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013B2">
      <w:pPr>
        <w:spacing w:after="0" w:afterLines="-2147483648" w:line="276" w:lineRule="auto"/>
        <w:jc w:val="center"/>
        <w:rPr>
          <w:rFonts w:hint="eastAsia" w:ascii="宋体" w:hAnsi="宋体"/>
          <w:b/>
          <w:sz w:val="28"/>
          <w:szCs w:val="21"/>
        </w:rPr>
      </w:pPr>
      <w:r>
        <w:rPr>
          <w:rFonts w:hint="eastAsia" w:ascii="宋体" w:hAnsi="宋体"/>
          <w:b/>
          <w:sz w:val="28"/>
          <w:szCs w:val="21"/>
        </w:rPr>
        <w:t>华农财产保险股份有限公司电动车充电安全责任保险</w:t>
      </w:r>
    </w:p>
    <w:p w14:paraId="5F504E8E">
      <w:pPr>
        <w:spacing w:after="0" w:afterLines="-2147483648" w:line="276" w:lineRule="auto"/>
        <w:jc w:val="center"/>
        <w:rPr>
          <w:rFonts w:hint="eastAsia" w:ascii="宋体" w:hAnsi="宋体"/>
          <w:b/>
          <w:sz w:val="28"/>
          <w:szCs w:val="21"/>
        </w:rPr>
      </w:pPr>
      <w:r>
        <w:rPr>
          <w:rFonts w:hint="eastAsia" w:ascii="宋体" w:hAnsi="宋体"/>
          <w:b/>
          <w:sz w:val="28"/>
          <w:szCs w:val="21"/>
        </w:rPr>
        <w:t>附加个人意外伤害保险费率表</w:t>
      </w:r>
    </w:p>
    <w:p w14:paraId="26E294F3">
      <w:pPr>
        <w:jc w:val="center"/>
        <w:rPr>
          <w:rFonts w:hint="eastAsia" w:asciiTheme="minorEastAsia" w:hAnsiTheme="minorEastAsia"/>
          <w:b/>
          <w:szCs w:val="21"/>
        </w:rPr>
      </w:pPr>
    </w:p>
    <w:p w14:paraId="5D78EF50">
      <w:pPr>
        <w:spacing w:after="0" w:afterLines="0" w:line="240" w:lineRule="auto"/>
        <w:ind w:firstLine="0" w:firstLineChars="0"/>
        <w:jc w:val="left"/>
        <w:rPr>
          <w:b/>
          <w:szCs w:val="21"/>
        </w:rPr>
      </w:pPr>
      <w:r>
        <w:rPr>
          <w:rFonts w:hint="eastAsia"/>
          <w:b/>
          <w:szCs w:val="21"/>
        </w:rPr>
        <w:t>一、基准费率</w:t>
      </w:r>
    </w:p>
    <w:p w14:paraId="0381C362">
      <w:pPr>
        <w:spacing w:afterLines="0" w:line="240" w:lineRule="auto"/>
        <w:ind w:firstLine="0" w:firstLineChars="0"/>
        <w:rPr>
          <w:rFonts w:hint="eastAsia" w:ascii="宋体" w:hAnsi="宋体" w:eastAsia="宋体" w:cs="宋体"/>
          <w:sz w:val="21"/>
          <w:szCs w:val="21"/>
        </w:rPr>
      </w:pPr>
      <w:r>
        <w:rPr>
          <w:rFonts w:hint="eastAsia" w:ascii="宋体" w:hAnsi="宋体" w:eastAsia="宋体" w:cs="宋体"/>
          <w:sz w:val="21"/>
          <w:szCs w:val="21"/>
        </w:rPr>
        <w:t>（一）意外伤害保险金</w:t>
      </w:r>
    </w:p>
    <w:p w14:paraId="2431289F">
      <w:pPr>
        <w:spacing w:afterLines="0" w:line="240" w:lineRule="auto"/>
        <w:ind w:firstLine="0" w:firstLineChars="0"/>
        <w:rPr>
          <w:rFonts w:ascii="宋体" w:hAnsi="宋体" w:eastAsia="宋体" w:cs="宋体"/>
          <w:sz w:val="21"/>
          <w:szCs w:val="21"/>
        </w:rPr>
      </w:pPr>
      <w:r>
        <w:rPr>
          <w:rFonts w:hint="eastAsia" w:ascii="宋体" w:hAnsi="宋体" w:eastAsia="宋体" w:cs="宋体"/>
          <w:sz w:val="21"/>
          <w:szCs w:val="21"/>
        </w:rPr>
        <w:t>基准费率：</w:t>
      </w:r>
      <w:r>
        <w:rPr>
          <w:rFonts w:ascii="宋体" w:hAnsi="宋体" w:eastAsia="宋体" w:cs="宋体"/>
          <w:sz w:val="21"/>
          <w:szCs w:val="21"/>
        </w:rPr>
        <w:t xml:space="preserve">0.01% </w:t>
      </w:r>
      <w:bookmarkStart w:id="6" w:name="_GoBack"/>
      <w:bookmarkEnd w:id="6"/>
    </w:p>
    <w:p w14:paraId="0CF02113">
      <w:pPr>
        <w:spacing w:afterLines="0" w:line="240" w:lineRule="auto"/>
        <w:ind w:firstLine="0" w:firstLineChars="0"/>
        <w:rPr>
          <w:rFonts w:hint="eastAsia" w:ascii="宋体" w:hAnsi="宋体" w:eastAsia="宋体" w:cs="宋体"/>
          <w:szCs w:val="21"/>
        </w:rPr>
      </w:pPr>
    </w:p>
    <w:p w14:paraId="73318A0D">
      <w:pPr>
        <w:spacing w:afterLines="0" w:line="240" w:lineRule="auto"/>
        <w:ind w:firstLine="0" w:firstLineChars="0"/>
        <w:rPr>
          <w:rFonts w:hint="eastAsia" w:ascii="宋体" w:hAnsi="宋体" w:eastAsia="宋体" w:cs="宋体"/>
          <w:sz w:val="21"/>
          <w:szCs w:val="21"/>
        </w:rPr>
      </w:pPr>
      <w:r>
        <w:rPr>
          <w:rFonts w:hint="eastAsia" w:ascii="宋体" w:hAnsi="宋体" w:eastAsia="宋体" w:cs="宋体"/>
          <w:sz w:val="21"/>
          <w:szCs w:val="21"/>
        </w:rPr>
        <w:t>（二）意外伤害医疗保险金</w:t>
      </w:r>
    </w:p>
    <w:p w14:paraId="4E89FEBF">
      <w:pPr>
        <w:spacing w:afterLines="0" w:line="240" w:lineRule="auto"/>
        <w:ind w:firstLine="0" w:firstLineChars="0"/>
        <w:rPr>
          <w:rFonts w:hint="eastAsia" w:ascii="宋体" w:hAnsi="宋体" w:eastAsia="宋体" w:cs="宋体"/>
          <w:sz w:val="21"/>
          <w:szCs w:val="21"/>
        </w:rPr>
      </w:pPr>
      <w:r>
        <w:rPr>
          <w:rFonts w:hint="eastAsia" w:ascii="宋体" w:hAnsi="宋体" w:eastAsia="宋体" w:cs="宋体"/>
          <w:sz w:val="21"/>
          <w:szCs w:val="21"/>
        </w:rPr>
        <w:t>1、基准每次事故免赔额：</w:t>
      </w:r>
      <w:r>
        <w:rPr>
          <w:rFonts w:hint="eastAsia" w:ascii="宋体" w:hAnsi="宋体" w:eastAsia="宋体" w:cs="宋体"/>
          <w:szCs w:val="21"/>
        </w:rPr>
        <w:t>200</w:t>
      </w:r>
      <w:r>
        <w:rPr>
          <w:rFonts w:hint="eastAsia" w:ascii="宋体" w:hAnsi="宋体" w:eastAsia="宋体" w:cs="宋体"/>
          <w:sz w:val="21"/>
          <w:szCs w:val="21"/>
        </w:rPr>
        <w:t>元</w:t>
      </w:r>
    </w:p>
    <w:p w14:paraId="1EFEC021">
      <w:pPr>
        <w:spacing w:afterLines="0" w:line="240" w:lineRule="auto"/>
        <w:ind w:firstLine="0" w:firstLineChars="0"/>
        <w:rPr>
          <w:rFonts w:hint="eastAsia" w:ascii="宋体" w:hAnsi="宋体" w:eastAsia="宋体" w:cs="宋体"/>
          <w:sz w:val="21"/>
          <w:szCs w:val="21"/>
        </w:rPr>
      </w:pPr>
      <w:r>
        <w:rPr>
          <w:rFonts w:hint="eastAsia" w:ascii="宋体" w:hAnsi="宋体" w:eastAsia="宋体" w:cs="宋体"/>
          <w:sz w:val="21"/>
          <w:szCs w:val="21"/>
        </w:rPr>
        <w:t>2、基准赔付比例：</w:t>
      </w:r>
    </w:p>
    <w:p w14:paraId="2E1D6431">
      <w:pPr>
        <w:spacing w:afterLines="0" w:line="240" w:lineRule="auto"/>
        <w:ind w:firstLine="0" w:firstLineChars="0"/>
        <w:rPr>
          <w:rFonts w:hint="eastAsia" w:ascii="宋体" w:hAnsi="宋体" w:eastAsia="宋体" w:cs="宋体"/>
          <w:sz w:val="21"/>
          <w:szCs w:val="21"/>
        </w:rPr>
      </w:pPr>
      <w:r>
        <w:rPr>
          <w:rFonts w:hint="eastAsia" w:ascii="宋体" w:hAnsi="宋体" w:eastAsia="宋体" w:cs="宋体"/>
          <w:sz w:val="21"/>
          <w:szCs w:val="21"/>
        </w:rPr>
        <w:t>（1）被保险人以参加社会基本医疗保险或者公费医疗身份就诊并结算的赔付比例：100%</w:t>
      </w:r>
    </w:p>
    <w:p w14:paraId="38997A1A">
      <w:pPr>
        <w:spacing w:afterLines="0" w:line="240" w:lineRule="auto"/>
        <w:ind w:firstLine="0" w:firstLineChars="0"/>
        <w:rPr>
          <w:rFonts w:hint="eastAsia" w:ascii="宋体" w:hAnsi="宋体" w:eastAsia="宋体" w:cs="宋体"/>
          <w:sz w:val="21"/>
          <w:szCs w:val="21"/>
        </w:rPr>
      </w:pPr>
      <w:r>
        <w:rPr>
          <w:rFonts w:hint="eastAsia" w:ascii="宋体" w:hAnsi="宋体" w:eastAsia="宋体" w:cs="宋体"/>
          <w:sz w:val="21"/>
          <w:szCs w:val="21"/>
        </w:rPr>
        <w:t>（2）被保险人未以参加社会基本医疗保险或者公费医疗身份就诊并结算的赔付比例：60%</w:t>
      </w:r>
    </w:p>
    <w:p w14:paraId="72EE0A2A">
      <w:pPr>
        <w:spacing w:afterLines="0" w:line="240" w:lineRule="auto"/>
        <w:ind w:firstLine="0" w:firstLineChars="0"/>
        <w:rPr>
          <w:rFonts w:hint="eastAsia" w:ascii="宋体" w:hAnsi="宋体" w:cs="宋体"/>
          <w:szCs w:val="21"/>
        </w:rPr>
      </w:pPr>
      <w:r>
        <w:rPr>
          <w:rFonts w:hint="eastAsia" w:ascii="宋体" w:hAnsi="宋体" w:eastAsia="宋体" w:cs="宋体"/>
          <w:sz w:val="21"/>
          <w:szCs w:val="21"/>
        </w:rPr>
        <w:t>3、</w:t>
      </w:r>
      <w:r>
        <w:rPr>
          <w:rFonts w:hint="eastAsia" w:ascii="宋体" w:hAnsi="宋体" w:eastAsia="宋体" w:cs="宋体"/>
          <w:szCs w:val="21"/>
        </w:rPr>
        <w:t>基准</w:t>
      </w:r>
      <w:r>
        <w:rPr>
          <w:rFonts w:hint="eastAsia" w:ascii="宋体" w:hAnsi="宋体" w:cs="宋体"/>
          <w:szCs w:val="21"/>
        </w:rPr>
        <w:t>意外伤害医疗</w:t>
      </w:r>
      <w:r>
        <w:rPr>
          <w:rFonts w:hint="eastAsia" w:ascii="宋体" w:hAnsi="宋体" w:cs="宋体"/>
          <w:spacing w:val="3"/>
          <w:szCs w:val="21"/>
        </w:rPr>
        <w:t>保险金额：2万元</w:t>
      </w:r>
    </w:p>
    <w:p w14:paraId="3108DB7B">
      <w:pPr>
        <w:spacing w:afterLines="0" w:line="240" w:lineRule="auto"/>
        <w:ind w:firstLine="0" w:firstLineChars="0"/>
        <w:rPr>
          <w:rFonts w:ascii="宋体" w:hAnsi="宋体" w:eastAsia="宋体" w:cs="宋体"/>
          <w:sz w:val="21"/>
          <w:szCs w:val="21"/>
        </w:rPr>
      </w:pPr>
      <w:r>
        <w:rPr>
          <w:rFonts w:hint="eastAsia" w:ascii="宋体" w:hAnsi="宋体" w:eastAsia="宋体" w:cs="宋体"/>
          <w:szCs w:val="21"/>
        </w:rPr>
        <w:t>4、</w:t>
      </w:r>
      <w:r>
        <w:rPr>
          <w:rFonts w:hint="eastAsia" w:ascii="宋体" w:hAnsi="宋体" w:eastAsia="宋体" w:cs="宋体"/>
          <w:sz w:val="21"/>
          <w:szCs w:val="21"/>
        </w:rPr>
        <w:t>基准费率：</w:t>
      </w:r>
      <w:r>
        <w:rPr>
          <w:rFonts w:ascii="宋体" w:hAnsi="宋体" w:eastAsia="宋体" w:cs="宋体"/>
          <w:sz w:val="21"/>
          <w:szCs w:val="21"/>
        </w:rPr>
        <w:t>0.01%</w:t>
      </w:r>
    </w:p>
    <w:p w14:paraId="3BD8B8A7">
      <w:pPr>
        <w:spacing w:afterLines="0" w:line="240" w:lineRule="auto"/>
        <w:ind w:firstLine="630" w:firstLineChars="300"/>
        <w:rPr>
          <w:rFonts w:ascii="Times New Roman" w:hAnsi="Times New Roman" w:eastAsia="宋体" w:cs="Times New Roman"/>
          <w:szCs w:val="20"/>
        </w:rPr>
      </w:pPr>
    </w:p>
    <w:p w14:paraId="0430B6A3">
      <w:pPr>
        <w:spacing w:after="0" w:afterLines="0" w:line="240" w:lineRule="auto"/>
        <w:ind w:firstLine="0" w:firstLineChars="0"/>
        <w:jc w:val="left"/>
        <w:rPr>
          <w:rFonts w:hint="eastAsia" w:asciiTheme="minorEastAsia" w:hAnsiTheme="minorEastAsia"/>
          <w:b/>
          <w:szCs w:val="21"/>
        </w:rPr>
      </w:pPr>
      <w:r>
        <w:rPr>
          <w:rFonts w:asciiTheme="minorEastAsia" w:hAnsiTheme="minorEastAsia"/>
          <w:b/>
          <w:szCs w:val="21"/>
        </w:rPr>
        <w:t>二、</w:t>
      </w:r>
      <w:r>
        <w:rPr>
          <w:rFonts w:hint="eastAsia" w:asciiTheme="minorEastAsia" w:hAnsiTheme="minorEastAsia"/>
          <w:b/>
          <w:szCs w:val="21"/>
        </w:rPr>
        <w:t>费率调整系数</w:t>
      </w:r>
    </w:p>
    <w:p w14:paraId="5BDB4821">
      <w:pPr>
        <w:spacing w:afterLines="0" w:line="240" w:lineRule="auto"/>
        <w:rPr>
          <w:rFonts w:hint="eastAsia" w:ascii="宋体" w:hAnsi="宋体" w:cs="宋体"/>
          <w:szCs w:val="21"/>
        </w:rPr>
      </w:pPr>
      <w:r>
        <w:rPr>
          <w:rFonts w:hint="eastAsia" w:ascii="宋体" w:hAnsi="宋体" w:cs="宋体"/>
          <w:szCs w:val="21"/>
        </w:rPr>
        <w:t>1、</w:t>
      </w:r>
      <w:bookmarkStart w:id="0" w:name="OLE_LINK3"/>
      <w:r>
        <w:rPr>
          <w:rFonts w:hint="eastAsia" w:ascii="宋体" w:hAnsi="宋体" w:cs="宋体"/>
          <w:szCs w:val="21"/>
        </w:rPr>
        <w:t>意外伤害医疗</w:t>
      </w:r>
      <w:r>
        <w:rPr>
          <w:rFonts w:hint="eastAsia" w:ascii="宋体" w:hAnsi="宋体" w:cs="宋体"/>
          <w:spacing w:val="3"/>
          <w:szCs w:val="21"/>
        </w:rPr>
        <w:t>保险金额</w:t>
      </w:r>
      <w:bookmarkEnd w:id="0"/>
      <w:r>
        <w:rPr>
          <w:rFonts w:hint="eastAsia" w:ascii="宋体" w:hAnsi="宋体" w:cs="宋体"/>
          <w:spacing w:val="3"/>
          <w:szCs w:val="21"/>
        </w:rPr>
        <w:t>调整系数（F1）</w:t>
      </w:r>
    </w:p>
    <w:tbl>
      <w:tblPr>
        <w:tblStyle w:val="7"/>
        <w:tblW w:w="8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1"/>
        <w:gridCol w:w="2190"/>
      </w:tblGrid>
      <w:tr w14:paraId="01E23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066B0DAE">
            <w:pPr>
              <w:spacing w:after="0" w:afterLines="0" w:line="240" w:lineRule="auto"/>
              <w:jc w:val="center"/>
              <w:rPr>
                <w:rFonts w:hint="eastAsia" w:ascii="宋体" w:hAnsi="宋体" w:eastAsia="宋体" w:cs="宋体"/>
                <w:b w:val="0"/>
                <w:bCs/>
                <w:spacing w:val="-4"/>
                <w:szCs w:val="21"/>
              </w:rPr>
            </w:pPr>
            <w:r>
              <w:rPr>
                <w:rFonts w:hint="eastAsia" w:ascii="宋体" w:hAnsi="宋体" w:eastAsia="宋体" w:cs="宋体"/>
                <w:b w:val="0"/>
                <w:bCs/>
                <w:spacing w:val="-4"/>
                <w:szCs w:val="21"/>
              </w:rPr>
              <w:t>意外伤害医疗保险金额（元）</w:t>
            </w:r>
          </w:p>
        </w:tc>
        <w:tc>
          <w:tcPr>
            <w:tcW w:w="2190" w:type="dxa"/>
            <w:vAlign w:val="center"/>
          </w:tcPr>
          <w:p w14:paraId="53F89112">
            <w:pPr>
              <w:spacing w:after="0" w:afterLines="0" w:line="240" w:lineRule="auto"/>
              <w:jc w:val="center"/>
              <w:rPr>
                <w:rFonts w:hint="eastAsia" w:ascii="宋体" w:hAnsi="宋体" w:eastAsia="宋体" w:cs="宋体"/>
                <w:b w:val="0"/>
                <w:bCs/>
                <w:spacing w:val="-4"/>
                <w:szCs w:val="21"/>
              </w:rPr>
            </w:pPr>
            <w:r>
              <w:rPr>
                <w:rFonts w:hint="eastAsia" w:ascii="宋体" w:hAnsi="宋体" w:eastAsia="宋体" w:cs="宋体"/>
                <w:b w:val="0"/>
                <w:bCs/>
                <w:spacing w:val="-4"/>
                <w:szCs w:val="21"/>
              </w:rPr>
              <w:t>调整系数</w:t>
            </w:r>
          </w:p>
        </w:tc>
      </w:tr>
      <w:tr w14:paraId="7957A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5E55B4B2">
            <w:pPr>
              <w:spacing w:after="0" w:afterLines="0" w:line="240" w:lineRule="auto"/>
              <w:jc w:val="center"/>
              <w:rPr>
                <w:rFonts w:hint="eastAsia" w:ascii="宋体" w:hAnsi="宋体" w:eastAsia="宋体" w:cs="宋体"/>
                <w:bCs/>
                <w:spacing w:val="-4"/>
                <w:szCs w:val="21"/>
              </w:rPr>
            </w:pPr>
            <w:r>
              <w:rPr>
                <w:rFonts w:hint="eastAsia" w:ascii="宋体" w:hAnsi="宋体" w:eastAsia="宋体" w:cs="宋体"/>
                <w:spacing w:val="-1"/>
                <w:szCs w:val="21"/>
              </w:rPr>
              <w:t>1000及以下</w:t>
            </w:r>
          </w:p>
        </w:tc>
        <w:tc>
          <w:tcPr>
            <w:tcW w:w="2190" w:type="dxa"/>
            <w:vAlign w:val="center"/>
          </w:tcPr>
          <w:p w14:paraId="1901E916">
            <w:pPr>
              <w:spacing w:after="0" w:afterLines="0" w:line="240" w:lineRule="auto"/>
              <w:jc w:val="center"/>
              <w:rPr>
                <w:rFonts w:hint="eastAsia" w:ascii="宋体" w:hAnsi="宋体" w:eastAsia="宋体" w:cs="宋体"/>
                <w:bCs/>
                <w:spacing w:val="-4"/>
                <w:szCs w:val="21"/>
              </w:rPr>
            </w:pPr>
            <w:r>
              <w:rPr>
                <w:rFonts w:hint="eastAsia" w:ascii="宋体" w:hAnsi="宋体" w:eastAsia="宋体" w:cs="宋体"/>
                <w:bCs/>
                <w:spacing w:val="-4"/>
                <w:szCs w:val="21"/>
              </w:rPr>
              <w:t>[2.0,2.5]</w:t>
            </w:r>
          </w:p>
        </w:tc>
      </w:tr>
      <w:tr w14:paraId="6F75B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31EE8589">
            <w:pPr>
              <w:spacing w:after="0" w:afterLines="0" w:line="240" w:lineRule="auto"/>
              <w:jc w:val="center"/>
              <w:rPr>
                <w:rFonts w:hint="eastAsia" w:ascii="宋体" w:hAnsi="宋体" w:eastAsia="宋体" w:cs="宋体"/>
                <w:bCs/>
                <w:spacing w:val="-4"/>
                <w:szCs w:val="21"/>
              </w:rPr>
            </w:pPr>
            <w:bookmarkStart w:id="1" w:name="OLE_LINK4" w:colFirst="0" w:colLast="1"/>
            <w:r>
              <w:rPr>
                <w:rFonts w:hint="eastAsia" w:ascii="宋体" w:hAnsi="宋体" w:eastAsia="宋体" w:cs="宋体"/>
                <w:bCs/>
                <w:spacing w:val="-4"/>
                <w:szCs w:val="21"/>
              </w:rPr>
              <w:t>(1000,5000]</w:t>
            </w:r>
          </w:p>
        </w:tc>
        <w:tc>
          <w:tcPr>
            <w:tcW w:w="2190" w:type="dxa"/>
            <w:vAlign w:val="center"/>
          </w:tcPr>
          <w:p w14:paraId="2685A0C7">
            <w:pPr>
              <w:spacing w:after="0" w:afterLines="0" w:line="240" w:lineRule="auto"/>
              <w:jc w:val="center"/>
              <w:rPr>
                <w:rFonts w:hint="eastAsia" w:ascii="宋体" w:hAnsi="宋体" w:eastAsia="宋体" w:cs="宋体"/>
                <w:bCs/>
                <w:spacing w:val="-4"/>
                <w:szCs w:val="21"/>
              </w:rPr>
            </w:pPr>
            <w:r>
              <w:rPr>
                <w:rFonts w:hint="eastAsia" w:ascii="宋体" w:hAnsi="宋体" w:eastAsia="宋体" w:cs="宋体"/>
                <w:bCs/>
                <w:spacing w:val="-4"/>
                <w:szCs w:val="21"/>
              </w:rPr>
              <w:t>[1.5,2.0)</w:t>
            </w:r>
          </w:p>
        </w:tc>
      </w:tr>
      <w:bookmarkEnd w:id="1"/>
      <w:tr w14:paraId="76528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12988362">
            <w:pPr>
              <w:spacing w:after="0" w:afterLines="0" w:line="240" w:lineRule="auto"/>
              <w:jc w:val="center"/>
              <w:rPr>
                <w:rFonts w:hint="eastAsia" w:ascii="宋体" w:hAnsi="宋体" w:eastAsia="宋体" w:cs="宋体"/>
                <w:bCs/>
                <w:spacing w:val="-4"/>
                <w:szCs w:val="21"/>
              </w:rPr>
            </w:pPr>
            <w:bookmarkStart w:id="2" w:name="OLE_LINK5"/>
            <w:r>
              <w:rPr>
                <w:rFonts w:hint="eastAsia" w:ascii="宋体" w:hAnsi="宋体" w:eastAsia="宋体" w:cs="宋体"/>
                <w:bCs/>
                <w:spacing w:val="-4"/>
                <w:szCs w:val="21"/>
              </w:rPr>
              <w:t>(5000,2万]</w:t>
            </w:r>
            <w:bookmarkEnd w:id="2"/>
          </w:p>
        </w:tc>
        <w:tc>
          <w:tcPr>
            <w:tcW w:w="2190" w:type="dxa"/>
            <w:vAlign w:val="center"/>
          </w:tcPr>
          <w:p w14:paraId="7FF50876">
            <w:pPr>
              <w:spacing w:after="0" w:afterLines="0" w:line="240" w:lineRule="auto"/>
              <w:jc w:val="center"/>
              <w:rPr>
                <w:rFonts w:hint="eastAsia" w:ascii="宋体" w:hAnsi="宋体" w:eastAsia="宋体" w:cs="宋体"/>
                <w:bCs/>
                <w:spacing w:val="-4"/>
                <w:szCs w:val="21"/>
              </w:rPr>
            </w:pPr>
            <w:bookmarkStart w:id="3" w:name="OLE_LINK6"/>
            <w:r>
              <w:rPr>
                <w:rFonts w:hint="eastAsia" w:ascii="宋体" w:hAnsi="宋体" w:eastAsia="宋体" w:cs="宋体"/>
                <w:bCs/>
                <w:spacing w:val="-4"/>
                <w:szCs w:val="21"/>
              </w:rPr>
              <w:t>[1.0,1.5)</w:t>
            </w:r>
            <w:bookmarkEnd w:id="3"/>
          </w:p>
        </w:tc>
      </w:tr>
      <w:tr w14:paraId="29A3B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578915BC">
            <w:pPr>
              <w:spacing w:after="0" w:afterLines="0" w:line="240" w:lineRule="auto"/>
              <w:jc w:val="center"/>
              <w:rPr>
                <w:rFonts w:hint="eastAsia" w:ascii="宋体" w:hAnsi="宋体" w:eastAsia="宋体" w:cs="宋体"/>
                <w:bCs/>
                <w:spacing w:val="-4"/>
                <w:szCs w:val="21"/>
              </w:rPr>
            </w:pPr>
            <w:r>
              <w:rPr>
                <w:rFonts w:hint="eastAsia" w:ascii="宋体" w:hAnsi="宋体" w:eastAsia="宋体" w:cs="宋体"/>
                <w:bCs/>
                <w:spacing w:val="-4"/>
                <w:szCs w:val="21"/>
              </w:rPr>
              <w:t>(2万,10万]</w:t>
            </w:r>
          </w:p>
        </w:tc>
        <w:tc>
          <w:tcPr>
            <w:tcW w:w="2190" w:type="dxa"/>
            <w:vAlign w:val="center"/>
          </w:tcPr>
          <w:p w14:paraId="4113A4BD">
            <w:pPr>
              <w:spacing w:after="0" w:afterLines="0" w:line="240" w:lineRule="auto"/>
              <w:jc w:val="center"/>
              <w:rPr>
                <w:rFonts w:hint="eastAsia" w:ascii="宋体" w:hAnsi="宋体" w:eastAsia="宋体" w:cs="宋体"/>
                <w:bCs/>
                <w:spacing w:val="-4"/>
                <w:szCs w:val="21"/>
              </w:rPr>
            </w:pPr>
            <w:r>
              <w:rPr>
                <w:rFonts w:hint="eastAsia" w:ascii="宋体" w:hAnsi="宋体" w:eastAsia="宋体" w:cs="宋体"/>
                <w:bCs/>
                <w:spacing w:val="-4"/>
                <w:szCs w:val="21"/>
              </w:rPr>
              <w:t>[0.8,1.0)</w:t>
            </w:r>
          </w:p>
        </w:tc>
      </w:tr>
      <w:tr w14:paraId="1363E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09F761DB">
            <w:pPr>
              <w:spacing w:after="0" w:afterLines="0" w:line="240" w:lineRule="auto"/>
              <w:jc w:val="center"/>
              <w:rPr>
                <w:rFonts w:hint="eastAsia" w:ascii="宋体" w:hAnsi="宋体" w:eastAsia="宋体" w:cs="宋体"/>
                <w:bCs/>
                <w:spacing w:val="-4"/>
                <w:szCs w:val="21"/>
              </w:rPr>
            </w:pPr>
            <w:r>
              <w:rPr>
                <w:rFonts w:hint="eastAsia" w:ascii="宋体" w:hAnsi="宋体" w:eastAsia="宋体" w:cs="宋体"/>
                <w:spacing w:val="-2"/>
                <w:szCs w:val="21"/>
              </w:rPr>
              <w:t>10万以上</w:t>
            </w:r>
          </w:p>
        </w:tc>
        <w:tc>
          <w:tcPr>
            <w:tcW w:w="2190" w:type="dxa"/>
            <w:vAlign w:val="center"/>
          </w:tcPr>
          <w:p w14:paraId="7271D0CB">
            <w:pPr>
              <w:spacing w:after="0" w:afterLines="0" w:line="240" w:lineRule="auto"/>
              <w:jc w:val="center"/>
              <w:rPr>
                <w:rFonts w:hint="eastAsia" w:ascii="宋体" w:hAnsi="宋体" w:eastAsia="宋体" w:cs="宋体"/>
                <w:bCs/>
                <w:spacing w:val="-4"/>
                <w:szCs w:val="21"/>
              </w:rPr>
            </w:pPr>
            <w:r>
              <w:rPr>
                <w:rFonts w:hint="eastAsia" w:ascii="宋体" w:hAnsi="宋体" w:eastAsia="宋体" w:cs="宋体"/>
                <w:bCs/>
                <w:spacing w:val="-4"/>
                <w:szCs w:val="21"/>
              </w:rPr>
              <w:t>[0.6,0.8)</w:t>
            </w:r>
          </w:p>
        </w:tc>
      </w:tr>
    </w:tbl>
    <w:p w14:paraId="7B4D0779">
      <w:pPr>
        <w:numPr>
          <w:ilvl w:val="0"/>
          <w:numId w:val="0"/>
        </w:numPr>
        <w:spacing w:afterLines="0" w:line="240" w:lineRule="auto"/>
        <w:rPr>
          <w:rFonts w:hint="eastAsia" w:ascii="宋体" w:hAnsi="宋体" w:eastAsia="宋体" w:cs="宋体"/>
          <w:szCs w:val="21"/>
        </w:rPr>
      </w:pPr>
    </w:p>
    <w:p w14:paraId="5524A597">
      <w:pPr>
        <w:numPr>
          <w:ilvl w:val="0"/>
          <w:numId w:val="0"/>
        </w:numPr>
        <w:spacing w:afterLines="0" w:line="240" w:lineRule="auto"/>
        <w:rPr>
          <w:rFonts w:hint="eastAsia" w:ascii="宋体" w:hAnsi="宋体" w:eastAsia="宋体" w:cs="宋体"/>
          <w:szCs w:val="21"/>
        </w:rPr>
      </w:pPr>
      <w:r>
        <w:rPr>
          <w:rFonts w:hint="eastAsia" w:ascii="宋体" w:hAnsi="宋体" w:eastAsia="宋体" w:cs="宋体"/>
          <w:szCs w:val="21"/>
        </w:rPr>
        <w:t>2、意外伤害医疗保险金每次事故免赔额调整系数（F2）</w:t>
      </w:r>
    </w:p>
    <w:tbl>
      <w:tblPr>
        <w:tblStyle w:val="7"/>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8"/>
        <w:gridCol w:w="2166"/>
      </w:tblGrid>
      <w:tr w14:paraId="5B68D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8" w:type="dxa"/>
            <w:vAlign w:val="center"/>
          </w:tcPr>
          <w:p w14:paraId="79F17CC6">
            <w:pPr>
              <w:spacing w:after="0" w:afterLines="0" w:line="240" w:lineRule="auto"/>
              <w:jc w:val="center"/>
              <w:rPr>
                <w:rFonts w:hint="eastAsia" w:ascii="宋体" w:hAnsi="宋体" w:eastAsia="宋体" w:cs="宋体"/>
                <w:b w:val="0"/>
                <w:bCs/>
                <w:spacing w:val="-4"/>
                <w:szCs w:val="21"/>
              </w:rPr>
            </w:pPr>
            <w:r>
              <w:rPr>
                <w:rFonts w:hint="eastAsia" w:ascii="宋体" w:hAnsi="宋体" w:eastAsia="宋体" w:cs="宋体"/>
                <w:b w:val="0"/>
                <w:bCs/>
                <w:spacing w:val="-4"/>
                <w:szCs w:val="21"/>
              </w:rPr>
              <w:t>意外伤害医疗保险金每次事故免赔额（元）</w:t>
            </w:r>
          </w:p>
        </w:tc>
        <w:tc>
          <w:tcPr>
            <w:tcW w:w="2166" w:type="dxa"/>
            <w:vAlign w:val="center"/>
          </w:tcPr>
          <w:p w14:paraId="404CBFDA">
            <w:pPr>
              <w:spacing w:after="0" w:afterLines="0" w:line="240" w:lineRule="auto"/>
              <w:jc w:val="center"/>
              <w:rPr>
                <w:rFonts w:hint="eastAsia" w:ascii="宋体" w:hAnsi="宋体" w:eastAsia="宋体" w:cs="宋体"/>
                <w:b w:val="0"/>
                <w:bCs/>
                <w:spacing w:val="-4"/>
                <w:szCs w:val="21"/>
              </w:rPr>
            </w:pPr>
            <w:r>
              <w:rPr>
                <w:rFonts w:hint="eastAsia" w:ascii="宋体" w:hAnsi="宋体" w:eastAsia="宋体" w:cs="宋体"/>
                <w:b w:val="0"/>
                <w:bCs/>
                <w:spacing w:val="-4"/>
                <w:szCs w:val="21"/>
              </w:rPr>
              <w:t>调整系数</w:t>
            </w:r>
          </w:p>
        </w:tc>
      </w:tr>
      <w:tr w14:paraId="739B9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8" w:type="dxa"/>
            <w:vAlign w:val="center"/>
          </w:tcPr>
          <w:p w14:paraId="5FBA940C">
            <w:pPr>
              <w:spacing w:after="0" w:afterLines="0" w:line="240" w:lineRule="auto"/>
              <w:jc w:val="center"/>
              <w:rPr>
                <w:rFonts w:hint="eastAsia" w:ascii="宋体" w:hAnsi="宋体" w:eastAsia="宋体" w:cs="宋体"/>
                <w:bCs/>
                <w:spacing w:val="-4"/>
                <w:szCs w:val="21"/>
              </w:rPr>
            </w:pPr>
            <w:r>
              <w:rPr>
                <w:rFonts w:hint="eastAsia" w:ascii="宋体" w:hAnsi="宋体" w:eastAsia="宋体" w:cs="宋体"/>
                <w:bCs/>
                <w:spacing w:val="-4"/>
                <w:szCs w:val="21"/>
              </w:rPr>
              <w:t>[0,200]</w:t>
            </w:r>
          </w:p>
        </w:tc>
        <w:tc>
          <w:tcPr>
            <w:tcW w:w="2166" w:type="dxa"/>
            <w:vAlign w:val="center"/>
          </w:tcPr>
          <w:p w14:paraId="13CE7CEF">
            <w:pPr>
              <w:spacing w:after="0" w:afterLines="0" w:line="240" w:lineRule="auto"/>
              <w:jc w:val="center"/>
              <w:rPr>
                <w:rFonts w:hint="eastAsia" w:ascii="宋体" w:hAnsi="宋体" w:eastAsia="宋体" w:cs="宋体"/>
                <w:bCs/>
                <w:spacing w:val="-4"/>
                <w:szCs w:val="21"/>
              </w:rPr>
            </w:pPr>
            <w:r>
              <w:rPr>
                <w:rFonts w:hint="eastAsia" w:ascii="宋体" w:hAnsi="宋体" w:eastAsia="宋体" w:cs="宋体"/>
                <w:bCs/>
                <w:spacing w:val="-4"/>
                <w:szCs w:val="21"/>
              </w:rPr>
              <w:t>[</w:t>
            </w:r>
            <w:r>
              <w:rPr>
                <w:rFonts w:hint="eastAsia" w:ascii="宋体" w:hAnsi="宋体" w:eastAsia="宋体" w:cs="宋体"/>
                <w:bCs/>
                <w:spacing w:val="-4"/>
                <w:szCs w:val="21"/>
                <w:lang w:eastAsia="zh-TW"/>
              </w:rPr>
              <w:t>1.00</w:t>
            </w:r>
            <w:r>
              <w:rPr>
                <w:rFonts w:hint="eastAsia" w:ascii="宋体" w:hAnsi="宋体" w:eastAsia="宋体" w:cs="宋体"/>
                <w:bCs/>
                <w:spacing w:val="-4"/>
                <w:szCs w:val="21"/>
              </w:rPr>
              <w:t>,1.0</w:t>
            </w:r>
            <w:r>
              <w:rPr>
                <w:rFonts w:hint="eastAsia" w:ascii="宋体" w:hAnsi="宋体" w:eastAsia="宋体" w:cs="宋体"/>
                <w:bCs/>
                <w:spacing w:val="-4"/>
                <w:szCs w:val="21"/>
                <w:lang w:eastAsia="zh-TW"/>
              </w:rPr>
              <w:t>5</w:t>
            </w:r>
            <w:r>
              <w:rPr>
                <w:rFonts w:hint="eastAsia" w:ascii="宋体" w:hAnsi="宋体" w:eastAsia="宋体" w:cs="宋体"/>
                <w:bCs/>
                <w:spacing w:val="-4"/>
                <w:szCs w:val="21"/>
              </w:rPr>
              <w:t>]</w:t>
            </w:r>
          </w:p>
        </w:tc>
      </w:tr>
      <w:tr w14:paraId="7988B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8" w:type="dxa"/>
            <w:vAlign w:val="center"/>
          </w:tcPr>
          <w:p w14:paraId="331DFE95">
            <w:pPr>
              <w:spacing w:after="0" w:afterLines="0" w:line="240" w:lineRule="auto"/>
              <w:jc w:val="center"/>
              <w:rPr>
                <w:rFonts w:hint="eastAsia" w:ascii="宋体" w:hAnsi="宋体" w:eastAsia="宋体" w:cs="宋体"/>
                <w:bCs/>
                <w:spacing w:val="-4"/>
                <w:szCs w:val="21"/>
              </w:rPr>
            </w:pPr>
            <w:bookmarkStart w:id="4" w:name="OLE_LINK2" w:colFirst="0" w:colLast="1"/>
            <w:r>
              <w:rPr>
                <w:rFonts w:hint="eastAsia" w:ascii="宋体" w:hAnsi="宋体" w:eastAsia="宋体" w:cs="宋体"/>
                <w:bCs/>
                <w:spacing w:val="-4"/>
                <w:szCs w:val="21"/>
              </w:rPr>
              <w:t>(200,500]</w:t>
            </w:r>
          </w:p>
        </w:tc>
        <w:tc>
          <w:tcPr>
            <w:tcW w:w="2166" w:type="dxa"/>
            <w:vAlign w:val="center"/>
          </w:tcPr>
          <w:p w14:paraId="20BC795D">
            <w:pPr>
              <w:spacing w:after="0" w:afterLines="0" w:line="240" w:lineRule="auto"/>
              <w:jc w:val="center"/>
              <w:rPr>
                <w:rFonts w:hint="eastAsia" w:ascii="宋体" w:hAnsi="宋体" w:eastAsia="宋体" w:cs="宋体"/>
                <w:bCs/>
                <w:spacing w:val="-4"/>
                <w:szCs w:val="21"/>
              </w:rPr>
            </w:pPr>
            <w:r>
              <w:rPr>
                <w:rFonts w:hint="eastAsia" w:ascii="宋体" w:hAnsi="宋体" w:eastAsia="宋体" w:cs="宋体"/>
                <w:bCs/>
                <w:spacing w:val="-4"/>
                <w:szCs w:val="21"/>
              </w:rPr>
              <w:t>[0.9</w:t>
            </w:r>
            <w:r>
              <w:rPr>
                <w:rFonts w:hint="eastAsia" w:ascii="宋体" w:hAnsi="宋体" w:eastAsia="宋体" w:cs="宋体"/>
                <w:bCs/>
                <w:spacing w:val="-4"/>
                <w:szCs w:val="21"/>
                <w:lang w:eastAsia="zh-TW"/>
              </w:rPr>
              <w:t>5</w:t>
            </w:r>
            <w:bookmarkStart w:id="5" w:name="OLE_LINK7"/>
            <w:r>
              <w:rPr>
                <w:rFonts w:hint="eastAsia" w:ascii="宋体" w:hAnsi="宋体" w:eastAsia="宋体" w:cs="宋体"/>
                <w:bCs/>
                <w:spacing w:val="-4"/>
                <w:szCs w:val="21"/>
              </w:rPr>
              <w:t>,</w:t>
            </w:r>
            <w:bookmarkEnd w:id="5"/>
            <w:r>
              <w:rPr>
                <w:rFonts w:hint="eastAsia" w:ascii="宋体" w:hAnsi="宋体" w:eastAsia="宋体" w:cs="宋体"/>
                <w:bCs/>
                <w:spacing w:val="-4"/>
                <w:szCs w:val="21"/>
                <w:lang w:eastAsia="zh-TW"/>
              </w:rPr>
              <w:t>1.00</w:t>
            </w:r>
            <w:r>
              <w:rPr>
                <w:rFonts w:hint="eastAsia" w:ascii="宋体" w:hAnsi="宋体" w:eastAsia="宋体" w:cs="宋体"/>
                <w:bCs/>
                <w:spacing w:val="-4"/>
                <w:szCs w:val="21"/>
              </w:rPr>
              <w:t>)</w:t>
            </w:r>
          </w:p>
        </w:tc>
      </w:tr>
      <w:bookmarkEnd w:id="4"/>
      <w:tr w14:paraId="45173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6338" w:type="dxa"/>
            <w:vAlign w:val="center"/>
          </w:tcPr>
          <w:p w14:paraId="0D3F7AB9">
            <w:pPr>
              <w:spacing w:after="0" w:afterLines="0" w:line="240" w:lineRule="auto"/>
              <w:jc w:val="center"/>
              <w:rPr>
                <w:rFonts w:hint="eastAsia" w:ascii="宋体" w:hAnsi="宋体" w:eastAsia="宋体" w:cs="宋体"/>
                <w:bCs/>
                <w:spacing w:val="-4"/>
                <w:szCs w:val="21"/>
              </w:rPr>
            </w:pPr>
            <w:r>
              <w:rPr>
                <w:rFonts w:hint="eastAsia" w:ascii="宋体" w:hAnsi="宋体" w:eastAsia="宋体" w:cs="宋体"/>
                <w:bCs/>
                <w:spacing w:val="-4"/>
                <w:szCs w:val="21"/>
              </w:rPr>
              <w:t>(500,1000]</w:t>
            </w:r>
          </w:p>
        </w:tc>
        <w:tc>
          <w:tcPr>
            <w:tcW w:w="2166" w:type="dxa"/>
            <w:vAlign w:val="center"/>
          </w:tcPr>
          <w:p w14:paraId="5753CE1E">
            <w:pPr>
              <w:spacing w:after="0" w:afterLines="0" w:line="240" w:lineRule="auto"/>
              <w:jc w:val="center"/>
              <w:rPr>
                <w:rFonts w:hint="eastAsia" w:ascii="宋体" w:hAnsi="宋体" w:eastAsia="宋体" w:cs="宋体"/>
                <w:bCs/>
                <w:spacing w:val="-4"/>
                <w:szCs w:val="21"/>
              </w:rPr>
            </w:pPr>
            <w:r>
              <w:rPr>
                <w:rFonts w:hint="eastAsia" w:ascii="宋体" w:hAnsi="宋体" w:eastAsia="宋体" w:cs="宋体"/>
                <w:bCs/>
                <w:spacing w:val="-4"/>
                <w:szCs w:val="21"/>
              </w:rPr>
              <w:t>[0.</w:t>
            </w:r>
            <w:r>
              <w:rPr>
                <w:rFonts w:hint="eastAsia" w:ascii="宋体" w:hAnsi="宋体" w:eastAsia="宋体" w:cs="宋体"/>
                <w:bCs/>
                <w:spacing w:val="-4"/>
                <w:szCs w:val="21"/>
                <w:lang w:eastAsia="zh-TW"/>
              </w:rPr>
              <w:t>9</w:t>
            </w:r>
            <w:r>
              <w:rPr>
                <w:rFonts w:hint="eastAsia" w:ascii="宋体" w:hAnsi="宋体" w:eastAsia="宋体" w:cs="宋体"/>
                <w:bCs/>
                <w:spacing w:val="-4"/>
                <w:szCs w:val="21"/>
              </w:rPr>
              <w:t>0,0.9</w:t>
            </w:r>
            <w:r>
              <w:rPr>
                <w:rFonts w:hint="eastAsia" w:ascii="宋体" w:hAnsi="宋体" w:eastAsia="宋体" w:cs="宋体"/>
                <w:bCs/>
                <w:spacing w:val="-4"/>
                <w:szCs w:val="21"/>
                <w:lang w:eastAsia="zh-TW"/>
              </w:rPr>
              <w:t>5</w:t>
            </w:r>
            <w:r>
              <w:rPr>
                <w:rFonts w:hint="eastAsia" w:ascii="宋体" w:hAnsi="宋体" w:eastAsia="宋体" w:cs="宋体"/>
                <w:bCs/>
                <w:spacing w:val="-4"/>
                <w:szCs w:val="21"/>
              </w:rPr>
              <w:t>)</w:t>
            </w:r>
          </w:p>
        </w:tc>
      </w:tr>
      <w:tr w14:paraId="0838B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8" w:type="dxa"/>
            <w:vAlign w:val="center"/>
          </w:tcPr>
          <w:p w14:paraId="2696ACC1">
            <w:pPr>
              <w:spacing w:after="0" w:afterLines="0" w:line="240" w:lineRule="auto"/>
              <w:jc w:val="center"/>
              <w:rPr>
                <w:rFonts w:hint="eastAsia" w:ascii="宋体" w:hAnsi="宋体" w:eastAsia="宋体" w:cs="宋体"/>
                <w:bCs/>
                <w:spacing w:val="-4"/>
                <w:szCs w:val="21"/>
              </w:rPr>
            </w:pPr>
            <w:r>
              <w:rPr>
                <w:rFonts w:hint="eastAsia" w:ascii="宋体" w:hAnsi="宋体" w:eastAsia="宋体" w:cs="宋体"/>
                <w:bCs/>
                <w:spacing w:val="-4"/>
                <w:szCs w:val="21"/>
              </w:rPr>
              <w:t>(1000,3000]</w:t>
            </w:r>
          </w:p>
        </w:tc>
        <w:tc>
          <w:tcPr>
            <w:tcW w:w="2166" w:type="dxa"/>
            <w:vAlign w:val="center"/>
          </w:tcPr>
          <w:p w14:paraId="7D6E36C9">
            <w:pPr>
              <w:spacing w:after="0" w:afterLines="0" w:line="240" w:lineRule="auto"/>
              <w:jc w:val="center"/>
              <w:rPr>
                <w:rFonts w:hint="eastAsia" w:ascii="宋体" w:hAnsi="宋体" w:eastAsia="宋体" w:cs="宋体"/>
                <w:bCs/>
                <w:spacing w:val="-4"/>
                <w:szCs w:val="21"/>
              </w:rPr>
            </w:pPr>
            <w:r>
              <w:rPr>
                <w:rFonts w:hint="eastAsia" w:ascii="宋体" w:hAnsi="宋体" w:eastAsia="宋体" w:cs="宋体"/>
                <w:bCs/>
                <w:spacing w:val="-4"/>
                <w:szCs w:val="21"/>
              </w:rPr>
              <w:t>[0.</w:t>
            </w:r>
            <w:r>
              <w:rPr>
                <w:rFonts w:hint="eastAsia" w:ascii="宋体" w:hAnsi="宋体" w:eastAsia="宋体" w:cs="宋体"/>
                <w:bCs/>
                <w:spacing w:val="-4"/>
                <w:szCs w:val="21"/>
                <w:lang w:eastAsia="zh-TW"/>
              </w:rPr>
              <w:t>8</w:t>
            </w:r>
            <w:r>
              <w:rPr>
                <w:rFonts w:hint="eastAsia" w:ascii="宋体" w:hAnsi="宋体" w:eastAsia="宋体" w:cs="宋体"/>
                <w:bCs/>
                <w:spacing w:val="-4"/>
                <w:szCs w:val="21"/>
              </w:rPr>
              <w:t>0,0.</w:t>
            </w:r>
            <w:r>
              <w:rPr>
                <w:rFonts w:hint="eastAsia" w:ascii="宋体" w:hAnsi="宋体" w:eastAsia="宋体" w:cs="宋体"/>
                <w:bCs/>
                <w:spacing w:val="-4"/>
                <w:szCs w:val="21"/>
                <w:lang w:eastAsia="zh-TW"/>
              </w:rPr>
              <w:t>9</w:t>
            </w:r>
            <w:r>
              <w:rPr>
                <w:rFonts w:hint="eastAsia" w:ascii="宋体" w:hAnsi="宋体" w:eastAsia="宋体" w:cs="宋体"/>
                <w:bCs/>
                <w:spacing w:val="-4"/>
                <w:szCs w:val="21"/>
              </w:rPr>
              <w:t>0)</w:t>
            </w:r>
          </w:p>
        </w:tc>
      </w:tr>
    </w:tbl>
    <w:p w14:paraId="0227D7D2">
      <w:pPr>
        <w:spacing w:afterLines="0" w:line="240" w:lineRule="auto"/>
        <w:rPr>
          <w:rFonts w:hint="eastAsia" w:ascii="宋体" w:hAnsi="宋体" w:cs="宋体"/>
          <w:szCs w:val="21"/>
        </w:rPr>
      </w:pPr>
    </w:p>
    <w:p w14:paraId="4D8F5706">
      <w:pPr>
        <w:spacing w:afterLines="0" w:line="240" w:lineRule="auto"/>
        <w:rPr>
          <w:rFonts w:hint="eastAsia" w:ascii="宋体" w:hAnsi="宋体" w:cs="宋体"/>
          <w:szCs w:val="21"/>
        </w:rPr>
      </w:pPr>
      <w:r>
        <w:rPr>
          <w:rFonts w:hint="eastAsia" w:ascii="宋体" w:hAnsi="宋体" w:cs="宋体"/>
          <w:szCs w:val="21"/>
        </w:rPr>
        <w:t>3、</w:t>
      </w:r>
      <w:r>
        <w:rPr>
          <w:rFonts w:hint="eastAsia" w:ascii="宋体" w:hAnsi="宋体" w:cs="宋体"/>
          <w:color w:val="000000" w:themeColor="text1"/>
          <w:szCs w:val="21"/>
          <w14:textFill>
            <w14:solidFill>
              <w14:schemeClr w14:val="tx1"/>
            </w14:solidFill>
          </w14:textFill>
        </w:rPr>
        <w:t>意外伤害医疗保险金赔付比例</w:t>
      </w:r>
      <w:r>
        <w:rPr>
          <w:rFonts w:hint="eastAsia" w:ascii="宋体" w:hAnsi="宋体" w:cs="宋体"/>
          <w:spacing w:val="3"/>
          <w:szCs w:val="21"/>
        </w:rPr>
        <w:t>调整</w:t>
      </w:r>
      <w:r>
        <w:rPr>
          <w:rFonts w:hint="eastAsia" w:ascii="宋体" w:hAnsi="宋体" w:cs="宋体"/>
          <w:color w:val="000000" w:themeColor="text1"/>
          <w:szCs w:val="21"/>
          <w14:textFill>
            <w14:solidFill>
              <w14:schemeClr w14:val="tx1"/>
            </w14:solidFill>
          </w14:textFill>
        </w:rPr>
        <w:t>系数（F3）</w:t>
      </w:r>
    </w:p>
    <w:tbl>
      <w:tblPr>
        <w:tblStyle w:val="7"/>
        <w:tblW w:w="8521" w:type="dxa"/>
        <w:jc w:val="center"/>
        <w:tblLayout w:type="autofit"/>
        <w:tblCellMar>
          <w:top w:w="0" w:type="dxa"/>
          <w:left w:w="108" w:type="dxa"/>
          <w:bottom w:w="0" w:type="dxa"/>
          <w:right w:w="108" w:type="dxa"/>
        </w:tblCellMar>
      </w:tblPr>
      <w:tblGrid>
        <w:gridCol w:w="3281"/>
        <w:gridCol w:w="3083"/>
        <w:gridCol w:w="2157"/>
      </w:tblGrid>
      <w:tr w14:paraId="0F0D7C39">
        <w:tblPrEx>
          <w:tblCellMar>
            <w:top w:w="0" w:type="dxa"/>
            <w:left w:w="108" w:type="dxa"/>
            <w:bottom w:w="0" w:type="dxa"/>
            <w:right w:w="108" w:type="dxa"/>
          </w:tblCellMar>
        </w:tblPrEx>
        <w:trPr>
          <w:trHeight w:val="932" w:hRule="atLeast"/>
          <w:jc w:val="center"/>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A62D1">
            <w:pPr>
              <w:widowControl/>
              <w:spacing w:afterLines="0" w:line="240" w:lineRule="auto"/>
              <w:jc w:val="center"/>
              <w:textAlignment w:val="center"/>
              <w:rPr>
                <w:rFonts w:hint="eastAsia" w:ascii="宋体" w:hAnsi="宋体" w:eastAsia="宋体" w:cs="宋体"/>
                <w:b w:val="0"/>
                <w:bCs w:val="0"/>
                <w:color w:val="000000"/>
                <w:szCs w:val="21"/>
              </w:rPr>
            </w:pPr>
            <w:r>
              <w:rPr>
                <w:rFonts w:hint="eastAsia" w:ascii="宋体" w:hAnsi="宋体" w:eastAsia="宋体" w:cs="宋体"/>
                <w:b w:val="0"/>
                <w:bCs w:val="0"/>
                <w:color w:val="000000"/>
                <w:kern w:val="0"/>
                <w:szCs w:val="21"/>
                <w:lang w:bidi="ar"/>
              </w:rPr>
              <w:t>被保险人</w:t>
            </w:r>
            <w:r>
              <w:rPr>
                <w:rStyle w:val="19"/>
                <w:rFonts w:hint="default"/>
                <w:b w:val="0"/>
                <w:bCs w:val="0"/>
                <w:lang w:bidi="ar"/>
              </w:rPr>
              <w:t>以参加社会基本医疗保险或者公费医疗身份就诊并结算的赔付比例</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DAA0B">
            <w:pPr>
              <w:widowControl/>
              <w:spacing w:afterLines="0" w:line="240" w:lineRule="auto"/>
              <w:jc w:val="center"/>
              <w:textAlignment w:val="center"/>
              <w:rPr>
                <w:rFonts w:hint="eastAsia" w:ascii="宋体" w:hAnsi="宋体" w:eastAsia="宋体" w:cs="宋体"/>
                <w:b w:val="0"/>
                <w:bCs w:val="0"/>
                <w:color w:val="000000"/>
                <w:szCs w:val="21"/>
              </w:rPr>
            </w:pPr>
            <w:r>
              <w:rPr>
                <w:rFonts w:hint="eastAsia" w:ascii="宋体" w:hAnsi="宋体" w:eastAsia="宋体" w:cs="宋体"/>
                <w:b w:val="0"/>
                <w:bCs w:val="0"/>
                <w:color w:val="000000"/>
                <w:kern w:val="0"/>
                <w:szCs w:val="21"/>
                <w:lang w:bidi="ar"/>
              </w:rPr>
              <w:t>被保险人未以参加社会基本医疗保险或者公费医疗身份就诊并结算的赔付比例</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131BA">
            <w:pPr>
              <w:widowControl/>
              <w:spacing w:afterLines="0" w:line="240" w:lineRule="auto"/>
              <w:jc w:val="center"/>
              <w:textAlignment w:val="center"/>
              <w:rPr>
                <w:rFonts w:hint="eastAsia" w:ascii="宋体" w:hAnsi="宋体" w:eastAsia="宋体" w:cs="宋体"/>
                <w:b w:val="0"/>
                <w:bCs w:val="0"/>
                <w:color w:val="000000"/>
                <w:szCs w:val="21"/>
              </w:rPr>
            </w:pPr>
            <w:r>
              <w:rPr>
                <w:rFonts w:hint="eastAsia" w:ascii="宋体" w:hAnsi="宋体" w:eastAsia="宋体" w:cs="宋体"/>
                <w:b w:val="0"/>
                <w:bCs w:val="0"/>
                <w:color w:val="000000"/>
                <w:kern w:val="0"/>
                <w:szCs w:val="21"/>
                <w:lang w:bidi="ar"/>
              </w:rPr>
              <w:t>调整系数</w:t>
            </w:r>
          </w:p>
        </w:tc>
      </w:tr>
      <w:tr w14:paraId="2FA0DF3D">
        <w:tblPrEx>
          <w:tblCellMar>
            <w:top w:w="0" w:type="dxa"/>
            <w:left w:w="108" w:type="dxa"/>
            <w:bottom w:w="0" w:type="dxa"/>
            <w:right w:w="108" w:type="dxa"/>
          </w:tblCellMar>
        </w:tblPrEx>
        <w:trPr>
          <w:trHeight w:val="280" w:hRule="atLeast"/>
          <w:jc w:val="center"/>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34D68">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100%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D592F">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60%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34814">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1.0 </w:t>
            </w:r>
          </w:p>
        </w:tc>
      </w:tr>
      <w:tr w14:paraId="4F1BCFF4">
        <w:tblPrEx>
          <w:tblCellMar>
            <w:top w:w="0" w:type="dxa"/>
            <w:left w:w="108" w:type="dxa"/>
            <w:bottom w:w="0" w:type="dxa"/>
            <w:right w:w="108" w:type="dxa"/>
          </w:tblCellMar>
        </w:tblPrEx>
        <w:trPr>
          <w:trHeight w:val="280" w:hRule="atLeast"/>
          <w:jc w:val="center"/>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0F4EF">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90%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1637E">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54%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2BD7A">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0.9 </w:t>
            </w:r>
          </w:p>
        </w:tc>
      </w:tr>
      <w:tr w14:paraId="5E9B61A8">
        <w:tblPrEx>
          <w:tblCellMar>
            <w:top w:w="0" w:type="dxa"/>
            <w:left w:w="108" w:type="dxa"/>
            <w:bottom w:w="0" w:type="dxa"/>
            <w:right w:w="108" w:type="dxa"/>
          </w:tblCellMar>
        </w:tblPrEx>
        <w:trPr>
          <w:trHeight w:val="280" w:hRule="atLeast"/>
          <w:jc w:val="center"/>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5AD49">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80%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5CE11">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48%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F4874">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0.8 </w:t>
            </w:r>
          </w:p>
        </w:tc>
      </w:tr>
      <w:tr w14:paraId="19D0D741">
        <w:tblPrEx>
          <w:tblCellMar>
            <w:top w:w="0" w:type="dxa"/>
            <w:left w:w="108" w:type="dxa"/>
            <w:bottom w:w="0" w:type="dxa"/>
            <w:right w:w="108" w:type="dxa"/>
          </w:tblCellMar>
        </w:tblPrEx>
        <w:trPr>
          <w:trHeight w:val="280" w:hRule="atLeast"/>
          <w:jc w:val="center"/>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E49DE">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70%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48956">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42%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59137">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0.7 </w:t>
            </w:r>
          </w:p>
        </w:tc>
      </w:tr>
      <w:tr w14:paraId="44C750C9">
        <w:tblPrEx>
          <w:tblCellMar>
            <w:top w:w="0" w:type="dxa"/>
            <w:left w:w="108" w:type="dxa"/>
            <w:bottom w:w="0" w:type="dxa"/>
            <w:right w:w="108" w:type="dxa"/>
          </w:tblCellMar>
        </w:tblPrEx>
        <w:trPr>
          <w:trHeight w:val="280" w:hRule="atLeast"/>
          <w:jc w:val="center"/>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E9E25">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60%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5E0DD">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36%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035A9">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0.6 </w:t>
            </w:r>
          </w:p>
        </w:tc>
      </w:tr>
      <w:tr w14:paraId="5D14D1AA">
        <w:tblPrEx>
          <w:tblCellMar>
            <w:top w:w="0" w:type="dxa"/>
            <w:left w:w="108" w:type="dxa"/>
            <w:bottom w:w="0" w:type="dxa"/>
            <w:right w:w="108" w:type="dxa"/>
          </w:tblCellMar>
        </w:tblPrEx>
        <w:trPr>
          <w:trHeight w:val="280" w:hRule="atLeast"/>
          <w:jc w:val="center"/>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3184C">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50%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7D6F4">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30%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E2316">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0.5 </w:t>
            </w:r>
          </w:p>
        </w:tc>
      </w:tr>
      <w:tr w14:paraId="24B9089E">
        <w:tblPrEx>
          <w:tblCellMar>
            <w:top w:w="0" w:type="dxa"/>
            <w:left w:w="108" w:type="dxa"/>
            <w:bottom w:w="0" w:type="dxa"/>
            <w:right w:w="108" w:type="dxa"/>
          </w:tblCellMar>
        </w:tblPrEx>
        <w:trPr>
          <w:trHeight w:val="280" w:hRule="atLeast"/>
          <w:jc w:val="center"/>
        </w:trPr>
        <w:tc>
          <w:tcPr>
            <w:tcW w:w="3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C5C53">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40%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E8F68">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24%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0458E">
            <w:pPr>
              <w:widowControl/>
              <w:spacing w:afterLines="0" w:line="240" w:lineRule="auto"/>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0.4 </w:t>
            </w:r>
          </w:p>
        </w:tc>
      </w:tr>
    </w:tbl>
    <w:p w14:paraId="698C596E">
      <w:pPr>
        <w:spacing w:after="0" w:afterLines="0" w:line="240" w:lineRule="auto"/>
        <w:ind w:firstLine="420" w:firstLineChars="200"/>
        <w:jc w:val="left"/>
        <w:rPr>
          <w:rFonts w:hint="eastAsia" w:asciiTheme="minorEastAsia" w:hAnsiTheme="minorEastAsia"/>
          <w:bCs/>
          <w:szCs w:val="21"/>
        </w:rPr>
      </w:pPr>
    </w:p>
    <w:p w14:paraId="484FCE77">
      <w:pPr>
        <w:spacing w:afterLines="0" w:line="240" w:lineRule="auto"/>
        <w:rPr>
          <w:rFonts w:hint="eastAsia" w:ascii="宋体" w:hAnsi="宋体" w:cs="宋体"/>
          <w:szCs w:val="21"/>
        </w:rPr>
      </w:pPr>
      <w:r>
        <w:rPr>
          <w:rFonts w:hint="eastAsia" w:asciiTheme="minorEastAsia" w:hAnsiTheme="minorEastAsia"/>
          <w:bCs/>
          <w:szCs w:val="21"/>
        </w:rPr>
        <w:t>4、</w:t>
      </w:r>
      <w:r>
        <w:rPr>
          <w:rFonts w:hint="eastAsia" w:ascii="宋体" w:hAnsi="宋体" w:cs="宋体"/>
          <w:szCs w:val="21"/>
        </w:rPr>
        <w:t>经验/预期赔付率调整系数（F4）</w:t>
      </w:r>
    </w:p>
    <w:tbl>
      <w:tblPr>
        <w:tblStyle w:val="7"/>
        <w:tblW w:w="83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2"/>
        <w:gridCol w:w="2157"/>
      </w:tblGrid>
      <w:tr w14:paraId="0207D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2" w:type="dxa"/>
            <w:vAlign w:val="center"/>
          </w:tcPr>
          <w:p w14:paraId="38B08E96">
            <w:pPr>
              <w:spacing w:after="0" w:afterLines="0" w:line="240" w:lineRule="auto"/>
              <w:jc w:val="center"/>
              <w:rPr>
                <w:rFonts w:hint="eastAsia" w:ascii="宋体" w:hAnsi="宋体" w:cs="宋体"/>
                <w:bCs/>
                <w:spacing w:val="-4"/>
                <w:szCs w:val="21"/>
              </w:rPr>
            </w:pPr>
            <w:r>
              <w:rPr>
                <w:rFonts w:hint="eastAsia" w:ascii="宋体" w:hAnsi="宋体" w:cs="宋体"/>
                <w:bCs/>
                <w:spacing w:val="-4"/>
                <w:szCs w:val="21"/>
              </w:rPr>
              <w:t>经验/预期赔付率</w:t>
            </w:r>
          </w:p>
        </w:tc>
        <w:tc>
          <w:tcPr>
            <w:tcW w:w="2157" w:type="dxa"/>
            <w:vAlign w:val="center"/>
          </w:tcPr>
          <w:p w14:paraId="685AE4C9">
            <w:pPr>
              <w:spacing w:after="0" w:afterLines="0" w:line="240" w:lineRule="auto"/>
              <w:jc w:val="center"/>
              <w:rPr>
                <w:rFonts w:hint="eastAsia" w:ascii="宋体" w:hAnsi="宋体" w:cs="宋体"/>
                <w:bCs/>
                <w:spacing w:val="-4"/>
                <w:szCs w:val="21"/>
              </w:rPr>
            </w:pPr>
            <w:r>
              <w:rPr>
                <w:rFonts w:hint="eastAsia" w:ascii="宋体" w:hAnsi="宋体" w:cs="宋体"/>
                <w:bCs/>
                <w:spacing w:val="-4"/>
                <w:szCs w:val="21"/>
              </w:rPr>
              <w:t>调整系数</w:t>
            </w:r>
          </w:p>
        </w:tc>
      </w:tr>
      <w:tr w14:paraId="6977A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2" w:type="dxa"/>
            <w:vAlign w:val="center"/>
          </w:tcPr>
          <w:p w14:paraId="0247AEB5">
            <w:pPr>
              <w:spacing w:after="0" w:afterLines="0" w:line="240" w:lineRule="auto"/>
              <w:jc w:val="center"/>
              <w:rPr>
                <w:rFonts w:hint="eastAsia" w:ascii="宋体" w:hAnsi="宋体" w:cs="宋体"/>
                <w:bCs/>
                <w:spacing w:val="-4"/>
                <w:szCs w:val="21"/>
              </w:rPr>
            </w:pPr>
            <w:r>
              <w:rPr>
                <w:rFonts w:ascii="宋体" w:hAnsi="宋体" w:cs="宋体"/>
                <w:bCs/>
                <w:spacing w:val="-4"/>
                <w:szCs w:val="21"/>
              </w:rPr>
              <w:t>0%（含）-65%（不含）</w:t>
            </w:r>
          </w:p>
        </w:tc>
        <w:tc>
          <w:tcPr>
            <w:tcW w:w="2157" w:type="dxa"/>
            <w:vAlign w:val="center"/>
          </w:tcPr>
          <w:p w14:paraId="13060843">
            <w:pPr>
              <w:spacing w:after="0" w:afterLines="0" w:line="240" w:lineRule="auto"/>
              <w:jc w:val="center"/>
              <w:rPr>
                <w:rFonts w:hint="eastAsia" w:ascii="宋体" w:hAnsi="宋体" w:cs="宋体"/>
                <w:bCs/>
                <w:spacing w:val="-4"/>
                <w:szCs w:val="21"/>
              </w:rPr>
            </w:pPr>
            <w:r>
              <w:rPr>
                <w:rFonts w:ascii="宋体" w:hAnsi="宋体" w:cs="宋体"/>
                <w:bCs/>
                <w:spacing w:val="-4"/>
                <w:szCs w:val="21"/>
              </w:rPr>
              <w:t>[0.7,1.0)</w:t>
            </w:r>
          </w:p>
        </w:tc>
      </w:tr>
      <w:tr w14:paraId="1FE0B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2" w:type="dxa"/>
            <w:vAlign w:val="center"/>
          </w:tcPr>
          <w:p w14:paraId="2E4644EE">
            <w:pPr>
              <w:spacing w:after="0" w:afterLines="0" w:line="240" w:lineRule="auto"/>
              <w:jc w:val="center"/>
              <w:rPr>
                <w:rFonts w:hint="eastAsia" w:ascii="宋体" w:hAnsi="宋体" w:cs="宋体"/>
                <w:bCs/>
                <w:spacing w:val="-4"/>
                <w:szCs w:val="21"/>
              </w:rPr>
            </w:pPr>
            <w:r>
              <w:rPr>
                <w:rFonts w:ascii="宋体" w:hAnsi="宋体" w:cs="宋体"/>
                <w:bCs/>
                <w:spacing w:val="-4"/>
                <w:szCs w:val="21"/>
              </w:rPr>
              <w:t>65%（含）以上</w:t>
            </w:r>
          </w:p>
        </w:tc>
        <w:tc>
          <w:tcPr>
            <w:tcW w:w="2157" w:type="dxa"/>
            <w:vAlign w:val="center"/>
          </w:tcPr>
          <w:p w14:paraId="58CF32E7">
            <w:pPr>
              <w:spacing w:after="0" w:afterLines="0" w:line="240" w:lineRule="auto"/>
              <w:jc w:val="center"/>
              <w:rPr>
                <w:rFonts w:hint="eastAsia" w:ascii="宋体" w:hAnsi="宋体" w:cs="宋体"/>
                <w:bCs/>
                <w:spacing w:val="-4"/>
                <w:szCs w:val="21"/>
              </w:rPr>
            </w:pPr>
            <w:r>
              <w:rPr>
                <w:rFonts w:hint="eastAsia" w:ascii="宋体" w:hAnsi="宋体" w:cs="宋体"/>
                <w:szCs w:val="21"/>
              </w:rPr>
              <w:t>[1.0,1.3</w:t>
            </w:r>
            <w:r>
              <w:rPr>
                <w:rFonts w:ascii="宋体" w:hAnsi="宋体" w:cs="宋体"/>
                <w:szCs w:val="21"/>
              </w:rPr>
              <w:t>]</w:t>
            </w:r>
          </w:p>
        </w:tc>
      </w:tr>
    </w:tbl>
    <w:p w14:paraId="0BBDD235">
      <w:pPr>
        <w:pStyle w:val="20"/>
        <w:spacing w:afterLines="0" w:line="240" w:lineRule="auto"/>
        <w:rPr>
          <w:rFonts w:hint="eastAsia" w:ascii="宋体" w:hAnsi="宋体" w:cs="宋体"/>
          <w:szCs w:val="21"/>
        </w:rPr>
      </w:pPr>
    </w:p>
    <w:p w14:paraId="0C35EE82">
      <w:pPr>
        <w:pStyle w:val="20"/>
        <w:spacing w:afterLines="0" w:line="240" w:lineRule="auto"/>
        <w:rPr>
          <w:rFonts w:hint="eastAsia" w:ascii="宋体" w:hAnsi="宋体" w:cs="宋体"/>
          <w:color w:val="000000"/>
          <w:szCs w:val="21"/>
        </w:rPr>
      </w:pPr>
      <w:r>
        <w:rPr>
          <w:rFonts w:hint="eastAsia" w:ascii="宋体" w:hAnsi="宋体" w:cs="宋体"/>
          <w:szCs w:val="21"/>
        </w:rPr>
        <w:t>5、</w:t>
      </w:r>
      <w:r>
        <w:rPr>
          <w:rFonts w:hint="eastAsia" w:ascii="宋体" w:hAnsi="宋体" w:cs="宋体"/>
          <w:color w:val="000000"/>
          <w:szCs w:val="21"/>
        </w:rPr>
        <w:t>渠道类型调整系数</w:t>
      </w:r>
      <w:r>
        <w:rPr>
          <w:rFonts w:hint="eastAsia" w:ascii="宋体" w:hAnsi="宋体" w:cs="宋体"/>
          <w:color w:val="000000" w:themeColor="text1"/>
          <w:szCs w:val="21"/>
          <w14:textFill>
            <w14:solidFill>
              <w14:schemeClr w14:val="tx1"/>
            </w14:solidFill>
          </w14:textFill>
        </w:rPr>
        <w:t>（F5）</w:t>
      </w:r>
    </w:p>
    <w:tbl>
      <w:tblPr>
        <w:tblStyle w:val="7"/>
        <w:tblW w:w="8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6"/>
        <w:gridCol w:w="2190"/>
      </w:tblGrid>
      <w:tr w14:paraId="33F90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6" w:type="dxa"/>
          </w:tcPr>
          <w:p w14:paraId="0C0BADFF">
            <w:pPr>
              <w:spacing w:afterLines="0" w:line="240" w:lineRule="auto"/>
              <w:jc w:val="center"/>
              <w:rPr>
                <w:rFonts w:hint="eastAsia" w:ascii="宋体" w:hAnsi="宋体" w:cs="宋体"/>
                <w:bCs/>
                <w:color w:val="000000"/>
                <w:szCs w:val="21"/>
              </w:rPr>
            </w:pPr>
            <w:r>
              <w:rPr>
                <w:rFonts w:hint="eastAsia" w:ascii="宋体" w:hAnsi="宋体" w:cs="宋体"/>
                <w:bCs/>
                <w:color w:val="000000"/>
                <w:szCs w:val="21"/>
              </w:rPr>
              <w:t>渠道类型</w:t>
            </w:r>
          </w:p>
        </w:tc>
        <w:tc>
          <w:tcPr>
            <w:tcW w:w="2190" w:type="dxa"/>
          </w:tcPr>
          <w:p w14:paraId="371ECF07">
            <w:pPr>
              <w:spacing w:afterLines="0" w:line="240" w:lineRule="auto"/>
              <w:jc w:val="center"/>
              <w:rPr>
                <w:rFonts w:hint="eastAsia" w:ascii="宋体" w:hAnsi="宋体" w:cs="宋体"/>
                <w:bCs/>
                <w:color w:val="000000"/>
                <w:szCs w:val="21"/>
              </w:rPr>
            </w:pPr>
            <w:r>
              <w:rPr>
                <w:rFonts w:hint="eastAsia" w:ascii="宋体" w:hAnsi="宋体" w:cs="宋体"/>
                <w:bCs/>
                <w:color w:val="000000"/>
                <w:szCs w:val="21"/>
              </w:rPr>
              <w:t>调整系数</w:t>
            </w:r>
          </w:p>
        </w:tc>
      </w:tr>
      <w:tr w14:paraId="48F80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6" w:type="dxa"/>
            <w:vAlign w:val="center"/>
          </w:tcPr>
          <w:p w14:paraId="7466EC42">
            <w:pPr>
              <w:spacing w:afterLines="0" w:line="240" w:lineRule="auto"/>
              <w:jc w:val="center"/>
              <w:rPr>
                <w:rFonts w:hint="eastAsia" w:ascii="宋体" w:hAnsi="宋体" w:cs="宋体"/>
                <w:bCs/>
                <w:color w:val="000000"/>
                <w:szCs w:val="21"/>
              </w:rPr>
            </w:pPr>
            <w:r>
              <w:rPr>
                <w:rFonts w:hint="eastAsia" w:ascii="宋体" w:hAnsi="宋体" w:cs="宋体"/>
                <w:bCs/>
                <w:color w:val="000000"/>
                <w:szCs w:val="21"/>
              </w:rPr>
              <w:t>直销（或销售费用率等同直销的渠道）</w:t>
            </w:r>
          </w:p>
        </w:tc>
        <w:tc>
          <w:tcPr>
            <w:tcW w:w="2190" w:type="dxa"/>
            <w:vAlign w:val="center"/>
          </w:tcPr>
          <w:p w14:paraId="2B828368">
            <w:pPr>
              <w:spacing w:afterLines="0" w:line="240" w:lineRule="auto"/>
              <w:jc w:val="center"/>
              <w:rPr>
                <w:rFonts w:hint="eastAsia" w:ascii="宋体" w:hAnsi="宋体" w:cs="宋体"/>
                <w:bCs/>
                <w:color w:val="000000"/>
                <w:szCs w:val="21"/>
              </w:rPr>
            </w:pPr>
            <w:r>
              <w:rPr>
                <w:rFonts w:hint="eastAsia" w:ascii="宋体" w:hAnsi="宋体" w:cs="宋体"/>
                <w:bCs/>
                <w:color w:val="000000"/>
                <w:szCs w:val="21"/>
              </w:rPr>
              <w:t>[0.7,1.0]</w:t>
            </w:r>
          </w:p>
        </w:tc>
      </w:tr>
      <w:tr w14:paraId="3334D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6" w:type="dxa"/>
            <w:vAlign w:val="center"/>
          </w:tcPr>
          <w:p w14:paraId="6E5C50D8">
            <w:pPr>
              <w:spacing w:afterLines="0" w:line="240" w:lineRule="auto"/>
              <w:jc w:val="center"/>
              <w:rPr>
                <w:rFonts w:hint="eastAsia" w:ascii="宋体" w:hAnsi="宋体" w:cs="宋体"/>
                <w:bCs/>
                <w:color w:val="000000"/>
                <w:szCs w:val="21"/>
              </w:rPr>
            </w:pPr>
            <w:r>
              <w:rPr>
                <w:rFonts w:hint="eastAsia" w:ascii="宋体" w:hAnsi="宋体" w:cs="宋体"/>
                <w:bCs/>
                <w:color w:val="000000"/>
                <w:szCs w:val="21"/>
              </w:rPr>
              <w:t>其他第三方渠道</w:t>
            </w:r>
          </w:p>
        </w:tc>
        <w:tc>
          <w:tcPr>
            <w:tcW w:w="2190" w:type="dxa"/>
            <w:vAlign w:val="center"/>
          </w:tcPr>
          <w:p w14:paraId="66966886">
            <w:pPr>
              <w:spacing w:afterLines="0" w:line="240" w:lineRule="auto"/>
              <w:jc w:val="center"/>
              <w:rPr>
                <w:rFonts w:hint="eastAsia" w:ascii="宋体" w:hAnsi="宋体" w:cs="宋体"/>
                <w:bCs/>
                <w:color w:val="000000"/>
                <w:szCs w:val="21"/>
              </w:rPr>
            </w:pPr>
            <w:r>
              <w:rPr>
                <w:rFonts w:hint="eastAsia" w:ascii="宋体" w:hAnsi="宋体" w:cs="宋体"/>
                <w:bCs/>
                <w:color w:val="000000"/>
                <w:szCs w:val="21"/>
              </w:rPr>
              <w:t>[0.8,1.</w:t>
            </w:r>
            <w:r>
              <w:rPr>
                <w:rFonts w:hint="eastAsia" w:ascii="宋体" w:hAnsi="宋体" w:cs="宋体"/>
                <w:bCs/>
                <w:color w:val="000000"/>
                <w:szCs w:val="21"/>
                <w:lang w:eastAsia="zh-TW"/>
              </w:rPr>
              <w:t>3</w:t>
            </w:r>
            <w:r>
              <w:rPr>
                <w:rFonts w:hint="eastAsia" w:ascii="宋体" w:hAnsi="宋体" w:cs="宋体"/>
                <w:bCs/>
                <w:color w:val="000000"/>
                <w:szCs w:val="21"/>
              </w:rPr>
              <w:t>]</w:t>
            </w:r>
          </w:p>
        </w:tc>
      </w:tr>
    </w:tbl>
    <w:p w14:paraId="0D6F62C3">
      <w:pPr>
        <w:pStyle w:val="20"/>
        <w:spacing w:afterLines="0" w:line="240" w:lineRule="auto"/>
        <w:rPr>
          <w:rFonts w:hint="eastAsia" w:ascii="宋体" w:hAnsi="宋体" w:cs="宋体"/>
          <w:bCs/>
          <w:color w:val="000000"/>
          <w:szCs w:val="21"/>
        </w:rPr>
      </w:pPr>
      <w:r>
        <w:rPr>
          <w:rFonts w:hint="eastAsia" w:ascii="宋体" w:hAnsi="宋体" w:cs="宋体"/>
          <w:bCs/>
          <w:color w:val="000000"/>
          <w:szCs w:val="21"/>
        </w:rPr>
        <w:t>注：按渠道销售成本调整。</w:t>
      </w:r>
    </w:p>
    <w:p w14:paraId="052C7E3A">
      <w:pPr>
        <w:pStyle w:val="20"/>
        <w:spacing w:after="0" w:afterLines="0" w:line="240" w:lineRule="auto"/>
        <w:ind w:firstLineChars="200"/>
        <w:jc w:val="left"/>
        <w:rPr>
          <w:rFonts w:hint="eastAsia" w:ascii="宋体" w:hAnsi="宋体" w:cs="宋体"/>
          <w:bCs/>
          <w:szCs w:val="21"/>
        </w:rPr>
      </w:pPr>
    </w:p>
    <w:p w14:paraId="16F33111">
      <w:pPr>
        <w:spacing w:afterLines="0" w:line="240" w:lineRule="auto"/>
        <w:rPr>
          <w:rFonts w:hint="eastAsia" w:ascii="宋体" w:hAnsi="宋体" w:eastAsia="宋体" w:cs="宋体"/>
          <w:color w:val="000000"/>
          <w:szCs w:val="21"/>
        </w:rPr>
      </w:pPr>
      <w:r>
        <w:rPr>
          <w:rFonts w:hint="eastAsia" w:ascii="宋体" w:hAnsi="宋体" w:eastAsia="宋体" w:cs="宋体"/>
          <w:color w:val="000000"/>
          <w:szCs w:val="21"/>
        </w:rPr>
        <w:t>6、电动车安全性能水平调整系数（F6）</w:t>
      </w:r>
    </w:p>
    <w:tbl>
      <w:tblPr>
        <w:tblStyle w:val="8"/>
        <w:tblW w:w="8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4"/>
        <w:gridCol w:w="2207"/>
      </w:tblGrid>
      <w:tr w14:paraId="4A046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14" w:type="dxa"/>
          </w:tcPr>
          <w:p w14:paraId="4F1147E5">
            <w:pPr>
              <w:spacing w:afterLines="0" w:line="240" w:lineRule="auto"/>
              <w:jc w:val="center"/>
              <w:rPr>
                <w:rFonts w:hint="eastAsia" w:ascii="宋体" w:hAnsi="宋体" w:cs="宋体"/>
                <w:bCs/>
                <w:color w:val="000000"/>
                <w:szCs w:val="21"/>
              </w:rPr>
            </w:pPr>
            <w:r>
              <w:rPr>
                <w:rFonts w:hint="eastAsia" w:ascii="宋体" w:hAnsi="宋体" w:eastAsia="宋体" w:cs="宋体"/>
                <w:color w:val="000000"/>
                <w:szCs w:val="21"/>
              </w:rPr>
              <w:t>电动车安全性能水平</w:t>
            </w:r>
          </w:p>
        </w:tc>
        <w:tc>
          <w:tcPr>
            <w:tcW w:w="2207" w:type="dxa"/>
          </w:tcPr>
          <w:p w14:paraId="64FFF26F">
            <w:pPr>
              <w:spacing w:afterLines="0" w:line="240" w:lineRule="auto"/>
              <w:jc w:val="center"/>
              <w:rPr>
                <w:rFonts w:hint="eastAsia" w:ascii="宋体" w:hAnsi="宋体" w:cs="宋体"/>
                <w:bCs/>
                <w:color w:val="000000"/>
                <w:szCs w:val="21"/>
              </w:rPr>
            </w:pPr>
            <w:r>
              <w:rPr>
                <w:rFonts w:hint="eastAsia" w:ascii="宋体" w:hAnsi="宋体" w:cs="宋体"/>
                <w:bCs/>
                <w:color w:val="000000"/>
                <w:szCs w:val="21"/>
              </w:rPr>
              <w:t>调整系数</w:t>
            </w:r>
          </w:p>
        </w:tc>
      </w:tr>
      <w:tr w14:paraId="58210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14" w:type="dxa"/>
          </w:tcPr>
          <w:p w14:paraId="2634C668">
            <w:pPr>
              <w:spacing w:afterLines="0" w:line="240" w:lineRule="auto"/>
              <w:jc w:val="center"/>
              <w:rPr>
                <w:rFonts w:hint="eastAsia" w:ascii="宋体" w:hAnsi="宋体" w:cs="宋体"/>
                <w:bCs/>
                <w:color w:val="000000"/>
                <w:szCs w:val="21"/>
                <w:lang w:eastAsia="zh-TW"/>
              </w:rPr>
            </w:pPr>
            <w:r>
              <w:rPr>
                <w:rFonts w:hint="eastAsia" w:ascii="宋体" w:hAnsi="宋体" w:eastAsia="宋体" w:cs="宋体"/>
                <w:color w:val="000000"/>
                <w:szCs w:val="21"/>
              </w:rPr>
              <w:t>安全性能</w:t>
            </w:r>
            <w:r>
              <w:rPr>
                <w:rFonts w:hint="eastAsia" w:ascii="PMingLiU" w:hAnsi="PMingLiU" w:eastAsia="宋体" w:cs="宋体"/>
                <w:color w:val="000000"/>
                <w:szCs w:val="21"/>
              </w:rPr>
              <w:t>优于行</w:t>
            </w:r>
            <w:r>
              <w:rPr>
                <w:rFonts w:hint="cs" w:ascii="PMingLiU" w:hAnsi="PMingLiU" w:eastAsia="宋体" w:cs="宋体"/>
                <w:color w:val="000000"/>
                <w:szCs w:val="21"/>
              </w:rPr>
              <w:t>业</w:t>
            </w:r>
            <w:r>
              <w:rPr>
                <w:rFonts w:hint="eastAsia" w:ascii="PMingLiU" w:hAnsi="PMingLiU" w:eastAsia="宋体" w:cs="宋体"/>
                <w:color w:val="000000"/>
                <w:szCs w:val="21"/>
              </w:rPr>
              <w:t>平均水平</w:t>
            </w:r>
          </w:p>
        </w:tc>
        <w:tc>
          <w:tcPr>
            <w:tcW w:w="2207" w:type="dxa"/>
          </w:tcPr>
          <w:p w14:paraId="51AC4006">
            <w:pPr>
              <w:spacing w:afterLines="0" w:line="240" w:lineRule="auto"/>
              <w:jc w:val="center"/>
              <w:rPr>
                <w:rFonts w:hint="eastAsia" w:ascii="宋体" w:hAnsi="宋体" w:cs="宋体"/>
                <w:bCs/>
                <w:color w:val="000000"/>
                <w:szCs w:val="21"/>
              </w:rPr>
            </w:pPr>
            <w:r>
              <w:rPr>
                <w:rFonts w:hint="eastAsia" w:ascii="宋体" w:hAnsi="宋体" w:cs="宋体"/>
                <w:bCs/>
                <w:color w:val="000000"/>
                <w:szCs w:val="21"/>
              </w:rPr>
              <w:t>[0.</w:t>
            </w:r>
            <w:r>
              <w:rPr>
                <w:rFonts w:hint="eastAsia" w:ascii="宋体" w:hAnsi="宋体" w:eastAsia="PMingLiU" w:cs="宋体"/>
                <w:bCs/>
                <w:color w:val="000000"/>
                <w:szCs w:val="21"/>
                <w:lang w:eastAsia="zh-TW"/>
              </w:rPr>
              <w:t>8</w:t>
            </w:r>
            <w:r>
              <w:rPr>
                <w:rFonts w:hint="eastAsia" w:ascii="宋体" w:hAnsi="宋体" w:cs="宋体"/>
                <w:bCs/>
                <w:color w:val="000000"/>
                <w:szCs w:val="21"/>
              </w:rPr>
              <w:t>,1.0</w:t>
            </w:r>
            <w:r>
              <w:rPr>
                <w:rFonts w:ascii="宋体" w:hAnsi="宋体" w:cs="宋体"/>
                <w:bCs/>
                <w:spacing w:val="-4"/>
                <w:szCs w:val="21"/>
              </w:rPr>
              <w:t>)</w:t>
            </w:r>
          </w:p>
        </w:tc>
      </w:tr>
      <w:tr w14:paraId="58EB6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14" w:type="dxa"/>
          </w:tcPr>
          <w:p w14:paraId="05440EE8">
            <w:pPr>
              <w:spacing w:afterLines="0" w:line="240" w:lineRule="auto"/>
              <w:jc w:val="center"/>
              <w:rPr>
                <w:rFonts w:hint="eastAsia" w:ascii="宋体" w:hAnsi="宋体" w:cs="宋体"/>
                <w:bCs/>
                <w:color w:val="000000"/>
                <w:szCs w:val="21"/>
                <w:lang w:eastAsia="zh-TW"/>
              </w:rPr>
            </w:pPr>
            <w:r>
              <w:rPr>
                <w:rFonts w:hint="eastAsia" w:ascii="宋体" w:hAnsi="宋体" w:eastAsia="宋体" w:cs="宋体"/>
                <w:color w:val="000000"/>
                <w:szCs w:val="21"/>
              </w:rPr>
              <w:t>安全性能</w:t>
            </w:r>
            <w:r>
              <w:rPr>
                <w:rFonts w:hint="eastAsia" w:ascii="PMingLiU" w:hAnsi="PMingLiU" w:eastAsia="宋体" w:cs="宋体"/>
                <w:color w:val="000000"/>
                <w:szCs w:val="21"/>
              </w:rPr>
              <w:t>行</w:t>
            </w:r>
            <w:r>
              <w:rPr>
                <w:rFonts w:hint="cs" w:ascii="PMingLiU" w:hAnsi="PMingLiU" w:eastAsia="宋体" w:cs="宋体"/>
                <w:color w:val="000000"/>
                <w:szCs w:val="21"/>
              </w:rPr>
              <w:t>业</w:t>
            </w:r>
            <w:r>
              <w:rPr>
                <w:rFonts w:hint="eastAsia" w:ascii="PMingLiU" w:hAnsi="PMingLiU" w:eastAsia="宋体" w:cs="宋体"/>
                <w:color w:val="000000"/>
                <w:szCs w:val="21"/>
              </w:rPr>
              <w:t>平均水平相</w:t>
            </w:r>
            <w:r>
              <w:rPr>
                <w:rFonts w:hint="cs" w:ascii="PMingLiU" w:hAnsi="PMingLiU" w:eastAsia="宋体" w:cs="宋体"/>
                <w:color w:val="000000"/>
                <w:szCs w:val="21"/>
              </w:rPr>
              <w:t>当</w:t>
            </w:r>
          </w:p>
        </w:tc>
        <w:tc>
          <w:tcPr>
            <w:tcW w:w="2207" w:type="dxa"/>
          </w:tcPr>
          <w:p w14:paraId="1EFC879D">
            <w:pPr>
              <w:spacing w:afterLines="0" w:line="240" w:lineRule="auto"/>
              <w:jc w:val="center"/>
              <w:rPr>
                <w:rFonts w:hint="eastAsia" w:ascii="宋体" w:hAnsi="宋体" w:cs="宋体"/>
                <w:bCs/>
                <w:color w:val="000000"/>
                <w:szCs w:val="21"/>
              </w:rPr>
            </w:pPr>
            <w:r>
              <w:rPr>
                <w:rFonts w:hint="eastAsia" w:ascii="宋体" w:hAnsi="宋体" w:cs="宋体"/>
                <w:bCs/>
                <w:color w:val="000000"/>
                <w:szCs w:val="21"/>
              </w:rPr>
              <w:t>[</w:t>
            </w:r>
            <w:r>
              <w:rPr>
                <w:rFonts w:hint="eastAsia" w:ascii="宋体" w:hAnsi="宋体" w:eastAsia="PMingLiU" w:cs="宋体"/>
                <w:bCs/>
                <w:color w:val="000000"/>
                <w:szCs w:val="21"/>
                <w:lang w:eastAsia="zh-TW"/>
              </w:rPr>
              <w:t>1.0</w:t>
            </w:r>
            <w:r>
              <w:rPr>
                <w:rFonts w:hint="eastAsia" w:ascii="宋体" w:hAnsi="宋体" w:cs="宋体"/>
                <w:bCs/>
                <w:color w:val="000000"/>
                <w:szCs w:val="21"/>
              </w:rPr>
              <w:t>,1.</w:t>
            </w:r>
            <w:r>
              <w:rPr>
                <w:rFonts w:hint="eastAsia" w:ascii="宋体" w:hAnsi="宋体" w:eastAsia="PMingLiU" w:cs="宋体"/>
                <w:bCs/>
                <w:color w:val="000000"/>
                <w:szCs w:val="21"/>
                <w:lang w:eastAsia="zh-TW"/>
              </w:rPr>
              <w:t>1</w:t>
            </w:r>
            <w:r>
              <w:rPr>
                <w:rFonts w:ascii="宋体" w:hAnsi="宋体" w:cs="宋体"/>
                <w:bCs/>
                <w:spacing w:val="-4"/>
                <w:szCs w:val="21"/>
              </w:rPr>
              <w:t>)</w:t>
            </w:r>
          </w:p>
        </w:tc>
      </w:tr>
      <w:tr w14:paraId="05FAC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14" w:type="dxa"/>
          </w:tcPr>
          <w:p w14:paraId="16646481">
            <w:pPr>
              <w:spacing w:afterLines="0" w:line="240" w:lineRule="auto"/>
              <w:jc w:val="center"/>
              <w:rPr>
                <w:rFonts w:hint="eastAsia" w:ascii="宋体" w:hAnsi="宋体" w:cs="宋体"/>
                <w:bCs/>
                <w:color w:val="000000"/>
                <w:szCs w:val="21"/>
                <w:lang w:eastAsia="zh-TW"/>
              </w:rPr>
            </w:pPr>
            <w:r>
              <w:rPr>
                <w:rFonts w:hint="eastAsia" w:ascii="宋体" w:hAnsi="宋体" w:eastAsia="宋体" w:cs="宋体"/>
                <w:color w:val="000000"/>
                <w:szCs w:val="21"/>
              </w:rPr>
              <w:t>安全性能</w:t>
            </w:r>
            <w:r>
              <w:rPr>
                <w:rFonts w:hint="eastAsia" w:ascii="PMingLiU" w:hAnsi="PMingLiU" w:eastAsia="宋体" w:cs="宋体"/>
                <w:color w:val="000000"/>
                <w:szCs w:val="21"/>
              </w:rPr>
              <w:t>低于行</w:t>
            </w:r>
            <w:r>
              <w:rPr>
                <w:rFonts w:hint="cs" w:ascii="PMingLiU" w:hAnsi="PMingLiU" w:eastAsia="宋体" w:cs="宋体"/>
                <w:color w:val="000000"/>
                <w:szCs w:val="21"/>
              </w:rPr>
              <w:t>业</w:t>
            </w:r>
            <w:r>
              <w:rPr>
                <w:rFonts w:hint="eastAsia" w:ascii="PMingLiU" w:hAnsi="PMingLiU" w:eastAsia="宋体" w:cs="宋体"/>
                <w:color w:val="000000"/>
                <w:szCs w:val="21"/>
              </w:rPr>
              <w:t>平均水平</w:t>
            </w:r>
          </w:p>
        </w:tc>
        <w:tc>
          <w:tcPr>
            <w:tcW w:w="2207" w:type="dxa"/>
          </w:tcPr>
          <w:p w14:paraId="24705F0A">
            <w:pPr>
              <w:spacing w:afterLines="0" w:line="240" w:lineRule="auto"/>
              <w:jc w:val="center"/>
              <w:rPr>
                <w:rFonts w:hint="eastAsia" w:ascii="宋体" w:hAnsi="宋体" w:cs="宋体"/>
                <w:bCs/>
                <w:color w:val="000000"/>
                <w:szCs w:val="21"/>
              </w:rPr>
            </w:pPr>
            <w:r>
              <w:rPr>
                <w:rFonts w:hint="eastAsia" w:ascii="宋体" w:hAnsi="宋体" w:cs="宋体"/>
                <w:bCs/>
                <w:color w:val="000000"/>
                <w:szCs w:val="21"/>
              </w:rPr>
              <w:t>[</w:t>
            </w:r>
            <w:r>
              <w:rPr>
                <w:rFonts w:hint="eastAsia" w:ascii="宋体" w:hAnsi="宋体" w:eastAsia="PMingLiU" w:cs="宋体"/>
                <w:bCs/>
                <w:color w:val="000000"/>
                <w:szCs w:val="21"/>
                <w:lang w:eastAsia="zh-TW"/>
              </w:rPr>
              <w:t>1.1</w:t>
            </w:r>
            <w:r>
              <w:rPr>
                <w:rFonts w:hint="eastAsia" w:ascii="宋体" w:hAnsi="宋体" w:cs="宋体"/>
                <w:bCs/>
                <w:color w:val="000000"/>
                <w:szCs w:val="21"/>
              </w:rPr>
              <w:t>,1.</w:t>
            </w:r>
            <w:r>
              <w:rPr>
                <w:rFonts w:hint="eastAsia" w:ascii="宋体" w:hAnsi="宋体" w:eastAsia="PMingLiU" w:cs="宋体"/>
                <w:bCs/>
                <w:color w:val="000000"/>
                <w:szCs w:val="21"/>
                <w:lang w:eastAsia="zh-TW"/>
              </w:rPr>
              <w:t>3</w:t>
            </w:r>
            <w:r>
              <w:rPr>
                <w:rFonts w:hint="eastAsia" w:ascii="宋体" w:hAnsi="宋体" w:cs="宋体"/>
                <w:bCs/>
                <w:color w:val="000000"/>
                <w:szCs w:val="21"/>
              </w:rPr>
              <w:t>]</w:t>
            </w:r>
          </w:p>
        </w:tc>
      </w:tr>
    </w:tbl>
    <w:p w14:paraId="10C7DBBB">
      <w:pPr>
        <w:pStyle w:val="20"/>
        <w:spacing w:after="0" w:afterLines="0" w:line="240" w:lineRule="auto"/>
        <w:ind w:firstLineChars="0"/>
        <w:jc w:val="left"/>
        <w:rPr>
          <w:rFonts w:hint="eastAsia" w:ascii="宋体" w:hAnsi="宋体" w:cs="宋体"/>
          <w:b/>
          <w:bCs/>
          <w:color w:val="000000"/>
          <w:szCs w:val="21"/>
        </w:rPr>
      </w:pPr>
      <w:r>
        <w:rPr>
          <w:rFonts w:hint="eastAsia" w:ascii="宋体" w:hAnsi="宋体" w:cs="宋体"/>
          <w:bCs/>
          <w:color w:val="000000"/>
          <w:szCs w:val="21"/>
        </w:rPr>
        <w:t>注：针对电动车的品牌、性能、充电安全等方面进行综合评估，品牌销量与口碑在行业前列，且提供的相关灾害报警功能与充电安全保护措施优于一般同业的，费率可相应下调；反之则予以上浮。</w:t>
      </w:r>
    </w:p>
    <w:p w14:paraId="1C0E8883">
      <w:pPr>
        <w:spacing w:after="0" w:afterLines="0"/>
        <w:ind w:firstLine="421"/>
        <w:jc w:val="left"/>
        <w:rPr>
          <w:rFonts w:hint="eastAsia" w:eastAsia="PMingLiU" w:asciiTheme="minorEastAsia" w:hAnsiTheme="minorEastAsia"/>
          <w:b/>
          <w:szCs w:val="21"/>
        </w:rPr>
      </w:pPr>
    </w:p>
    <w:p w14:paraId="06EA4CEC">
      <w:pPr>
        <w:numPr>
          <w:ilvl w:val="0"/>
          <w:numId w:val="0"/>
        </w:numPr>
        <w:spacing w:after="0" w:afterLines="0"/>
        <w:ind w:firstLine="0" w:firstLineChars="0"/>
        <w:jc w:val="left"/>
        <w:rPr>
          <w:rFonts w:hint="eastAsia" w:asciiTheme="minorEastAsia" w:hAnsiTheme="minorEastAsia"/>
          <w:b/>
          <w:szCs w:val="21"/>
        </w:rPr>
      </w:pPr>
      <w:r>
        <w:rPr>
          <w:rFonts w:hint="eastAsia" w:asciiTheme="minorEastAsia" w:hAnsiTheme="minorEastAsia" w:eastAsiaTheme="minorEastAsia" w:cstheme="minorBidi"/>
          <w:b/>
          <w:kern w:val="2"/>
          <w:sz w:val="21"/>
          <w:szCs w:val="21"/>
          <w:lang w:val="en-US" w:eastAsia="zh-CN" w:bidi="ar-SA"/>
        </w:rPr>
        <w:t>三、</w:t>
      </w:r>
      <w:r>
        <w:rPr>
          <w:rFonts w:hint="eastAsia" w:asciiTheme="minorEastAsia" w:hAnsiTheme="minorEastAsia"/>
          <w:b/>
          <w:szCs w:val="21"/>
        </w:rPr>
        <w:t>保险费计算公式</w:t>
      </w:r>
    </w:p>
    <w:p w14:paraId="6595C0B1">
      <w:pPr>
        <w:snapToGrid w:val="0"/>
        <w:spacing w:afterLines="0" w:line="240" w:lineRule="auto"/>
        <w:jc w:val="left"/>
        <w:outlineLvl w:val="0"/>
        <w:rPr>
          <w:rFonts w:hint="eastAsia" w:ascii="宋体" w:hAnsi="宋体" w:eastAsia="宋体" w:cs="宋体"/>
          <w:szCs w:val="21"/>
        </w:rPr>
      </w:pPr>
      <w:r>
        <w:rPr>
          <w:rFonts w:hint="eastAsia" w:ascii="宋体" w:hAnsi="宋体" w:eastAsia="宋体" w:cs="宋体"/>
          <w:color w:val="000000" w:themeColor="text1"/>
          <w:szCs w:val="21"/>
          <w:lang w:val="en-US" w:eastAsia="zh-CN"/>
          <w14:textFill>
            <w14:solidFill>
              <w14:schemeClr w14:val="tx1"/>
            </w14:solidFill>
          </w14:textFill>
        </w:rPr>
        <w:t>1、</w:t>
      </w:r>
      <w:r>
        <w:rPr>
          <w:rFonts w:hint="eastAsia" w:ascii="宋体" w:hAnsi="宋体" w:eastAsia="宋体" w:cs="宋体"/>
          <w:color w:val="000000" w:themeColor="text1"/>
          <w:szCs w:val="21"/>
          <w14:textFill>
            <w14:solidFill>
              <w14:schemeClr w14:val="tx1"/>
            </w14:solidFill>
          </w14:textFill>
        </w:rPr>
        <w:t>意外伤害保险金</w:t>
      </w:r>
      <w:r>
        <w:rPr>
          <w:rFonts w:hint="eastAsia" w:ascii="宋体" w:hAnsi="宋体" w:eastAsia="宋体" w:cs="宋体"/>
          <w:szCs w:val="21"/>
        </w:rPr>
        <w:t>保险费=</w:t>
      </w:r>
      <w:r>
        <w:rPr>
          <w:rFonts w:hint="eastAsia" w:ascii="宋体" w:hAnsi="宋体" w:eastAsia="宋体" w:cs="宋体"/>
          <w:color w:val="000000" w:themeColor="text1"/>
          <w:szCs w:val="21"/>
          <w14:textFill>
            <w14:solidFill>
              <w14:schemeClr w14:val="tx1"/>
            </w14:solidFill>
          </w14:textFill>
        </w:rPr>
        <w:t>意外伤害保险金</w:t>
      </w:r>
      <w:r>
        <w:rPr>
          <w:rFonts w:hint="eastAsia" w:ascii="宋体" w:hAnsi="宋体" w:eastAsia="宋体" w:cs="宋体"/>
          <w:szCs w:val="21"/>
        </w:rPr>
        <w:t>额×</w:t>
      </w:r>
      <w:r>
        <w:rPr>
          <w:rFonts w:hint="eastAsia" w:ascii="宋体" w:hAnsi="宋体" w:eastAsia="宋体" w:cs="宋体"/>
          <w:color w:val="000000" w:themeColor="text1"/>
          <w:szCs w:val="21"/>
          <w14:textFill>
            <w14:solidFill>
              <w14:schemeClr w14:val="tx1"/>
            </w14:solidFill>
          </w14:textFill>
        </w:rPr>
        <w:t>意外伤害保险金</w:t>
      </w:r>
      <w:r>
        <w:rPr>
          <w:rFonts w:hint="eastAsia" w:ascii="宋体" w:hAnsi="宋体" w:eastAsia="宋体" w:cs="宋体"/>
          <w:szCs w:val="21"/>
        </w:rPr>
        <w:t>基准费率×F4×F5×F6</w:t>
      </w:r>
    </w:p>
    <w:p w14:paraId="3D0E20AA">
      <w:pPr>
        <w:snapToGrid w:val="0"/>
        <w:spacing w:afterLines="0" w:line="240" w:lineRule="auto"/>
        <w:jc w:val="left"/>
        <w:outlineLvl w:val="0"/>
        <w:rPr>
          <w:rFonts w:hint="eastAsia" w:ascii="宋体" w:hAnsi="宋体" w:eastAsia="宋体" w:cs="宋体"/>
          <w:szCs w:val="21"/>
        </w:rPr>
      </w:pPr>
      <w:r>
        <w:rPr>
          <w:rFonts w:hint="eastAsia" w:ascii="宋体" w:hAnsi="宋体" w:eastAsia="宋体" w:cs="宋体"/>
          <w:color w:val="000000" w:themeColor="text1"/>
          <w:szCs w:val="21"/>
          <w:lang w:val="en-US" w:eastAsia="zh-CN"/>
          <w14:textFill>
            <w14:solidFill>
              <w14:schemeClr w14:val="tx1"/>
            </w14:solidFill>
          </w14:textFill>
        </w:rPr>
        <w:t>2、</w:t>
      </w:r>
      <w:r>
        <w:rPr>
          <w:rFonts w:hint="eastAsia" w:ascii="宋体" w:hAnsi="宋体" w:eastAsia="宋体" w:cs="宋体"/>
          <w:color w:val="000000" w:themeColor="text1"/>
          <w:szCs w:val="21"/>
          <w14:textFill>
            <w14:solidFill>
              <w14:schemeClr w14:val="tx1"/>
            </w14:solidFill>
          </w14:textFill>
        </w:rPr>
        <w:t>意外伤害医疗保险金</w:t>
      </w:r>
      <w:r>
        <w:rPr>
          <w:rFonts w:hint="eastAsia" w:ascii="宋体" w:hAnsi="宋体" w:eastAsia="宋体" w:cs="宋体"/>
          <w:szCs w:val="21"/>
        </w:rPr>
        <w:t>保险费=</w:t>
      </w:r>
      <w:r>
        <w:rPr>
          <w:rFonts w:hint="eastAsia" w:ascii="宋体" w:hAnsi="宋体" w:eastAsia="宋体" w:cs="宋体"/>
          <w:color w:val="000000" w:themeColor="text1"/>
          <w:szCs w:val="21"/>
          <w14:textFill>
            <w14:solidFill>
              <w14:schemeClr w14:val="tx1"/>
            </w14:solidFill>
          </w14:textFill>
        </w:rPr>
        <w:t>意外伤害医疗保险金</w:t>
      </w:r>
      <w:r>
        <w:rPr>
          <w:rFonts w:hint="eastAsia" w:ascii="宋体" w:hAnsi="宋体" w:eastAsia="宋体" w:cs="宋体"/>
          <w:szCs w:val="21"/>
        </w:rPr>
        <w:t>额×</w:t>
      </w:r>
      <w:r>
        <w:rPr>
          <w:rFonts w:hint="eastAsia" w:ascii="宋体" w:hAnsi="宋体" w:eastAsia="宋体" w:cs="宋体"/>
          <w:color w:val="000000" w:themeColor="text1"/>
          <w:szCs w:val="21"/>
          <w14:textFill>
            <w14:solidFill>
              <w14:schemeClr w14:val="tx1"/>
            </w14:solidFill>
          </w14:textFill>
        </w:rPr>
        <w:t>意外伤害医疗保险金</w:t>
      </w:r>
      <w:r>
        <w:rPr>
          <w:rFonts w:hint="eastAsia" w:ascii="宋体" w:hAnsi="宋体" w:eastAsia="宋体" w:cs="宋体"/>
          <w:szCs w:val="21"/>
        </w:rPr>
        <w:t>基准费率×F1×F2×F3×F4×F5×F6</w:t>
      </w:r>
    </w:p>
    <w:p w14:paraId="6207F5D8">
      <w:pPr>
        <w:snapToGrid w:val="0"/>
        <w:spacing w:afterLines="0" w:line="240" w:lineRule="auto"/>
        <w:jc w:val="left"/>
        <w:outlineLvl w:val="0"/>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保险费=</w:t>
      </w:r>
      <w:r>
        <w:rPr>
          <w:rFonts w:hint="eastAsia" w:ascii="宋体" w:hAnsi="宋体" w:eastAsia="宋体" w:cs="宋体"/>
          <w:color w:val="000000" w:themeColor="text1"/>
          <w:szCs w:val="21"/>
          <w14:textFill>
            <w14:solidFill>
              <w14:schemeClr w14:val="tx1"/>
            </w14:solidFill>
          </w14:textFill>
        </w:rPr>
        <w:t>意外伤害保险金</w:t>
      </w:r>
      <w:r>
        <w:rPr>
          <w:rFonts w:hint="eastAsia" w:ascii="宋体" w:hAnsi="宋体" w:eastAsia="宋体" w:cs="宋体"/>
          <w:szCs w:val="21"/>
        </w:rPr>
        <w:t>保险费+</w:t>
      </w:r>
      <w:r>
        <w:rPr>
          <w:rFonts w:hint="eastAsia" w:ascii="宋体" w:hAnsi="宋体" w:eastAsia="宋体" w:cs="宋体"/>
          <w:color w:val="000000" w:themeColor="text1"/>
          <w:szCs w:val="21"/>
          <w14:textFill>
            <w14:solidFill>
              <w14:schemeClr w14:val="tx1"/>
            </w14:solidFill>
          </w14:textFill>
        </w:rPr>
        <w:t>意外伤害医疗保险金</w:t>
      </w:r>
      <w:r>
        <w:rPr>
          <w:rFonts w:hint="eastAsia" w:ascii="宋体" w:hAnsi="宋体" w:eastAsia="宋体" w:cs="宋体"/>
          <w:szCs w:val="21"/>
        </w:rPr>
        <w:t>保险费</w:t>
      </w:r>
    </w:p>
    <w:p w14:paraId="08E9AC2A">
      <w:pPr>
        <w:snapToGrid w:val="0"/>
        <w:spacing w:afterLines="0" w:line="240" w:lineRule="auto"/>
        <w:jc w:val="left"/>
        <w:outlineLvl w:val="0"/>
        <w:rPr>
          <w:rFonts w:hint="eastAsia" w:ascii="宋体" w:hAnsi="宋体" w:eastAsia="宋体" w:cs="宋体"/>
          <w:szCs w:val="21"/>
        </w:rPr>
      </w:pPr>
    </w:p>
    <w:p w14:paraId="4CB0EBAC">
      <w:pPr>
        <w:widowControl/>
        <w:numPr>
          <w:ilvl w:val="-1"/>
          <w:numId w:val="0"/>
        </w:numPr>
        <w:spacing w:afterLines="0" w:line="240" w:lineRule="auto"/>
        <w:ind w:firstLine="0" w:firstLineChars="0"/>
        <w:rPr>
          <w:rFonts w:hint="eastAsia" w:ascii="宋体" w:hAnsi="宋体" w:eastAsia="宋体" w:cs="宋体"/>
          <w:b/>
          <w:color w:val="000000"/>
          <w:szCs w:val="21"/>
        </w:rPr>
      </w:pPr>
      <w:r>
        <w:rPr>
          <w:rFonts w:hint="eastAsia" w:ascii="宋体" w:hAnsi="宋体" w:eastAsia="宋体" w:cs="宋体"/>
          <w:b/>
          <w:szCs w:val="21"/>
          <w:lang w:val="en-US" w:eastAsia="zh-CN"/>
        </w:rPr>
        <w:t>四、</w:t>
      </w:r>
      <w:r>
        <w:rPr>
          <w:rFonts w:hint="eastAsia" w:ascii="宋体" w:hAnsi="宋体" w:eastAsia="宋体" w:cs="宋体"/>
          <w:b/>
          <w:color w:val="000000"/>
          <w:szCs w:val="21"/>
        </w:rPr>
        <w:t>短期费率表</w:t>
      </w:r>
    </w:p>
    <w:p w14:paraId="3A4DFAAE">
      <w:pPr>
        <w:widowControl/>
        <w:snapToGrid w:val="0"/>
        <w:spacing w:afterLines="0" w:line="240" w:lineRule="auto"/>
        <w:ind w:firstLine="0" w:firstLineChars="0"/>
        <w:jc w:val="left"/>
        <w:outlineLvl w:val="0"/>
        <w:rPr>
          <w:rFonts w:hint="eastAsia" w:ascii="宋体" w:hAnsi="宋体" w:eastAsia="宋体" w:cs="宋体"/>
          <w:b/>
          <w:color w:val="000000"/>
          <w:szCs w:val="21"/>
        </w:rPr>
      </w:pPr>
      <w:r>
        <w:rPr>
          <w:rFonts w:hint="eastAsia"/>
          <w:szCs w:val="21"/>
        </w:rPr>
        <w:t>保险期间不足一年的，按以下标准计算短期保险费（按年保险费的百分比计算，不足一个月的按一个月计算）：</w:t>
      </w:r>
    </w:p>
    <w:tbl>
      <w:tblPr>
        <w:tblStyle w:val="7"/>
        <w:tblW w:w="5000" w:type="pct"/>
        <w:tblInd w:w="0" w:type="dxa"/>
        <w:tblLayout w:type="autofit"/>
        <w:tblCellMar>
          <w:top w:w="0" w:type="dxa"/>
          <w:left w:w="0" w:type="dxa"/>
          <w:bottom w:w="0" w:type="dxa"/>
          <w:right w:w="0" w:type="dxa"/>
        </w:tblCellMar>
      </w:tblPr>
      <w:tblGrid>
        <w:gridCol w:w="1911"/>
        <w:gridCol w:w="540"/>
        <w:gridCol w:w="540"/>
        <w:gridCol w:w="540"/>
        <w:gridCol w:w="540"/>
        <w:gridCol w:w="540"/>
        <w:gridCol w:w="540"/>
        <w:gridCol w:w="540"/>
        <w:gridCol w:w="540"/>
        <w:gridCol w:w="541"/>
        <w:gridCol w:w="541"/>
        <w:gridCol w:w="541"/>
        <w:gridCol w:w="668"/>
      </w:tblGrid>
      <w:tr w14:paraId="7790953F">
        <w:tblPrEx>
          <w:tblCellMar>
            <w:top w:w="0" w:type="dxa"/>
            <w:left w:w="0" w:type="dxa"/>
            <w:bottom w:w="0" w:type="dxa"/>
            <w:right w:w="0" w:type="dxa"/>
          </w:tblCellMar>
        </w:tblPrEx>
        <w:trPr>
          <w:cantSplit/>
          <w:trHeight w:val="754" w:hRule="exact"/>
        </w:trPr>
        <w:tc>
          <w:tcPr>
            <w:tcW w:w="1121"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C96ACD7">
            <w:pPr>
              <w:spacing w:after="0" w:afterLines="0"/>
              <w:jc w:val="center"/>
              <w:rPr>
                <w:rFonts w:hint="eastAsia" w:ascii="宋体" w:hAnsi="宋体" w:eastAsia="宋体" w:cs="宋体"/>
                <w:szCs w:val="21"/>
              </w:rPr>
            </w:pPr>
            <w:r>
              <w:rPr>
                <w:rFonts w:hint="eastAsia" w:ascii="宋体" w:hAnsi="宋体" w:eastAsia="宋体" w:cs="宋体"/>
                <w:szCs w:val="21"/>
              </w:rPr>
              <w:t>保险期间（个月）</w:t>
            </w:r>
          </w:p>
        </w:tc>
        <w:tc>
          <w:tcPr>
            <w:tcW w:w="317"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B71A6D3">
            <w:pPr>
              <w:spacing w:after="0" w:afterLines="0"/>
              <w:jc w:val="center"/>
              <w:rPr>
                <w:rFonts w:hint="eastAsia" w:ascii="宋体" w:hAnsi="宋体" w:eastAsia="宋体" w:cs="宋体"/>
                <w:szCs w:val="21"/>
              </w:rPr>
            </w:pPr>
            <w:r>
              <w:rPr>
                <w:rFonts w:hint="eastAsia" w:ascii="宋体" w:hAnsi="宋体" w:eastAsia="宋体" w:cs="宋体"/>
                <w:szCs w:val="21"/>
              </w:rPr>
              <w:t>1</w:t>
            </w:r>
          </w:p>
        </w:tc>
        <w:tc>
          <w:tcPr>
            <w:tcW w:w="317"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219A3A6">
            <w:pPr>
              <w:spacing w:after="0" w:afterLines="0"/>
              <w:jc w:val="center"/>
              <w:rPr>
                <w:rFonts w:hint="eastAsia" w:ascii="宋体" w:hAnsi="宋体" w:eastAsia="宋体" w:cs="宋体"/>
                <w:szCs w:val="21"/>
              </w:rPr>
            </w:pPr>
            <w:r>
              <w:rPr>
                <w:rFonts w:hint="eastAsia" w:ascii="宋体" w:hAnsi="宋体" w:eastAsia="宋体" w:cs="宋体"/>
                <w:szCs w:val="21"/>
              </w:rPr>
              <w:t>2</w:t>
            </w:r>
          </w:p>
        </w:tc>
        <w:tc>
          <w:tcPr>
            <w:tcW w:w="317"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CA7FD95">
            <w:pPr>
              <w:spacing w:after="0" w:afterLines="0"/>
              <w:jc w:val="center"/>
              <w:rPr>
                <w:rFonts w:hint="eastAsia" w:ascii="宋体" w:hAnsi="宋体" w:eastAsia="宋体" w:cs="宋体"/>
                <w:szCs w:val="21"/>
              </w:rPr>
            </w:pPr>
            <w:r>
              <w:rPr>
                <w:rFonts w:hint="eastAsia" w:ascii="宋体" w:hAnsi="宋体" w:eastAsia="宋体" w:cs="宋体"/>
                <w:szCs w:val="21"/>
              </w:rPr>
              <w:t>3</w:t>
            </w:r>
          </w:p>
        </w:tc>
        <w:tc>
          <w:tcPr>
            <w:tcW w:w="317"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3B814B9">
            <w:pPr>
              <w:spacing w:after="0" w:afterLines="0"/>
              <w:jc w:val="center"/>
              <w:rPr>
                <w:rFonts w:hint="eastAsia" w:ascii="宋体" w:hAnsi="宋体" w:eastAsia="宋体" w:cs="宋体"/>
                <w:szCs w:val="21"/>
              </w:rPr>
            </w:pPr>
            <w:r>
              <w:rPr>
                <w:rFonts w:hint="eastAsia" w:ascii="宋体" w:hAnsi="宋体" w:eastAsia="宋体" w:cs="宋体"/>
                <w:szCs w:val="21"/>
              </w:rPr>
              <w:t>4</w:t>
            </w:r>
          </w:p>
        </w:tc>
        <w:tc>
          <w:tcPr>
            <w:tcW w:w="317"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7FFBDA5">
            <w:pPr>
              <w:spacing w:after="0" w:afterLines="0"/>
              <w:jc w:val="center"/>
              <w:rPr>
                <w:rFonts w:hint="eastAsia" w:ascii="宋体" w:hAnsi="宋体" w:eastAsia="宋体" w:cs="宋体"/>
                <w:szCs w:val="21"/>
              </w:rPr>
            </w:pPr>
            <w:r>
              <w:rPr>
                <w:rFonts w:hint="eastAsia" w:ascii="宋体" w:hAnsi="宋体" w:eastAsia="宋体" w:cs="宋体"/>
                <w:szCs w:val="21"/>
              </w:rPr>
              <w:t>5</w:t>
            </w:r>
          </w:p>
        </w:tc>
        <w:tc>
          <w:tcPr>
            <w:tcW w:w="317"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91B44DF">
            <w:pPr>
              <w:spacing w:after="0" w:afterLines="0"/>
              <w:jc w:val="center"/>
              <w:rPr>
                <w:rFonts w:hint="eastAsia" w:ascii="宋体" w:hAnsi="宋体" w:eastAsia="宋体" w:cs="宋体"/>
                <w:szCs w:val="21"/>
              </w:rPr>
            </w:pPr>
            <w:r>
              <w:rPr>
                <w:rFonts w:hint="eastAsia" w:ascii="宋体" w:hAnsi="宋体" w:eastAsia="宋体" w:cs="宋体"/>
                <w:szCs w:val="21"/>
              </w:rPr>
              <w:t>6</w:t>
            </w:r>
          </w:p>
        </w:tc>
        <w:tc>
          <w:tcPr>
            <w:tcW w:w="317"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62E085C">
            <w:pPr>
              <w:spacing w:after="0" w:afterLines="0"/>
              <w:jc w:val="center"/>
              <w:rPr>
                <w:rFonts w:hint="eastAsia" w:ascii="宋体" w:hAnsi="宋体" w:eastAsia="宋体" w:cs="宋体"/>
                <w:szCs w:val="21"/>
              </w:rPr>
            </w:pPr>
            <w:r>
              <w:rPr>
                <w:rFonts w:hint="eastAsia" w:ascii="宋体" w:hAnsi="宋体" w:eastAsia="宋体" w:cs="宋体"/>
                <w:szCs w:val="21"/>
              </w:rPr>
              <w:t>7</w:t>
            </w:r>
          </w:p>
        </w:tc>
        <w:tc>
          <w:tcPr>
            <w:tcW w:w="317"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F039A19">
            <w:pPr>
              <w:spacing w:after="0" w:afterLines="0"/>
              <w:jc w:val="center"/>
              <w:rPr>
                <w:rFonts w:hint="eastAsia" w:ascii="宋体" w:hAnsi="宋体" w:eastAsia="宋体" w:cs="宋体"/>
                <w:szCs w:val="21"/>
              </w:rPr>
            </w:pPr>
            <w:r>
              <w:rPr>
                <w:rFonts w:hint="eastAsia" w:ascii="宋体" w:hAnsi="宋体" w:eastAsia="宋体" w:cs="宋体"/>
                <w:szCs w:val="21"/>
              </w:rPr>
              <w:t>8</w:t>
            </w:r>
          </w:p>
        </w:tc>
        <w:tc>
          <w:tcPr>
            <w:tcW w:w="317"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83B8169">
            <w:pPr>
              <w:spacing w:after="0" w:afterLines="0"/>
              <w:jc w:val="center"/>
              <w:rPr>
                <w:rFonts w:hint="eastAsia" w:ascii="宋体" w:hAnsi="宋体" w:eastAsia="宋体" w:cs="宋体"/>
                <w:szCs w:val="21"/>
              </w:rPr>
            </w:pPr>
            <w:r>
              <w:rPr>
                <w:rFonts w:hint="eastAsia" w:ascii="宋体" w:hAnsi="宋体" w:eastAsia="宋体" w:cs="宋体"/>
                <w:szCs w:val="21"/>
              </w:rPr>
              <w:t>9</w:t>
            </w:r>
          </w:p>
        </w:tc>
        <w:tc>
          <w:tcPr>
            <w:tcW w:w="317"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DE041D4">
            <w:pPr>
              <w:spacing w:after="0" w:afterLines="0"/>
              <w:jc w:val="center"/>
              <w:rPr>
                <w:rFonts w:hint="eastAsia" w:ascii="宋体" w:hAnsi="宋体" w:eastAsia="宋体" w:cs="宋体"/>
                <w:szCs w:val="21"/>
              </w:rPr>
            </w:pPr>
            <w:r>
              <w:rPr>
                <w:rFonts w:hint="eastAsia" w:ascii="宋体" w:hAnsi="宋体" w:eastAsia="宋体" w:cs="宋体"/>
                <w:szCs w:val="21"/>
              </w:rPr>
              <w:t>10</w:t>
            </w:r>
          </w:p>
        </w:tc>
        <w:tc>
          <w:tcPr>
            <w:tcW w:w="317"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F4A540E">
            <w:pPr>
              <w:spacing w:after="0" w:afterLines="0"/>
              <w:jc w:val="center"/>
              <w:rPr>
                <w:rFonts w:hint="eastAsia" w:ascii="宋体" w:hAnsi="宋体" w:eastAsia="宋体" w:cs="宋体"/>
                <w:szCs w:val="21"/>
              </w:rPr>
            </w:pPr>
            <w:r>
              <w:rPr>
                <w:rFonts w:hint="eastAsia" w:ascii="宋体" w:hAnsi="宋体" w:eastAsia="宋体" w:cs="宋体"/>
                <w:szCs w:val="21"/>
              </w:rPr>
              <w:t>11</w:t>
            </w:r>
          </w:p>
        </w:tc>
        <w:tc>
          <w:tcPr>
            <w:tcW w:w="391"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187889B">
            <w:pPr>
              <w:spacing w:after="0" w:afterLines="0"/>
              <w:jc w:val="center"/>
              <w:rPr>
                <w:rFonts w:hint="eastAsia" w:ascii="宋体" w:hAnsi="宋体" w:eastAsia="宋体" w:cs="宋体"/>
                <w:szCs w:val="21"/>
              </w:rPr>
            </w:pPr>
            <w:r>
              <w:rPr>
                <w:rFonts w:hint="eastAsia" w:ascii="宋体" w:hAnsi="宋体" w:eastAsia="宋体" w:cs="宋体"/>
                <w:szCs w:val="21"/>
              </w:rPr>
              <w:t>12</w:t>
            </w:r>
          </w:p>
        </w:tc>
      </w:tr>
      <w:tr w14:paraId="70981328">
        <w:tblPrEx>
          <w:tblCellMar>
            <w:top w:w="0" w:type="dxa"/>
            <w:left w:w="0" w:type="dxa"/>
            <w:bottom w:w="0" w:type="dxa"/>
            <w:right w:w="0" w:type="dxa"/>
          </w:tblCellMar>
        </w:tblPrEx>
        <w:trPr>
          <w:cantSplit/>
          <w:trHeight w:val="520" w:hRule="exact"/>
        </w:trPr>
        <w:tc>
          <w:tcPr>
            <w:tcW w:w="1121"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0BA844E">
            <w:pPr>
              <w:spacing w:after="0" w:afterLines="0"/>
              <w:jc w:val="center"/>
              <w:rPr>
                <w:rFonts w:hint="eastAsia" w:ascii="宋体" w:hAnsi="宋体" w:eastAsia="宋体" w:cs="宋体"/>
                <w:szCs w:val="21"/>
              </w:rPr>
            </w:pPr>
            <w:r>
              <w:rPr>
                <w:rFonts w:hint="eastAsia" w:ascii="宋体" w:hAnsi="宋体" w:eastAsia="宋体" w:cs="宋体"/>
                <w:szCs w:val="21"/>
              </w:rPr>
              <w:t>百分比（%）</w:t>
            </w:r>
          </w:p>
        </w:tc>
        <w:tc>
          <w:tcPr>
            <w:tcW w:w="317" w:type="pct"/>
            <w:tcBorders>
              <w:top w:val="nil"/>
              <w:left w:val="nil"/>
              <w:bottom w:val="single" w:color="auto" w:sz="8" w:space="0"/>
              <w:right w:val="single" w:color="auto" w:sz="8" w:space="0"/>
            </w:tcBorders>
            <w:tcMar>
              <w:top w:w="0" w:type="dxa"/>
              <w:left w:w="108" w:type="dxa"/>
              <w:bottom w:w="0" w:type="dxa"/>
              <w:right w:w="108" w:type="dxa"/>
            </w:tcMar>
            <w:vAlign w:val="center"/>
          </w:tcPr>
          <w:p w14:paraId="0E7265E7">
            <w:pPr>
              <w:widowControl/>
              <w:spacing w:afterLines="0"/>
              <w:jc w:val="center"/>
              <w:rPr>
                <w:rFonts w:hint="eastAsia" w:ascii="宋体" w:hAnsi="宋体" w:eastAsia="宋体" w:cs="宋体"/>
                <w:color w:val="000000"/>
                <w:szCs w:val="21"/>
              </w:rPr>
            </w:pPr>
            <w:r>
              <w:rPr>
                <w:rFonts w:hint="eastAsia" w:ascii="宋体" w:hAnsi="宋体" w:eastAsia="宋体" w:cs="宋体"/>
                <w:color w:val="000000"/>
                <w:szCs w:val="21"/>
              </w:rPr>
              <w:t>10</w:t>
            </w:r>
          </w:p>
        </w:tc>
        <w:tc>
          <w:tcPr>
            <w:tcW w:w="317" w:type="pct"/>
            <w:tcBorders>
              <w:top w:val="nil"/>
              <w:left w:val="nil"/>
              <w:bottom w:val="single" w:color="auto" w:sz="8" w:space="0"/>
              <w:right w:val="single" w:color="auto" w:sz="8" w:space="0"/>
            </w:tcBorders>
            <w:tcMar>
              <w:top w:w="0" w:type="dxa"/>
              <w:left w:w="108" w:type="dxa"/>
              <w:bottom w:w="0" w:type="dxa"/>
              <w:right w:w="108" w:type="dxa"/>
            </w:tcMar>
            <w:vAlign w:val="center"/>
          </w:tcPr>
          <w:p w14:paraId="55BBFFEC">
            <w:pPr>
              <w:widowControl/>
              <w:spacing w:afterLines="0"/>
              <w:jc w:val="center"/>
              <w:rPr>
                <w:rFonts w:hint="eastAsia" w:ascii="宋体" w:hAnsi="宋体" w:eastAsia="宋体" w:cs="宋体"/>
                <w:color w:val="000000"/>
                <w:szCs w:val="21"/>
              </w:rPr>
            </w:pPr>
            <w:r>
              <w:rPr>
                <w:rFonts w:hint="eastAsia" w:ascii="宋体" w:hAnsi="宋体" w:eastAsia="宋体" w:cs="宋体"/>
                <w:color w:val="000000"/>
                <w:szCs w:val="21"/>
              </w:rPr>
              <w:t>20</w:t>
            </w:r>
          </w:p>
        </w:tc>
        <w:tc>
          <w:tcPr>
            <w:tcW w:w="317" w:type="pct"/>
            <w:tcBorders>
              <w:top w:val="nil"/>
              <w:left w:val="nil"/>
              <w:bottom w:val="single" w:color="auto" w:sz="8" w:space="0"/>
              <w:right w:val="single" w:color="auto" w:sz="8" w:space="0"/>
            </w:tcBorders>
            <w:tcMar>
              <w:top w:w="0" w:type="dxa"/>
              <w:left w:w="108" w:type="dxa"/>
              <w:bottom w:w="0" w:type="dxa"/>
              <w:right w:w="108" w:type="dxa"/>
            </w:tcMar>
            <w:vAlign w:val="center"/>
          </w:tcPr>
          <w:p w14:paraId="2855DE22">
            <w:pPr>
              <w:widowControl/>
              <w:spacing w:afterLines="0"/>
              <w:jc w:val="center"/>
              <w:rPr>
                <w:rFonts w:hint="eastAsia" w:ascii="宋体" w:hAnsi="宋体" w:eastAsia="宋体" w:cs="宋体"/>
                <w:color w:val="000000"/>
                <w:szCs w:val="21"/>
              </w:rPr>
            </w:pPr>
            <w:r>
              <w:rPr>
                <w:rFonts w:hint="eastAsia" w:ascii="宋体" w:hAnsi="宋体" w:eastAsia="宋体" w:cs="宋体"/>
                <w:color w:val="000000"/>
                <w:szCs w:val="21"/>
              </w:rPr>
              <w:t>30</w:t>
            </w:r>
          </w:p>
        </w:tc>
        <w:tc>
          <w:tcPr>
            <w:tcW w:w="317" w:type="pct"/>
            <w:tcBorders>
              <w:top w:val="nil"/>
              <w:left w:val="nil"/>
              <w:bottom w:val="single" w:color="auto" w:sz="8" w:space="0"/>
              <w:right w:val="single" w:color="auto" w:sz="8" w:space="0"/>
            </w:tcBorders>
            <w:tcMar>
              <w:top w:w="0" w:type="dxa"/>
              <w:left w:w="108" w:type="dxa"/>
              <w:bottom w:w="0" w:type="dxa"/>
              <w:right w:w="108" w:type="dxa"/>
            </w:tcMar>
            <w:vAlign w:val="center"/>
          </w:tcPr>
          <w:p w14:paraId="013794F9">
            <w:pPr>
              <w:widowControl/>
              <w:spacing w:afterLines="0"/>
              <w:jc w:val="center"/>
              <w:rPr>
                <w:rFonts w:hint="eastAsia" w:ascii="宋体" w:hAnsi="宋体" w:eastAsia="宋体" w:cs="宋体"/>
                <w:color w:val="000000"/>
                <w:szCs w:val="21"/>
              </w:rPr>
            </w:pPr>
            <w:r>
              <w:rPr>
                <w:rFonts w:hint="eastAsia" w:ascii="宋体" w:hAnsi="宋体" w:eastAsia="宋体" w:cs="宋体"/>
                <w:color w:val="000000"/>
                <w:szCs w:val="21"/>
              </w:rPr>
              <w:t>40</w:t>
            </w:r>
          </w:p>
        </w:tc>
        <w:tc>
          <w:tcPr>
            <w:tcW w:w="317" w:type="pct"/>
            <w:tcBorders>
              <w:top w:val="nil"/>
              <w:left w:val="nil"/>
              <w:bottom w:val="single" w:color="auto" w:sz="8" w:space="0"/>
              <w:right w:val="single" w:color="auto" w:sz="8" w:space="0"/>
            </w:tcBorders>
            <w:tcMar>
              <w:top w:w="0" w:type="dxa"/>
              <w:left w:w="108" w:type="dxa"/>
              <w:bottom w:w="0" w:type="dxa"/>
              <w:right w:w="108" w:type="dxa"/>
            </w:tcMar>
            <w:vAlign w:val="center"/>
          </w:tcPr>
          <w:p w14:paraId="4C5AC709">
            <w:pPr>
              <w:widowControl/>
              <w:spacing w:afterLines="0"/>
              <w:jc w:val="center"/>
              <w:rPr>
                <w:rFonts w:hint="eastAsia" w:ascii="宋体" w:hAnsi="宋体" w:eastAsia="宋体" w:cs="宋体"/>
                <w:color w:val="000000"/>
                <w:szCs w:val="21"/>
              </w:rPr>
            </w:pPr>
            <w:r>
              <w:rPr>
                <w:rFonts w:hint="eastAsia" w:ascii="宋体" w:hAnsi="宋体" w:eastAsia="宋体" w:cs="宋体"/>
                <w:color w:val="000000"/>
                <w:szCs w:val="21"/>
              </w:rPr>
              <w:t>50</w:t>
            </w:r>
          </w:p>
        </w:tc>
        <w:tc>
          <w:tcPr>
            <w:tcW w:w="317" w:type="pct"/>
            <w:tcBorders>
              <w:top w:val="nil"/>
              <w:left w:val="nil"/>
              <w:bottom w:val="single" w:color="auto" w:sz="8" w:space="0"/>
              <w:right w:val="single" w:color="auto" w:sz="8" w:space="0"/>
            </w:tcBorders>
            <w:tcMar>
              <w:top w:w="0" w:type="dxa"/>
              <w:left w:w="108" w:type="dxa"/>
              <w:bottom w:w="0" w:type="dxa"/>
              <w:right w:w="108" w:type="dxa"/>
            </w:tcMar>
            <w:vAlign w:val="center"/>
          </w:tcPr>
          <w:p w14:paraId="51926F0C">
            <w:pPr>
              <w:widowControl/>
              <w:spacing w:afterLines="0"/>
              <w:jc w:val="center"/>
              <w:rPr>
                <w:rFonts w:hint="eastAsia" w:ascii="宋体" w:hAnsi="宋体" w:eastAsia="宋体" w:cs="宋体"/>
                <w:color w:val="000000"/>
                <w:szCs w:val="21"/>
              </w:rPr>
            </w:pPr>
            <w:r>
              <w:rPr>
                <w:rFonts w:hint="eastAsia" w:ascii="宋体" w:hAnsi="宋体" w:eastAsia="宋体" w:cs="宋体"/>
                <w:color w:val="000000"/>
                <w:szCs w:val="21"/>
              </w:rPr>
              <w:t>60</w:t>
            </w:r>
          </w:p>
        </w:tc>
        <w:tc>
          <w:tcPr>
            <w:tcW w:w="317" w:type="pct"/>
            <w:tcBorders>
              <w:top w:val="nil"/>
              <w:left w:val="nil"/>
              <w:bottom w:val="single" w:color="auto" w:sz="8" w:space="0"/>
              <w:right w:val="single" w:color="auto" w:sz="8" w:space="0"/>
            </w:tcBorders>
            <w:tcMar>
              <w:top w:w="0" w:type="dxa"/>
              <w:left w:w="108" w:type="dxa"/>
              <w:bottom w:w="0" w:type="dxa"/>
              <w:right w:w="108" w:type="dxa"/>
            </w:tcMar>
            <w:vAlign w:val="center"/>
          </w:tcPr>
          <w:p w14:paraId="79BB0F4D">
            <w:pPr>
              <w:widowControl/>
              <w:spacing w:afterLines="0"/>
              <w:jc w:val="center"/>
              <w:rPr>
                <w:rFonts w:hint="eastAsia" w:ascii="宋体" w:hAnsi="宋体" w:eastAsia="宋体" w:cs="宋体"/>
                <w:color w:val="000000"/>
                <w:szCs w:val="21"/>
              </w:rPr>
            </w:pPr>
            <w:r>
              <w:rPr>
                <w:rFonts w:hint="eastAsia" w:ascii="宋体" w:hAnsi="宋体" w:eastAsia="宋体" w:cs="宋体"/>
                <w:color w:val="000000"/>
                <w:szCs w:val="21"/>
              </w:rPr>
              <w:t>70</w:t>
            </w:r>
          </w:p>
        </w:tc>
        <w:tc>
          <w:tcPr>
            <w:tcW w:w="317" w:type="pct"/>
            <w:tcBorders>
              <w:top w:val="nil"/>
              <w:left w:val="nil"/>
              <w:bottom w:val="single" w:color="auto" w:sz="8" w:space="0"/>
              <w:right w:val="single" w:color="auto" w:sz="8" w:space="0"/>
            </w:tcBorders>
            <w:tcMar>
              <w:top w:w="0" w:type="dxa"/>
              <w:left w:w="108" w:type="dxa"/>
              <w:bottom w:w="0" w:type="dxa"/>
              <w:right w:w="108" w:type="dxa"/>
            </w:tcMar>
            <w:vAlign w:val="center"/>
          </w:tcPr>
          <w:p w14:paraId="1846E50D">
            <w:pPr>
              <w:widowControl/>
              <w:spacing w:afterLines="0"/>
              <w:jc w:val="center"/>
              <w:rPr>
                <w:rFonts w:hint="eastAsia" w:ascii="宋体" w:hAnsi="宋体" w:eastAsia="宋体" w:cs="宋体"/>
                <w:color w:val="000000"/>
                <w:szCs w:val="21"/>
              </w:rPr>
            </w:pPr>
            <w:r>
              <w:rPr>
                <w:rFonts w:hint="eastAsia" w:ascii="宋体" w:hAnsi="宋体" w:eastAsia="宋体" w:cs="宋体"/>
                <w:color w:val="000000"/>
                <w:szCs w:val="21"/>
              </w:rPr>
              <w:t>80</w:t>
            </w:r>
          </w:p>
        </w:tc>
        <w:tc>
          <w:tcPr>
            <w:tcW w:w="317" w:type="pct"/>
            <w:tcBorders>
              <w:top w:val="nil"/>
              <w:left w:val="nil"/>
              <w:bottom w:val="single" w:color="auto" w:sz="8" w:space="0"/>
              <w:right w:val="single" w:color="auto" w:sz="8" w:space="0"/>
            </w:tcBorders>
            <w:tcMar>
              <w:top w:w="0" w:type="dxa"/>
              <w:left w:w="108" w:type="dxa"/>
              <w:bottom w:w="0" w:type="dxa"/>
              <w:right w:w="108" w:type="dxa"/>
            </w:tcMar>
            <w:vAlign w:val="center"/>
          </w:tcPr>
          <w:p w14:paraId="72CDE2BC">
            <w:pPr>
              <w:widowControl/>
              <w:spacing w:afterLines="0"/>
              <w:jc w:val="center"/>
              <w:rPr>
                <w:rFonts w:hint="eastAsia" w:ascii="宋体" w:hAnsi="宋体" w:eastAsia="宋体" w:cs="宋体"/>
                <w:color w:val="000000"/>
                <w:szCs w:val="21"/>
              </w:rPr>
            </w:pPr>
            <w:r>
              <w:rPr>
                <w:rFonts w:hint="eastAsia" w:ascii="宋体" w:hAnsi="宋体" w:eastAsia="宋体" w:cs="宋体"/>
                <w:color w:val="000000"/>
                <w:szCs w:val="21"/>
              </w:rPr>
              <w:t>85</w:t>
            </w:r>
          </w:p>
        </w:tc>
        <w:tc>
          <w:tcPr>
            <w:tcW w:w="317" w:type="pct"/>
            <w:tcBorders>
              <w:top w:val="nil"/>
              <w:left w:val="nil"/>
              <w:bottom w:val="single" w:color="auto" w:sz="8" w:space="0"/>
              <w:right w:val="single" w:color="auto" w:sz="8" w:space="0"/>
            </w:tcBorders>
            <w:tcMar>
              <w:top w:w="0" w:type="dxa"/>
              <w:left w:w="108" w:type="dxa"/>
              <w:bottom w:w="0" w:type="dxa"/>
              <w:right w:w="108" w:type="dxa"/>
            </w:tcMar>
            <w:vAlign w:val="center"/>
          </w:tcPr>
          <w:p w14:paraId="5F803D48">
            <w:pPr>
              <w:widowControl/>
              <w:spacing w:afterLines="0"/>
              <w:jc w:val="center"/>
              <w:rPr>
                <w:rFonts w:hint="eastAsia" w:ascii="宋体" w:hAnsi="宋体" w:eastAsia="宋体" w:cs="宋体"/>
                <w:color w:val="000000"/>
                <w:szCs w:val="21"/>
              </w:rPr>
            </w:pPr>
            <w:r>
              <w:rPr>
                <w:rFonts w:hint="eastAsia" w:ascii="宋体" w:hAnsi="宋体" w:eastAsia="宋体" w:cs="宋体"/>
                <w:color w:val="000000"/>
                <w:szCs w:val="21"/>
              </w:rPr>
              <w:t>90</w:t>
            </w:r>
          </w:p>
        </w:tc>
        <w:tc>
          <w:tcPr>
            <w:tcW w:w="317" w:type="pct"/>
            <w:tcBorders>
              <w:top w:val="nil"/>
              <w:left w:val="nil"/>
              <w:bottom w:val="single" w:color="auto" w:sz="8" w:space="0"/>
              <w:right w:val="single" w:color="auto" w:sz="8" w:space="0"/>
            </w:tcBorders>
            <w:tcMar>
              <w:top w:w="0" w:type="dxa"/>
              <w:left w:w="108" w:type="dxa"/>
              <w:bottom w:w="0" w:type="dxa"/>
              <w:right w:w="108" w:type="dxa"/>
            </w:tcMar>
            <w:vAlign w:val="center"/>
          </w:tcPr>
          <w:p w14:paraId="55BBDE14">
            <w:pPr>
              <w:widowControl/>
              <w:spacing w:afterLines="0"/>
              <w:jc w:val="center"/>
              <w:rPr>
                <w:rFonts w:hint="eastAsia" w:ascii="宋体" w:hAnsi="宋体" w:eastAsia="宋体" w:cs="宋体"/>
                <w:color w:val="000000"/>
                <w:szCs w:val="21"/>
              </w:rPr>
            </w:pPr>
            <w:r>
              <w:rPr>
                <w:rFonts w:hint="eastAsia" w:ascii="宋体" w:hAnsi="宋体" w:eastAsia="宋体" w:cs="宋体"/>
                <w:color w:val="000000"/>
                <w:szCs w:val="21"/>
              </w:rPr>
              <w:t>95</w:t>
            </w:r>
          </w:p>
        </w:tc>
        <w:tc>
          <w:tcPr>
            <w:tcW w:w="391" w:type="pct"/>
            <w:tcBorders>
              <w:top w:val="nil"/>
              <w:left w:val="nil"/>
              <w:bottom w:val="single" w:color="auto" w:sz="8" w:space="0"/>
              <w:right w:val="single" w:color="auto" w:sz="8" w:space="0"/>
            </w:tcBorders>
            <w:tcMar>
              <w:top w:w="0" w:type="dxa"/>
              <w:left w:w="108" w:type="dxa"/>
              <w:bottom w:w="0" w:type="dxa"/>
              <w:right w:w="108" w:type="dxa"/>
            </w:tcMar>
            <w:vAlign w:val="center"/>
          </w:tcPr>
          <w:p w14:paraId="234386D3">
            <w:pPr>
              <w:widowControl/>
              <w:spacing w:afterLines="0"/>
              <w:jc w:val="center"/>
              <w:rPr>
                <w:rFonts w:hint="eastAsia" w:ascii="宋体" w:hAnsi="宋体" w:eastAsia="宋体" w:cs="宋体"/>
                <w:color w:val="000000"/>
                <w:szCs w:val="21"/>
              </w:rPr>
            </w:pPr>
            <w:r>
              <w:rPr>
                <w:rFonts w:hint="eastAsia" w:ascii="宋体" w:hAnsi="宋体" w:eastAsia="宋体" w:cs="宋体"/>
                <w:color w:val="000000"/>
                <w:szCs w:val="21"/>
              </w:rPr>
              <w:t>100</w:t>
            </w:r>
          </w:p>
        </w:tc>
      </w:tr>
    </w:tbl>
    <w:p w14:paraId="1523E2D0">
      <w:pPr>
        <w:spacing w:after="156" w:afterLines="50"/>
        <w:ind w:firstLine="422" w:firstLineChars="200"/>
        <w:jc w:val="left"/>
        <w:rPr>
          <w:b/>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PMingLiU">
    <w:altName w:val="Microsoft JhengHei UI"/>
    <w:panose1 w:val="02010601000101010101"/>
    <w:charset w:val="88"/>
    <w:family w:val="roma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E99F8">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C8636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BC8636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RlODNhZmI4YWY4ZmYzMmUwNTU4NzQ2MTJhZGM5MGYifQ=="/>
  </w:docVars>
  <w:rsids>
    <w:rsidRoot w:val="006046C6"/>
    <w:rsid w:val="000116C9"/>
    <w:rsid w:val="00021502"/>
    <w:rsid w:val="000304BC"/>
    <w:rsid w:val="000509D1"/>
    <w:rsid w:val="00072557"/>
    <w:rsid w:val="000942BB"/>
    <w:rsid w:val="000D0D57"/>
    <w:rsid w:val="001837AB"/>
    <w:rsid w:val="00187973"/>
    <w:rsid w:val="001A5A83"/>
    <w:rsid w:val="001D1E41"/>
    <w:rsid w:val="001D2C77"/>
    <w:rsid w:val="001E76AD"/>
    <w:rsid w:val="002014C8"/>
    <w:rsid w:val="00210DDE"/>
    <w:rsid w:val="0021171E"/>
    <w:rsid w:val="00235EDA"/>
    <w:rsid w:val="00283F8A"/>
    <w:rsid w:val="00287DD0"/>
    <w:rsid w:val="002A485C"/>
    <w:rsid w:val="002A6B6A"/>
    <w:rsid w:val="002E1973"/>
    <w:rsid w:val="002F7446"/>
    <w:rsid w:val="00331EBE"/>
    <w:rsid w:val="00331FBD"/>
    <w:rsid w:val="00381DA9"/>
    <w:rsid w:val="003E214F"/>
    <w:rsid w:val="00411A14"/>
    <w:rsid w:val="0042065F"/>
    <w:rsid w:val="00472B0E"/>
    <w:rsid w:val="00483C2B"/>
    <w:rsid w:val="004D318E"/>
    <w:rsid w:val="004F02C2"/>
    <w:rsid w:val="004F69C2"/>
    <w:rsid w:val="005010ED"/>
    <w:rsid w:val="0053003A"/>
    <w:rsid w:val="00530897"/>
    <w:rsid w:val="00545A73"/>
    <w:rsid w:val="005A7B1A"/>
    <w:rsid w:val="005B726D"/>
    <w:rsid w:val="005F270D"/>
    <w:rsid w:val="005F6173"/>
    <w:rsid w:val="006046C6"/>
    <w:rsid w:val="006527F5"/>
    <w:rsid w:val="00652C8E"/>
    <w:rsid w:val="00653F52"/>
    <w:rsid w:val="00671708"/>
    <w:rsid w:val="00672814"/>
    <w:rsid w:val="006C455E"/>
    <w:rsid w:val="006D2B39"/>
    <w:rsid w:val="006E5733"/>
    <w:rsid w:val="00702549"/>
    <w:rsid w:val="00706565"/>
    <w:rsid w:val="00773747"/>
    <w:rsid w:val="00790206"/>
    <w:rsid w:val="0079637E"/>
    <w:rsid w:val="007D1429"/>
    <w:rsid w:val="007D20BE"/>
    <w:rsid w:val="00825229"/>
    <w:rsid w:val="00826A8D"/>
    <w:rsid w:val="0083648A"/>
    <w:rsid w:val="0085742A"/>
    <w:rsid w:val="00862461"/>
    <w:rsid w:val="008908EF"/>
    <w:rsid w:val="008B1190"/>
    <w:rsid w:val="008D2B08"/>
    <w:rsid w:val="008D7F1E"/>
    <w:rsid w:val="008F3031"/>
    <w:rsid w:val="008F7F9A"/>
    <w:rsid w:val="00935FF4"/>
    <w:rsid w:val="009963B2"/>
    <w:rsid w:val="009A1DB9"/>
    <w:rsid w:val="009E2D69"/>
    <w:rsid w:val="00A35478"/>
    <w:rsid w:val="00A41205"/>
    <w:rsid w:val="00AA5EDF"/>
    <w:rsid w:val="00AD4984"/>
    <w:rsid w:val="00AE58A5"/>
    <w:rsid w:val="00B20F93"/>
    <w:rsid w:val="00B35189"/>
    <w:rsid w:val="00B63A40"/>
    <w:rsid w:val="00B767BC"/>
    <w:rsid w:val="00B84640"/>
    <w:rsid w:val="00B876C2"/>
    <w:rsid w:val="00B9681C"/>
    <w:rsid w:val="00BA737C"/>
    <w:rsid w:val="00BD31E4"/>
    <w:rsid w:val="00C16B75"/>
    <w:rsid w:val="00C77DA8"/>
    <w:rsid w:val="00C92F4E"/>
    <w:rsid w:val="00CB00CE"/>
    <w:rsid w:val="00CB6DDB"/>
    <w:rsid w:val="00CC3588"/>
    <w:rsid w:val="00CD074E"/>
    <w:rsid w:val="00CD33EB"/>
    <w:rsid w:val="00CE2D34"/>
    <w:rsid w:val="00CE3982"/>
    <w:rsid w:val="00CF500B"/>
    <w:rsid w:val="00D10E50"/>
    <w:rsid w:val="00D455CF"/>
    <w:rsid w:val="00D46532"/>
    <w:rsid w:val="00D47D72"/>
    <w:rsid w:val="00D51626"/>
    <w:rsid w:val="00D60DBE"/>
    <w:rsid w:val="00D614D8"/>
    <w:rsid w:val="00D64B86"/>
    <w:rsid w:val="00D72269"/>
    <w:rsid w:val="00D77F8D"/>
    <w:rsid w:val="00D9422A"/>
    <w:rsid w:val="00DB0C81"/>
    <w:rsid w:val="00DB441F"/>
    <w:rsid w:val="00E305DB"/>
    <w:rsid w:val="00E52FA1"/>
    <w:rsid w:val="00E80FD0"/>
    <w:rsid w:val="00E81541"/>
    <w:rsid w:val="00E93CF3"/>
    <w:rsid w:val="00EB2117"/>
    <w:rsid w:val="00EC50F2"/>
    <w:rsid w:val="00F05BC2"/>
    <w:rsid w:val="00F07D9E"/>
    <w:rsid w:val="00F64F4E"/>
    <w:rsid w:val="00F803A2"/>
    <w:rsid w:val="00F935BE"/>
    <w:rsid w:val="00FA61B4"/>
    <w:rsid w:val="00FC30CB"/>
    <w:rsid w:val="00FF52B1"/>
    <w:rsid w:val="044F32F8"/>
    <w:rsid w:val="05ED5E6E"/>
    <w:rsid w:val="093B141F"/>
    <w:rsid w:val="0CE3040F"/>
    <w:rsid w:val="10384FDF"/>
    <w:rsid w:val="1F014BB7"/>
    <w:rsid w:val="1F312BE7"/>
    <w:rsid w:val="20AB059B"/>
    <w:rsid w:val="22EA1098"/>
    <w:rsid w:val="2A4F7AE4"/>
    <w:rsid w:val="2C8264CB"/>
    <w:rsid w:val="2CF06C0B"/>
    <w:rsid w:val="2F93576E"/>
    <w:rsid w:val="3087275D"/>
    <w:rsid w:val="334626C7"/>
    <w:rsid w:val="34D339D8"/>
    <w:rsid w:val="40B42387"/>
    <w:rsid w:val="44036229"/>
    <w:rsid w:val="47F22066"/>
    <w:rsid w:val="4C8F1A36"/>
    <w:rsid w:val="4EA51083"/>
    <w:rsid w:val="50307AB3"/>
    <w:rsid w:val="53332C9A"/>
    <w:rsid w:val="55D51FAF"/>
    <w:rsid w:val="597E3E14"/>
    <w:rsid w:val="59CF755F"/>
    <w:rsid w:val="59DF66A9"/>
    <w:rsid w:val="61E13732"/>
    <w:rsid w:val="64331CA0"/>
    <w:rsid w:val="67E21335"/>
    <w:rsid w:val="6DCF36D8"/>
    <w:rsid w:val="6DF22BDE"/>
    <w:rsid w:val="703A16E2"/>
    <w:rsid w:val="74482C8B"/>
    <w:rsid w:val="75B21019"/>
    <w:rsid w:val="77DD162A"/>
    <w:rsid w:val="78F340C6"/>
    <w:rsid w:val="7BFB5A14"/>
    <w:rsid w:val="7F380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style>
  <w:style w:type="paragraph" w:styleId="3">
    <w:name w:val="Balloon Text"/>
    <w:basedOn w:val="1"/>
    <w:link w:val="16"/>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unhideWhenUsed/>
    <w:qFormat/>
    <w:uiPriority w:val="99"/>
    <w:rPr>
      <w:b/>
      <w:bCs/>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5"/>
    <w:semiHidden/>
    <w:qFormat/>
    <w:uiPriority w:val="99"/>
    <w:rPr>
      <w:sz w:val="18"/>
      <w:szCs w:val="18"/>
    </w:rPr>
  </w:style>
  <w:style w:type="character" w:customStyle="1" w:styleId="12">
    <w:name w:val="页脚 字符"/>
    <w:basedOn w:val="9"/>
    <w:link w:val="4"/>
    <w:semiHidden/>
    <w:qFormat/>
    <w:uiPriority w:val="99"/>
    <w:rPr>
      <w:sz w:val="18"/>
      <w:szCs w:val="18"/>
    </w:rPr>
  </w:style>
  <w:style w:type="paragraph" w:customStyle="1" w:styleId="13">
    <w:name w:val="列表段落1"/>
    <w:basedOn w:val="1"/>
    <w:qFormat/>
    <w:uiPriority w:val="34"/>
    <w:pPr>
      <w:ind w:firstLine="420" w:firstLineChars="200"/>
    </w:pPr>
  </w:style>
  <w:style w:type="paragraph" w:customStyle="1" w:styleId="14">
    <w:name w:val="Char"/>
    <w:basedOn w:val="1"/>
    <w:qFormat/>
    <w:uiPriority w:val="0"/>
    <w:pPr>
      <w:ind w:firstLine="617" w:firstLineChars="257"/>
    </w:pPr>
    <w:rPr>
      <w:rFonts w:ascii="Times New Roman" w:hAnsi="Tahoma" w:eastAsia="宋体" w:cs="Arial"/>
      <w:b/>
      <w:sz w:val="24"/>
      <w:szCs w:val="24"/>
    </w:rPr>
  </w:style>
  <w:style w:type="paragraph" w:customStyle="1" w:styleId="15">
    <w:name w:val="Char1"/>
    <w:basedOn w:val="1"/>
    <w:qFormat/>
    <w:uiPriority w:val="0"/>
    <w:rPr>
      <w:rFonts w:ascii="宋体" w:hAnsi="宋体" w:eastAsia="宋体" w:cs="宋体"/>
      <w:sz w:val="32"/>
      <w:szCs w:val="32"/>
    </w:rPr>
  </w:style>
  <w:style w:type="character" w:customStyle="1" w:styleId="16">
    <w:name w:val="批注框文本 字符"/>
    <w:basedOn w:val="9"/>
    <w:link w:val="3"/>
    <w:semiHidden/>
    <w:qFormat/>
    <w:uiPriority w:val="99"/>
    <w:rPr>
      <w:sz w:val="18"/>
      <w:szCs w:val="18"/>
    </w:rPr>
  </w:style>
  <w:style w:type="character" w:customStyle="1" w:styleId="17">
    <w:name w:val="批注文字 字符"/>
    <w:basedOn w:val="9"/>
    <w:link w:val="2"/>
    <w:semiHidden/>
    <w:qFormat/>
    <w:uiPriority w:val="99"/>
    <w:rPr>
      <w:kern w:val="2"/>
      <w:sz w:val="21"/>
      <w:szCs w:val="22"/>
    </w:rPr>
  </w:style>
  <w:style w:type="character" w:customStyle="1" w:styleId="18">
    <w:name w:val="批注主题 字符"/>
    <w:basedOn w:val="17"/>
    <w:link w:val="6"/>
    <w:semiHidden/>
    <w:qFormat/>
    <w:uiPriority w:val="99"/>
    <w:rPr>
      <w:b/>
      <w:bCs/>
      <w:kern w:val="2"/>
      <w:sz w:val="21"/>
      <w:szCs w:val="22"/>
    </w:rPr>
  </w:style>
  <w:style w:type="character" w:customStyle="1" w:styleId="19">
    <w:name w:val="font21"/>
    <w:basedOn w:val="9"/>
    <w:qFormat/>
    <w:uiPriority w:val="0"/>
    <w:rPr>
      <w:rFonts w:hint="eastAsia" w:ascii="宋体" w:hAnsi="宋体" w:eastAsia="宋体" w:cs="宋体"/>
      <w:color w:val="000000"/>
      <w:sz w:val="21"/>
      <w:szCs w:val="21"/>
      <w:u w:val="none"/>
    </w:rPr>
  </w:style>
  <w:style w:type="paragraph" w:customStyle="1" w:styleId="20">
    <w:name w:val="无间隔1"/>
    <w:autoRedefine/>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BA094B-8E69-4DC9-8009-00D924429575}">
  <ds:schemaRefs/>
</ds:datastoreItem>
</file>

<file path=docProps/app.xml><?xml version="1.0" encoding="utf-8"?>
<Properties xmlns="http://schemas.openxmlformats.org/officeDocument/2006/extended-properties" xmlns:vt="http://schemas.openxmlformats.org/officeDocument/2006/docPropsVTypes">
  <Template>Normal</Template>
  <Company>cic</Company>
  <Pages>2</Pages>
  <Words>1258</Words>
  <Characters>1647</Characters>
  <Lines>13</Lines>
  <Paragraphs>3</Paragraphs>
  <TotalTime>86</TotalTime>
  <ScaleCrop>false</ScaleCrop>
  <LinksUpToDate>false</LinksUpToDate>
  <CharactersWithSpaces>1656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2024-09-11T06:27:00Z</dcterms:created>
  <dc:creator>唐成虎</dc:creator>
  <cp:lastModifiedBy>流萤</cp:lastModifiedBy>
  <dcterms:modified xsi:type="dcterms:W3CDTF">2024-10-16T01:50:10Z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C20F14C553FB4F6B88BF420CA0AEFB32_13</vt:lpwstr>
  </property>
</Properties>
</file>