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240" w:after="60"/>
        <w:jc w:val="center"/>
        <w:outlineLvl w:val="0"/>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华农财产保险股份有限公司</w:t>
      </w:r>
    </w:p>
    <w:p>
      <w:pPr>
        <w:snapToGrid w:val="0"/>
        <w:spacing w:before="240" w:after="60"/>
        <w:jc w:val="center"/>
        <w:outlineLvl w:val="0"/>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附加摩托车驾驶员意外伤害医疗保险条款（互联网专属）</w:t>
      </w:r>
    </w:p>
    <w:p>
      <w:pPr>
        <w:tabs>
          <w:tab w:val="left" w:pos="840"/>
        </w:tabs>
        <w:adjustRightInd w:val="0"/>
        <w:snapToGrid w:val="0"/>
        <w:rPr>
          <w:rFonts w:ascii="Times New Roman" w:hAnsi="Times New Roman" w:eastAsia="宋体" w:cs="Times New Roman"/>
          <w:b/>
          <w:szCs w:val="21"/>
        </w:rPr>
      </w:pP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360" w:lineRule="auto"/>
        <w:ind w:firstLine="0"/>
        <w:jc w:val="center"/>
        <w:textAlignment w:val="auto"/>
        <w:rPr>
          <w:rFonts w:hint="default" w:ascii="Times New Roman" w:hAnsi="Times New Roman" w:eastAsia="宋体" w:cs="Times New Roman"/>
          <w:b/>
          <w:szCs w:val="21"/>
          <w:lang w:val="en-US" w:eastAsia="zh-CN"/>
        </w:rPr>
      </w:pPr>
      <w:r>
        <w:rPr>
          <w:rFonts w:hint="eastAsia" w:ascii="Times New Roman" w:hAnsi="Times New Roman" w:eastAsia="宋体" w:cs="Times New Roman"/>
          <w:b/>
          <w:szCs w:val="21"/>
          <w:lang w:val="en-US" w:eastAsia="zh-CN"/>
        </w:rPr>
        <w:t>注册编号：C00010132522021123056913</w:t>
      </w:r>
      <w:bookmarkStart w:id="0" w:name="_GoBack"/>
      <w:bookmarkEnd w:id="0"/>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360" w:lineRule="auto"/>
        <w:ind w:firstLine="0"/>
        <w:jc w:val="center"/>
        <w:textAlignment w:val="auto"/>
        <w:rPr>
          <w:rFonts w:cs="Times New Roman" w:asciiTheme="minorEastAsia" w:hAnsiTheme="minorEastAsia"/>
          <w:b/>
          <w:szCs w:val="21"/>
        </w:rPr>
      </w:pPr>
      <w:r>
        <w:rPr>
          <w:rFonts w:hint="eastAsia" w:cs="Times New Roman" w:asciiTheme="minorEastAsia" w:hAnsiTheme="minorEastAsia"/>
          <w:b/>
          <w:szCs w:val="21"/>
        </w:rPr>
        <w:t>总则</w:t>
      </w:r>
    </w:p>
    <w:p>
      <w:pPr>
        <w:snapToGrid w:val="0"/>
        <w:spacing w:after="156" w:afterLines="50" w:line="360" w:lineRule="auto"/>
        <w:ind w:firstLine="422" w:firstLineChars="200"/>
        <w:rPr>
          <w:rFonts w:cs="Times New Roman" w:asciiTheme="minorEastAsia" w:hAnsiTheme="minorEastAsia"/>
          <w:szCs w:val="21"/>
        </w:rPr>
      </w:pPr>
      <w:r>
        <w:rPr>
          <w:rFonts w:hint="eastAsia" w:cs="Times New Roman" w:asciiTheme="minorEastAsia" w:hAnsiTheme="minorEastAsia"/>
          <w:b/>
          <w:szCs w:val="21"/>
        </w:rPr>
        <w:t xml:space="preserve">第一条 </w:t>
      </w:r>
      <w:r>
        <w:rPr>
          <w:rFonts w:hint="eastAsia" w:ascii="宋体" w:hAnsi="宋体" w:cs="宋体"/>
          <w:szCs w:val="21"/>
        </w:rPr>
        <w:t>本附加险合同依投保人的申请，经保险人同意，</w:t>
      </w:r>
      <w:r>
        <w:rPr>
          <w:rFonts w:hint="eastAsia" w:cs="Times New Roman" w:asciiTheme="minorEastAsia" w:hAnsiTheme="minorEastAsia"/>
          <w:color w:val="000000"/>
          <w:szCs w:val="21"/>
        </w:rPr>
        <w:t>附加于摩托车驾驶员意外伤害保险合同（以下简称“主合同”）上。主合同的条款也适用于本附加险合同，若主合同与本附加险合同的条款不一致，则以本附加险合同的条款为准。</w:t>
      </w:r>
      <w:r>
        <w:rPr>
          <w:rFonts w:hint="eastAsia" w:cs="Times New Roman" w:asciiTheme="minorEastAsia" w:hAnsiTheme="minorEastAsia"/>
          <w:b/>
          <w:bCs/>
          <w:color w:val="000000"/>
          <w:szCs w:val="21"/>
        </w:rPr>
        <w:t>主合同效力终止，本附加险合同效力亦同时终止。主合同无效，本附加险合同亦无效。</w:t>
      </w:r>
    </w:p>
    <w:p>
      <w:pPr>
        <w:tabs>
          <w:tab w:val="left" w:pos="840"/>
        </w:tabs>
        <w:adjustRightInd w:val="0"/>
        <w:snapToGrid w:val="0"/>
        <w:spacing w:after="156" w:afterLines="50" w:line="360" w:lineRule="auto"/>
        <w:ind w:firstLine="417" w:firstLineChars="199"/>
        <w:rPr>
          <w:rFonts w:cs="Times New Roman" w:asciiTheme="minorEastAsia" w:hAnsiTheme="minorEastAsia"/>
          <w:b/>
          <w:szCs w:val="21"/>
        </w:rPr>
      </w:pPr>
      <w:r>
        <w:rPr>
          <w:rFonts w:hint="eastAsia" w:ascii="宋体" w:hAnsi="宋体" w:cs="宋体"/>
          <w:szCs w:val="21"/>
        </w:rPr>
        <w:t>本附加险合同未尽事宜，以主合同的规定为准。</w:t>
      </w:r>
    </w:p>
    <w:p>
      <w:pPr>
        <w:tabs>
          <w:tab w:val="left" w:pos="840"/>
        </w:tabs>
        <w:adjustRightInd w:val="0"/>
        <w:snapToGrid w:val="0"/>
        <w:spacing w:after="156" w:afterLines="50" w:line="360" w:lineRule="auto"/>
        <w:ind w:firstLine="420" w:firstLineChars="199"/>
        <w:rPr>
          <w:rFonts w:cs="Times New Roman" w:asciiTheme="minorEastAsia" w:hAnsiTheme="minorEastAsia"/>
          <w:szCs w:val="21"/>
        </w:rPr>
      </w:pPr>
      <w:r>
        <w:rPr>
          <w:rFonts w:hint="eastAsia" w:cs="Times New Roman" w:asciiTheme="minorEastAsia" w:hAnsiTheme="minorEastAsia"/>
          <w:b/>
          <w:szCs w:val="21"/>
        </w:rPr>
        <w:t>第二条</w:t>
      </w:r>
      <w:r>
        <w:rPr>
          <w:rFonts w:cs="Times New Roman" w:asciiTheme="minorEastAsia" w:hAnsiTheme="minorEastAsia"/>
          <w:b/>
          <w:szCs w:val="21"/>
        </w:rPr>
        <w:t xml:space="preserve"> </w:t>
      </w:r>
      <w:r>
        <w:rPr>
          <w:rFonts w:hint="eastAsia" w:cs="Times New Roman" w:asciiTheme="minorEastAsia" w:hAnsiTheme="minorEastAsia"/>
          <w:szCs w:val="21"/>
        </w:rPr>
        <w:t>除另有约定外，本附加险合同的医疗保险金的受益人为被保险人本人。</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360" w:lineRule="auto"/>
        <w:ind w:firstLine="0"/>
        <w:jc w:val="center"/>
        <w:textAlignment w:val="auto"/>
        <w:rPr>
          <w:rFonts w:cs="Times New Roman" w:asciiTheme="minorEastAsia" w:hAnsiTheme="minorEastAsia"/>
          <w:b/>
          <w:szCs w:val="21"/>
        </w:rPr>
      </w:pPr>
      <w:r>
        <w:rPr>
          <w:rFonts w:hint="eastAsia" w:cs="Times New Roman" w:asciiTheme="minorEastAsia" w:hAnsiTheme="minorEastAsia"/>
          <w:b/>
          <w:szCs w:val="21"/>
        </w:rPr>
        <w:t>保险责任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cs="Times New Roman" w:asciiTheme="minorEastAsia" w:hAnsiTheme="minorEastAsia"/>
          <w:szCs w:val="21"/>
        </w:rPr>
      </w:pPr>
      <w:r>
        <w:rPr>
          <w:rFonts w:hint="eastAsia" w:cs="Times New Roman" w:asciiTheme="minorEastAsia" w:hAnsiTheme="minorEastAsia"/>
          <w:b/>
          <w:szCs w:val="21"/>
        </w:rPr>
        <w:t xml:space="preserve">第三条 </w:t>
      </w:r>
      <w:r>
        <w:rPr>
          <w:rFonts w:hint="eastAsia" w:ascii="宋体" w:hAnsi="宋体"/>
          <w:szCs w:val="21"/>
        </w:rPr>
        <w:t>在保险期间内，被保险人在中华人民共和国境内（</w:t>
      </w:r>
      <w:r>
        <w:rPr>
          <w:rFonts w:hint="eastAsia" w:ascii="宋体" w:hAnsi="宋体"/>
          <w:b/>
          <w:bCs/>
          <w:szCs w:val="21"/>
        </w:rPr>
        <w:t>不包含港、澳、台地区</w:t>
      </w:r>
      <w:r>
        <w:rPr>
          <w:rFonts w:hint="eastAsia" w:ascii="宋体" w:hAnsi="宋体"/>
          <w:szCs w:val="21"/>
        </w:rPr>
        <w:t>）因驾驶本保险合同约定的摩托车，在行驶过程中或为维护车辆继续运行（包括加油、加水、故障修理、换胎）的临时停放过程中遭受道路交通事故</w:t>
      </w:r>
      <w:r>
        <w:rPr>
          <w:rFonts w:hint="eastAsia" w:cs="Times New Roman" w:asciiTheme="minorEastAsia" w:hAnsiTheme="minorEastAsia"/>
          <w:szCs w:val="21"/>
        </w:rPr>
        <w:t>，并在</w:t>
      </w:r>
      <w:r>
        <w:rPr>
          <w:rFonts w:hint="eastAsia" w:cs="Times New Roman" w:asciiTheme="minorEastAsia" w:hAnsiTheme="minorEastAsia"/>
          <w:b/>
          <w:bCs/>
          <w:szCs w:val="21"/>
        </w:rPr>
        <w:t>保险人认可的医院</w:t>
      </w:r>
      <w:r>
        <w:rPr>
          <w:rFonts w:hint="eastAsia" w:cs="Times New Roman" w:asciiTheme="minorEastAsia" w:hAnsiTheme="minorEastAsia"/>
          <w:szCs w:val="21"/>
        </w:rPr>
        <w:t>进行治疗，</w:t>
      </w:r>
      <w:r>
        <w:rPr>
          <w:rFonts w:hint="eastAsia" w:cs="Times New Roman" w:asciiTheme="minorEastAsia" w:hAnsiTheme="minorEastAsia"/>
          <w:b/>
          <w:szCs w:val="21"/>
        </w:rPr>
        <w:t>保险人就被保险人自事故发生之日起</w:t>
      </w:r>
      <w:r>
        <w:rPr>
          <w:rFonts w:cs="Times New Roman" w:asciiTheme="minorEastAsia" w:hAnsiTheme="minorEastAsia"/>
          <w:b/>
          <w:szCs w:val="21"/>
        </w:rPr>
        <w:t>180</w:t>
      </w:r>
      <w:r>
        <w:rPr>
          <w:rFonts w:hint="eastAsia" w:cs="Times New Roman" w:asciiTheme="minorEastAsia" w:hAnsiTheme="minorEastAsia"/>
          <w:b/>
          <w:szCs w:val="21"/>
        </w:rPr>
        <w:t>日内实际支出的按照当地基本医疗保险主管部门规定可报销的、必要的、合理的医疗费用，</w:t>
      </w:r>
      <w:r>
        <w:rPr>
          <w:rFonts w:hint="eastAsia" w:ascii="宋体" w:hAnsi="宋体" w:cs="宋体"/>
          <w:b/>
          <w:szCs w:val="21"/>
        </w:rPr>
        <w:t>保险人按照下列约定承担保险金给付责任</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b/>
          <w:bCs/>
          <w:szCs w:val="21"/>
        </w:rPr>
      </w:pPr>
      <w:r>
        <w:rPr>
          <w:rFonts w:hint="eastAsia" w:ascii="宋体" w:hAnsi="宋体" w:cs="宋体"/>
          <w:szCs w:val="21"/>
        </w:rPr>
        <w:t>（1）保险人对于</w:t>
      </w:r>
      <w:r>
        <w:rPr>
          <w:rFonts w:hint="eastAsia" w:ascii="宋体" w:hAnsi="宋体"/>
          <w:szCs w:val="21"/>
        </w:rPr>
        <w:t>每次</w:t>
      </w:r>
      <w:r>
        <w:rPr>
          <w:rFonts w:hint="eastAsia" w:ascii="宋体" w:hAnsi="宋体" w:cs="宋体"/>
          <w:szCs w:val="21"/>
        </w:rPr>
        <w:t>事故的医疗费用，</w:t>
      </w:r>
      <w:r>
        <w:rPr>
          <w:rFonts w:hint="eastAsia" w:ascii="宋体" w:hAnsi="宋体" w:cs="宋体"/>
          <w:b/>
          <w:bCs/>
          <w:szCs w:val="21"/>
        </w:rPr>
        <w:t>在每次扣除合同约定的免赔额之后，按照合同约定的赔付比例支付意外伤害医疗保险金，具体的免赔额和赔付比例以保险单上载明的免赔额和赔付比例为准。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（2）</w:t>
      </w:r>
      <w:r>
        <w:rPr>
          <w:rFonts w:hint="eastAsia" w:ascii="宋体" w:hAnsi="宋体"/>
          <w:szCs w:val="21"/>
        </w:rPr>
        <w:t>被保险人</w:t>
      </w:r>
      <w:r>
        <w:rPr>
          <w:rFonts w:hint="eastAsia" w:ascii="宋体" w:hAnsi="宋体" w:cs="宋体"/>
          <w:szCs w:val="21"/>
        </w:rPr>
        <w:t>不论一次或多次发生意外伤害事故，保险人均按上述约定分别给付意外伤害医疗保险金，</w:t>
      </w:r>
      <w:r>
        <w:rPr>
          <w:rFonts w:hint="eastAsia" w:ascii="宋体" w:hAnsi="宋体" w:cs="宋体"/>
          <w:b/>
          <w:bCs/>
          <w:szCs w:val="21"/>
        </w:rPr>
        <w:t>但累计给付金额以被保险人的本附加险保险金额为限</w:t>
      </w:r>
      <w:r>
        <w:rPr>
          <w:rFonts w:hint="eastAsia" w:ascii="宋体" w:hAnsi="宋体" w:cs="宋体"/>
          <w:szCs w:val="21"/>
        </w:rPr>
        <w:t>，当累计给付金额达到其保险金额时，</w:t>
      </w:r>
      <w:r>
        <w:rPr>
          <w:rFonts w:hint="eastAsia" w:ascii="宋体" w:hAnsi="宋体" w:cs="宋体"/>
          <w:b/>
          <w:bCs/>
          <w:szCs w:val="21"/>
        </w:rPr>
        <w:t>保险人对该被保险人属于本附加险的保险责任终止</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3）除另有约定外，保险人对于被保险人发生的上述医疗费用的赔偿期限最长至保险事故发生之日起第180日止。针对被保险人发生的同一起保险事故，当保险期间届满时治疗仍未结束的，保险人将继续承担给付保险金的责任最长至保险事故发生之日起第180日止（另有约定的从约定），且累计给付金额达到保险金额时，</w:t>
      </w:r>
      <w:r>
        <w:rPr>
          <w:rFonts w:hint="eastAsia" w:ascii="宋体" w:hAnsi="宋体" w:cs="宋体"/>
          <w:b/>
          <w:bCs/>
          <w:szCs w:val="21"/>
        </w:rPr>
        <w:t>保险人对该被保险人属于本附加险的保险责任终止</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（4）本附加险为费用补偿型保险合同，适用医疗费用补偿原则。若被保险人已从其它途径</w:t>
      </w:r>
      <w:r>
        <w:rPr>
          <w:rFonts w:hint="eastAsia" w:ascii="宋体" w:hAnsi="宋体" w:cs="宋体"/>
          <w:b/>
          <w:bCs/>
          <w:szCs w:val="21"/>
        </w:rPr>
        <w:t>（包括但不限于基本医疗保险、公费医疗、事故责任方、工作单位、保险人在内的任何商业保险机构）</w:t>
      </w:r>
      <w:r>
        <w:rPr>
          <w:rFonts w:hint="eastAsia" w:ascii="宋体" w:hAnsi="宋体" w:cs="宋体"/>
          <w:szCs w:val="21"/>
        </w:rPr>
        <w:t>获得补偿，对于符合保险责任范围内的合理且必要的医疗费用，</w:t>
      </w:r>
      <w:r>
        <w:rPr>
          <w:rFonts w:hint="eastAsia" w:ascii="宋体" w:hAnsi="宋体" w:cs="宋体"/>
          <w:b/>
          <w:bCs/>
          <w:szCs w:val="21"/>
        </w:rPr>
        <w:t>保险人在扣除其它途径已获得的补偿后，对于剩余部分费用根据本附加险的约定在该被保险人的保险金额的限额内按照约定的免赔额和赔付比例给付各项保险金</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szCs w:val="21"/>
        </w:rPr>
      </w:pPr>
      <w:r>
        <w:rPr>
          <w:rFonts w:hint="eastAsia" w:ascii="宋体" w:hAnsi="宋体" w:cs="宋体"/>
          <w:szCs w:val="21"/>
        </w:rPr>
        <w:t>（5）</w:t>
      </w:r>
      <w:r>
        <w:rPr>
          <w:rFonts w:hint="eastAsia" w:ascii="宋体" w:hAnsi="宋体"/>
          <w:b/>
          <w:bCs/>
        </w:rPr>
        <w:t>若被保险人以参加</w:t>
      </w:r>
      <w:r>
        <w:rPr>
          <w:rFonts w:hint="eastAsia" w:ascii="宋体" w:hAnsi="宋体"/>
          <w:b/>
          <w:bCs/>
          <w:color w:val="000000"/>
          <w:szCs w:val="21"/>
        </w:rPr>
        <w:t>基本</w:t>
      </w:r>
      <w:r>
        <w:rPr>
          <w:rFonts w:hint="eastAsia" w:ascii="宋体" w:hAnsi="宋体"/>
          <w:b/>
          <w:bCs/>
        </w:rPr>
        <w:t>医疗保险或</w:t>
      </w:r>
      <w:r>
        <w:rPr>
          <w:rFonts w:hint="eastAsia" w:ascii="宋体" w:hAnsi="宋体" w:cs="宋体"/>
          <w:b/>
          <w:bCs/>
          <w:szCs w:val="21"/>
        </w:rPr>
        <w:t>公费</w:t>
      </w:r>
      <w:r>
        <w:rPr>
          <w:rFonts w:hint="eastAsia" w:ascii="宋体" w:hAnsi="宋体"/>
          <w:b/>
          <w:bCs/>
        </w:rPr>
        <w:t>医疗身份投保，但未以参加基本医疗保险或公费医疗身份就诊并结算的，则保险人根据本合同单独约定的赔付比例进行赔付。</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360" w:lineRule="auto"/>
        <w:ind w:firstLine="0"/>
        <w:jc w:val="center"/>
        <w:textAlignment w:val="auto"/>
        <w:rPr>
          <w:rFonts w:cs="Times New Roman" w:asciiTheme="minorEastAsia" w:hAnsiTheme="minorEastAsia"/>
          <w:b/>
          <w:szCs w:val="21"/>
        </w:rPr>
      </w:pPr>
      <w:r>
        <w:rPr>
          <w:rFonts w:hint="eastAsia" w:cs="Times New Roman" w:asciiTheme="minorEastAsia" w:hAnsiTheme="minorEastAsia"/>
          <w:b/>
          <w:szCs w:val="21"/>
        </w:rPr>
        <w:t>责任免除</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textAlignment w:val="auto"/>
        <w:rPr>
          <w:rFonts w:cs="Times New Roman" w:asciiTheme="minorEastAsia" w:hAnsiTheme="minorEastAsia"/>
          <w:b/>
          <w:szCs w:val="21"/>
        </w:rPr>
      </w:pPr>
      <w:r>
        <w:rPr>
          <w:rFonts w:hint="eastAsia" w:cs="Times New Roman" w:asciiTheme="minorEastAsia" w:hAnsiTheme="minorEastAsia"/>
          <w:b/>
          <w:szCs w:val="21"/>
        </w:rPr>
        <w:t xml:space="preserve">    第四条</w:t>
      </w:r>
      <w:r>
        <w:rPr>
          <w:rFonts w:cs="Times New Roman" w:asciiTheme="minorEastAsia" w:hAnsiTheme="minorEastAsia"/>
          <w:b/>
          <w:szCs w:val="21"/>
        </w:rPr>
        <w:t xml:space="preserve"> </w:t>
      </w:r>
      <w:r>
        <w:rPr>
          <w:rFonts w:hint="eastAsia" w:cs="Times New Roman" w:asciiTheme="minorEastAsia" w:hAnsiTheme="minorEastAsia"/>
          <w:b/>
          <w:szCs w:val="21"/>
        </w:rPr>
        <w:t>因下列原因造成被保险人医疗费用支出的，保险人不承担给付保险金责任：</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（一）投保人的故意行为；</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（二）被保险人自致伤害或自杀；</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（三）因被保险人挑衅或故意行为而导致的打斗、被袭击或被谋杀；</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（四）被保险人妊娠、流产、分娩、疾病、药物过敏、中暑、猝死；</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（五）被保险人接受整容手术及其他内、外科手术；</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（六）被保险人未遵医嘱，私自服用、涂用、注射药物；</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（七）核爆炸、核辐射或核污染；</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（八）恐怖袭击；</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（九）被保险人犯罪或拒捕；</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（十）被保险人从事高风险运动或参加职业或半职业体育运动。</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firstLine="413" w:firstLineChars="196"/>
        <w:textAlignment w:val="auto"/>
        <w:rPr>
          <w:rFonts w:cs="Times New Roman" w:asciiTheme="minorEastAsia" w:hAnsiTheme="minorEastAsia"/>
          <w:b/>
          <w:szCs w:val="21"/>
        </w:rPr>
      </w:pPr>
      <w:r>
        <w:rPr>
          <w:rFonts w:hint="eastAsia" w:cs="Times New Roman" w:asciiTheme="minorEastAsia" w:hAnsiTheme="minorEastAsia"/>
          <w:b/>
          <w:szCs w:val="21"/>
        </w:rPr>
        <w:t>第五条</w:t>
      </w:r>
      <w:r>
        <w:rPr>
          <w:rFonts w:cs="Times New Roman" w:asciiTheme="minorEastAsia" w:hAnsiTheme="minorEastAsia"/>
          <w:b/>
          <w:szCs w:val="21"/>
        </w:rPr>
        <w:t xml:space="preserve"> </w:t>
      </w:r>
      <w:r>
        <w:rPr>
          <w:rFonts w:hint="eastAsia" w:cs="Times New Roman" w:asciiTheme="minorEastAsia" w:hAnsiTheme="minorEastAsia"/>
          <w:b/>
          <w:szCs w:val="21"/>
        </w:rPr>
        <w:t>被保险人在下列期间遭受伤害导致医疗费用支出的，保险人也不承担给付保险金责任：</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（一）战争、军事行动、暴动或武装叛乱期间；</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（二）被保险人醉酒或毒品、管制药物的影响期间；</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（三）</w:t>
      </w:r>
      <w:r>
        <w:rPr>
          <w:rFonts w:hint="eastAsia" w:ascii="宋体" w:hAnsi="宋体"/>
          <w:b/>
          <w:szCs w:val="21"/>
        </w:rPr>
        <w:t>被保险人酒后驾车、无有效驾驶证驾驶或驾驶无有效行驶证的摩托车期间</w:t>
      </w:r>
      <w:r>
        <w:rPr>
          <w:rFonts w:hint="eastAsia" w:cs="Times New Roman" w:asciiTheme="minorEastAsia" w:hAnsiTheme="minorEastAsia"/>
          <w:b/>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szCs w:val="21"/>
        </w:rPr>
      </w:pPr>
      <w:r>
        <w:rPr>
          <w:rFonts w:hint="eastAsia" w:cs="Times New Roman" w:asciiTheme="minorEastAsia" w:hAnsiTheme="minorEastAsia"/>
          <w:b/>
          <w:szCs w:val="21"/>
        </w:rPr>
        <w:t>（四）</w:t>
      </w:r>
      <w:r>
        <w:rPr>
          <w:rFonts w:hint="eastAsia" w:cs="Times New Roman" w:asciiTheme="minorEastAsia" w:hAnsiTheme="minorEastAsia"/>
          <w:b/>
          <w:color w:val="000000"/>
          <w:szCs w:val="21"/>
        </w:rPr>
        <w:t>被保险人精神失常或精神错乱期间。</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cs="Times New Roman" w:asciiTheme="minorEastAsia" w:hAnsiTheme="minorEastAsia"/>
          <w:b/>
          <w:bCs/>
          <w:color w:val="000000"/>
          <w:szCs w:val="21"/>
        </w:rPr>
      </w:pPr>
      <w:r>
        <w:rPr>
          <w:rFonts w:hint="eastAsia" w:cs="Times New Roman" w:asciiTheme="minorEastAsia" w:hAnsiTheme="minorEastAsia"/>
          <w:b/>
          <w:bCs/>
          <w:color w:val="000000"/>
          <w:szCs w:val="21"/>
        </w:rPr>
        <w:t>第六条 下列费用，保险人不承担给付保险金责任：</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bCs/>
          <w:color w:val="000000"/>
          <w:szCs w:val="21"/>
        </w:rPr>
      </w:pPr>
      <w:r>
        <w:rPr>
          <w:rFonts w:hint="eastAsia" w:cs="Times New Roman" w:asciiTheme="minorEastAsia" w:hAnsiTheme="minorEastAsia"/>
          <w:b/>
          <w:bCs/>
          <w:color w:val="000000"/>
          <w:szCs w:val="21"/>
        </w:rPr>
        <w:t>（一）保险单签发地基本医疗保险或其他公费医疗管理部门规定的自费项目和药品费用；</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bCs/>
          <w:color w:val="000000"/>
          <w:szCs w:val="21"/>
        </w:rPr>
      </w:pPr>
      <w:r>
        <w:rPr>
          <w:rFonts w:hint="eastAsia" w:cs="Times New Roman" w:asciiTheme="minorEastAsia" w:hAnsiTheme="minorEastAsia"/>
          <w:b/>
          <w:bCs/>
          <w:color w:val="000000"/>
          <w:szCs w:val="21"/>
        </w:rPr>
        <w:t>（二）因椎间盘膨出或突出造成被保险人支出的医疗费用；</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cs="Times New Roman" w:asciiTheme="minorEastAsia" w:hAnsiTheme="minorEastAsia"/>
          <w:b/>
          <w:bCs/>
          <w:color w:val="000000"/>
          <w:szCs w:val="21"/>
        </w:rPr>
      </w:pPr>
      <w:r>
        <w:rPr>
          <w:rFonts w:hint="eastAsia" w:cs="Times New Roman" w:asciiTheme="minorEastAsia" w:hAnsiTheme="minorEastAsia"/>
          <w:b/>
          <w:bCs/>
          <w:color w:val="000000"/>
          <w:szCs w:val="21"/>
        </w:rPr>
        <w:t>（三）营养费、康复费、辅助器具费、整容费、美容费、修复手术费、牙齿整形费、牙齿修复费、镶牙费、护理费、交通费、伙食费、误工费、丧葬费。</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360" w:lineRule="auto"/>
        <w:ind w:firstLine="0"/>
        <w:jc w:val="center"/>
        <w:textAlignment w:val="auto"/>
        <w:rPr>
          <w:rFonts w:hint="eastAsia" w:cs="Times New Roman" w:asciiTheme="minorEastAsia" w:hAnsiTheme="minorEastAsia" w:eastAsiaTheme="minorEastAsia"/>
          <w:b/>
          <w:szCs w:val="21"/>
          <w:lang w:eastAsia="zh-CN"/>
        </w:rPr>
      </w:pPr>
      <w:r>
        <w:rPr>
          <w:rFonts w:hint="eastAsia" w:cs="Times New Roman" w:asciiTheme="minorEastAsia" w:hAnsiTheme="minorEastAsia"/>
          <w:b/>
          <w:szCs w:val="21"/>
        </w:rPr>
        <w:t>保险</w:t>
      </w:r>
      <w:r>
        <w:rPr>
          <w:rFonts w:hint="eastAsia" w:cs="Times New Roman" w:asciiTheme="minorEastAsia" w:hAnsiTheme="minorEastAsia"/>
          <w:b/>
          <w:szCs w:val="21"/>
          <w:lang w:val="en-US" w:eastAsia="zh-CN"/>
        </w:rPr>
        <w:t>期间</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cs="Times New Roman" w:asciiTheme="minorEastAsia" w:hAnsiTheme="minorEastAsia"/>
          <w:b/>
          <w:szCs w:val="21"/>
        </w:rPr>
        <w:t>第七条</w:t>
      </w:r>
      <w:r>
        <w:rPr>
          <w:rFonts w:cs="Times New Roman" w:asciiTheme="minorEastAsia" w:hAnsiTheme="minorEastAsia"/>
          <w:b/>
          <w:szCs w:val="21"/>
        </w:rPr>
        <w:t xml:space="preserve"> </w:t>
      </w:r>
      <w:r>
        <w:rPr>
          <w:rFonts w:hint="eastAsia" w:ascii="宋体" w:hAnsi="宋体" w:cs="宋体"/>
          <w:szCs w:val="21"/>
        </w:rPr>
        <w:t>除另有约定外，本附加险的保险期间与主险保持一致，以保险单上载明的起讫时间为准。</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360" w:lineRule="auto"/>
        <w:ind w:firstLine="0"/>
        <w:jc w:val="center"/>
        <w:textAlignment w:val="auto"/>
        <w:rPr>
          <w:rFonts w:cs="Times New Roman" w:asciiTheme="minorEastAsia" w:hAnsiTheme="minorEastAsia"/>
          <w:b/>
          <w:szCs w:val="21"/>
        </w:rPr>
      </w:pPr>
      <w:r>
        <w:rPr>
          <w:rFonts w:hint="eastAsia" w:cs="Times New Roman" w:asciiTheme="minorEastAsia" w:hAnsiTheme="minorEastAsia"/>
          <w:b/>
          <w:szCs w:val="21"/>
        </w:rPr>
        <w:t>保险金额和保险费</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宋体" w:hAnsi="宋体" w:cs="宋体"/>
          <w:kern w:val="0"/>
          <w:szCs w:val="21"/>
        </w:rPr>
      </w:pPr>
      <w:r>
        <w:rPr>
          <w:rFonts w:hint="eastAsia" w:cs="Times New Roman" w:asciiTheme="minorEastAsia" w:hAnsiTheme="minorEastAsia"/>
          <w:b/>
          <w:szCs w:val="21"/>
        </w:rPr>
        <w:t>第八条</w:t>
      </w:r>
      <w:r>
        <w:rPr>
          <w:rFonts w:cs="Times New Roman" w:asciiTheme="minorEastAsia" w:hAnsiTheme="minorEastAsia"/>
          <w:b/>
          <w:szCs w:val="21"/>
        </w:rPr>
        <w:t xml:space="preserve"> </w:t>
      </w:r>
      <w:r>
        <w:rPr>
          <w:rFonts w:ascii="宋体" w:hAnsi="宋体" w:cs="宋体"/>
          <w:kern w:val="0"/>
          <w:szCs w:val="21"/>
        </w:rPr>
        <w:t>保险金额是保险人承担给付保险金责任的最高限额。</w:t>
      </w:r>
      <w:r>
        <w:rPr>
          <w:rFonts w:hint="eastAsia" w:ascii="宋体" w:hAnsi="宋体" w:cs="宋体"/>
          <w:kern w:val="0"/>
          <w:szCs w:val="21"/>
        </w:rPr>
        <w:t>本合同</w:t>
      </w:r>
      <w:r>
        <w:rPr>
          <w:rFonts w:ascii="宋体" w:hAnsi="宋体" w:cs="宋体"/>
          <w:kern w:val="0"/>
          <w:szCs w:val="21"/>
        </w:rPr>
        <w:t>的保险金额，由投保人、保险人双方约定，并在</w:t>
      </w:r>
      <w:r>
        <w:rPr>
          <w:rFonts w:hint="eastAsia" w:ascii="宋体" w:hAnsi="宋体" w:cs="宋体"/>
          <w:szCs w:val="21"/>
        </w:rPr>
        <w:t>保险单</w:t>
      </w:r>
      <w:r>
        <w:rPr>
          <w:rFonts w:ascii="宋体" w:hAnsi="宋体" w:cs="宋体"/>
          <w:kern w:val="0"/>
          <w:szCs w:val="21"/>
        </w:rPr>
        <w:t>中载明。</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cs="Times New Roman" w:asciiTheme="minorEastAsia" w:hAnsiTheme="minorEastAsia"/>
          <w:b/>
          <w:szCs w:val="21"/>
        </w:rPr>
      </w:pPr>
      <w:r>
        <w:rPr>
          <w:rFonts w:hint="eastAsia" w:ascii="宋体" w:hAnsi="宋体" w:cs="宋体"/>
          <w:szCs w:val="21"/>
        </w:rPr>
        <w:t>本合同的保险费由保险人根据保险金额、保险期间等确定，并在保险单中载明。</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360" w:lineRule="auto"/>
        <w:ind w:firstLine="0"/>
        <w:jc w:val="center"/>
        <w:textAlignment w:val="auto"/>
        <w:rPr>
          <w:rFonts w:cs="Times New Roman" w:asciiTheme="minorEastAsia" w:hAnsiTheme="minorEastAsia"/>
          <w:b/>
          <w:szCs w:val="21"/>
        </w:rPr>
      </w:pPr>
      <w:r>
        <w:rPr>
          <w:rFonts w:hint="eastAsia" w:cs="Times New Roman" w:asciiTheme="minorEastAsia" w:hAnsiTheme="minorEastAsia"/>
          <w:b/>
          <w:szCs w:val="21"/>
        </w:rPr>
        <w:t>保险金申请与给付</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cs="Times New Roman" w:asciiTheme="minorEastAsia" w:hAnsiTheme="minorEastAsia"/>
          <w:b w:val="0"/>
          <w:bCs w:val="0"/>
          <w:szCs w:val="21"/>
        </w:rPr>
      </w:pPr>
      <w:r>
        <w:rPr>
          <w:rFonts w:hint="eastAsia" w:cs="Times New Roman" w:asciiTheme="minorEastAsia" w:hAnsiTheme="minorEastAsia"/>
          <w:b/>
          <w:szCs w:val="21"/>
        </w:rPr>
        <w:t>第九条</w:t>
      </w:r>
      <w:r>
        <w:rPr>
          <w:rFonts w:cs="Times New Roman" w:asciiTheme="minorEastAsia" w:hAnsiTheme="minorEastAsia"/>
          <w:b/>
          <w:szCs w:val="21"/>
        </w:rPr>
        <w:t xml:space="preserve"> </w:t>
      </w:r>
      <w:r>
        <w:rPr>
          <w:rFonts w:hint="eastAsia" w:cs="Times New Roman" w:asciiTheme="minorEastAsia" w:hAnsiTheme="minorEastAsia"/>
          <w:b w:val="0"/>
          <w:szCs w:val="21"/>
        </w:rPr>
        <w:t>保险金</w:t>
      </w:r>
      <w:r>
        <w:rPr>
          <w:rFonts w:hint="eastAsia" w:ascii="宋体" w:hAnsi="宋体" w:cs="宋体"/>
          <w:szCs w:val="21"/>
        </w:rPr>
        <w:t>申请人</w:t>
      </w:r>
      <w:r>
        <w:rPr>
          <w:rFonts w:hint="eastAsia" w:cs="Times New Roman" w:asciiTheme="minorEastAsia" w:hAnsiTheme="minorEastAsia"/>
          <w:b w:val="0"/>
          <w:szCs w:val="21"/>
        </w:rPr>
        <w:t>请求赔偿时，应向保险人提供以下证明和资料</w:t>
      </w:r>
      <w:r>
        <w:rPr>
          <w:rFonts w:cs="Times New Roman" w:asciiTheme="minorEastAsia" w:hAnsiTheme="minorEastAsia"/>
          <w:szCs w:val="21"/>
        </w:rPr>
        <w:t>：</w:t>
      </w:r>
    </w:p>
    <w:p>
      <w:pPr>
        <w:keepNext w:val="0"/>
        <w:keepLines w:val="0"/>
        <w:pageBreakBefore w:val="0"/>
        <w:widowControl w:val="0"/>
        <w:kinsoku/>
        <w:wordWrap/>
        <w:overflowPunct/>
        <w:topLinePunct w:val="0"/>
        <w:autoSpaceDE/>
        <w:autoSpaceDN/>
        <w:bidi w:val="0"/>
        <w:spacing w:line="360" w:lineRule="auto"/>
        <w:ind w:firstLine="411" w:firstLineChars="196"/>
        <w:textAlignment w:val="auto"/>
        <w:rPr>
          <w:rFonts w:cs="Times New Roman" w:asciiTheme="minorEastAsia" w:hAnsiTheme="minorEastAsia"/>
          <w:szCs w:val="21"/>
        </w:rPr>
      </w:pPr>
      <w:r>
        <w:rPr>
          <w:rFonts w:hint="eastAsia" w:cs="Times New Roman" w:asciiTheme="minorEastAsia" w:hAnsiTheme="minorEastAsia"/>
          <w:szCs w:val="21"/>
        </w:rPr>
        <w:t>（一）保险金申请人填具的索赔申请书；</w:t>
      </w:r>
    </w:p>
    <w:p>
      <w:pPr>
        <w:keepNext w:val="0"/>
        <w:keepLines w:val="0"/>
        <w:pageBreakBefore w:val="0"/>
        <w:widowControl w:val="0"/>
        <w:kinsoku/>
        <w:wordWrap/>
        <w:overflowPunct/>
        <w:topLinePunct w:val="0"/>
        <w:autoSpaceDE/>
        <w:autoSpaceDN/>
        <w:bidi w:val="0"/>
        <w:spacing w:line="360" w:lineRule="auto"/>
        <w:ind w:firstLine="411" w:firstLineChars="196"/>
        <w:textAlignment w:val="auto"/>
        <w:rPr>
          <w:rFonts w:cs="Times New Roman" w:asciiTheme="minorEastAsia" w:hAnsiTheme="minorEastAsia"/>
          <w:szCs w:val="21"/>
        </w:rPr>
      </w:pPr>
      <w:r>
        <w:rPr>
          <w:rFonts w:hint="eastAsia" w:cs="Times New Roman" w:asciiTheme="minorEastAsia" w:hAnsiTheme="minorEastAsia"/>
          <w:szCs w:val="21"/>
        </w:rPr>
        <w:t>（二）保险单或其他保险凭证正本；</w:t>
      </w:r>
    </w:p>
    <w:p>
      <w:pPr>
        <w:keepNext w:val="0"/>
        <w:keepLines w:val="0"/>
        <w:pageBreakBefore w:val="0"/>
        <w:widowControl w:val="0"/>
        <w:kinsoku/>
        <w:wordWrap/>
        <w:overflowPunct/>
        <w:topLinePunct w:val="0"/>
        <w:autoSpaceDE/>
        <w:autoSpaceDN/>
        <w:bidi w:val="0"/>
        <w:spacing w:line="360" w:lineRule="auto"/>
        <w:ind w:firstLine="411" w:firstLineChars="196"/>
        <w:textAlignment w:val="auto"/>
        <w:rPr>
          <w:rFonts w:cs="Times New Roman" w:asciiTheme="minorEastAsia" w:hAnsiTheme="minorEastAsia"/>
          <w:szCs w:val="21"/>
        </w:rPr>
      </w:pPr>
      <w:r>
        <w:rPr>
          <w:rFonts w:hint="eastAsia" w:cs="Times New Roman" w:asciiTheme="minorEastAsia" w:hAnsiTheme="minorEastAsia"/>
          <w:szCs w:val="21"/>
        </w:rPr>
        <w:t>（三）保险金申请人的有效身份证件；</w:t>
      </w:r>
    </w:p>
    <w:p>
      <w:pPr>
        <w:keepNext w:val="0"/>
        <w:keepLines w:val="0"/>
        <w:pageBreakBefore w:val="0"/>
        <w:widowControl w:val="0"/>
        <w:kinsoku/>
        <w:wordWrap/>
        <w:overflowPunct/>
        <w:topLinePunct w:val="0"/>
        <w:autoSpaceDE/>
        <w:autoSpaceDN/>
        <w:bidi w:val="0"/>
        <w:spacing w:line="360" w:lineRule="auto"/>
        <w:ind w:firstLine="411" w:firstLineChars="196"/>
        <w:textAlignment w:val="auto"/>
        <w:rPr>
          <w:rFonts w:cs="Times New Roman" w:asciiTheme="minorEastAsia" w:hAnsiTheme="minorEastAsia"/>
          <w:szCs w:val="21"/>
        </w:rPr>
      </w:pPr>
      <w:r>
        <w:rPr>
          <w:rFonts w:hint="eastAsia" w:cs="Times New Roman" w:asciiTheme="minorEastAsia" w:hAnsiTheme="minorEastAsia"/>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转诊证明、交通费相关证明等。保险金申请人因特殊原因不能提供上述材料的，应提供其他合法有效的材料；</w:t>
      </w:r>
    </w:p>
    <w:p>
      <w:pPr>
        <w:keepNext w:val="0"/>
        <w:keepLines w:val="0"/>
        <w:pageBreakBefore w:val="0"/>
        <w:widowControl w:val="0"/>
        <w:kinsoku/>
        <w:wordWrap/>
        <w:overflowPunct/>
        <w:topLinePunct w:val="0"/>
        <w:autoSpaceDE/>
        <w:autoSpaceDN/>
        <w:bidi w:val="0"/>
        <w:spacing w:line="360" w:lineRule="auto"/>
        <w:ind w:firstLine="411" w:firstLineChars="196"/>
        <w:textAlignment w:val="auto"/>
        <w:rPr>
          <w:rFonts w:cs="Times New Roman" w:asciiTheme="minorEastAsia" w:hAnsiTheme="minorEastAsia"/>
          <w:szCs w:val="21"/>
        </w:rPr>
      </w:pPr>
      <w:r>
        <w:rPr>
          <w:rFonts w:hint="eastAsia" w:cs="Times New Roman" w:asciiTheme="minorEastAsia" w:hAnsiTheme="minorEastAsia"/>
          <w:szCs w:val="21"/>
        </w:rPr>
        <w:t>（五）保险金申请人所能提供的与确认保险事故的性质、原因、损失程度等有关的其他证明和资料；</w:t>
      </w:r>
    </w:p>
    <w:p>
      <w:pPr>
        <w:keepNext w:val="0"/>
        <w:keepLines w:val="0"/>
        <w:pageBreakBefore w:val="0"/>
        <w:widowControl w:val="0"/>
        <w:kinsoku/>
        <w:wordWrap/>
        <w:overflowPunct/>
        <w:topLinePunct w:val="0"/>
        <w:autoSpaceDE/>
        <w:autoSpaceDN/>
        <w:bidi w:val="0"/>
        <w:spacing w:line="360" w:lineRule="auto"/>
        <w:ind w:firstLine="411" w:firstLineChars="196"/>
        <w:textAlignment w:val="auto"/>
        <w:rPr>
          <w:rFonts w:cs="Times New Roman" w:asciiTheme="minorEastAsia" w:hAnsiTheme="minorEastAsia"/>
          <w:szCs w:val="21"/>
        </w:rPr>
      </w:pPr>
      <w:r>
        <w:rPr>
          <w:rFonts w:hint="eastAsia" w:cs="Times New Roman" w:asciiTheme="minorEastAsia" w:hAnsiTheme="minorEastAsia"/>
          <w:szCs w:val="21"/>
        </w:rPr>
        <w:t>（</w:t>
      </w:r>
      <w:r>
        <w:rPr>
          <w:rFonts w:cs="Times New Roman" w:asciiTheme="minorEastAsia" w:hAnsiTheme="minorEastAsia"/>
          <w:szCs w:val="21"/>
        </w:rPr>
        <w:t>六</w:t>
      </w:r>
      <w:r>
        <w:rPr>
          <w:rFonts w:hint="eastAsia" w:cs="Times New Roman" w:asciiTheme="minorEastAsia" w:hAnsiTheme="minorEastAsia"/>
          <w:szCs w:val="21"/>
        </w:rPr>
        <w:t>）受益人为无民事行为能力人或者限制民事行为能力人的，由其监护人代为申领保险金，并需要提供监护人的身份证明等资料；</w:t>
      </w:r>
    </w:p>
    <w:p>
      <w:pPr>
        <w:keepNext w:val="0"/>
        <w:keepLines w:val="0"/>
        <w:pageBreakBefore w:val="0"/>
        <w:widowControl w:val="0"/>
        <w:kinsoku/>
        <w:wordWrap/>
        <w:overflowPunct/>
        <w:topLinePunct w:val="0"/>
        <w:autoSpaceDE/>
        <w:autoSpaceDN/>
        <w:bidi w:val="0"/>
        <w:spacing w:line="360" w:lineRule="auto"/>
        <w:ind w:firstLine="411" w:firstLineChars="196"/>
        <w:textAlignment w:val="auto"/>
        <w:rPr>
          <w:rFonts w:cs="Times New Roman" w:asciiTheme="minorEastAsia" w:hAnsiTheme="minorEastAsia"/>
          <w:szCs w:val="21"/>
        </w:rPr>
      </w:pPr>
      <w:r>
        <w:rPr>
          <w:rFonts w:hint="eastAsia" w:cs="Times New Roman" w:asciiTheme="minorEastAsia" w:hAnsiTheme="minorEastAsia"/>
          <w:szCs w:val="21"/>
        </w:rPr>
        <w:t>（</w:t>
      </w:r>
      <w:r>
        <w:rPr>
          <w:rFonts w:cs="Times New Roman" w:asciiTheme="minorEastAsia" w:hAnsiTheme="minorEastAsia"/>
          <w:szCs w:val="21"/>
        </w:rPr>
        <w:t>七</w:t>
      </w:r>
      <w:r>
        <w:rPr>
          <w:rFonts w:hint="eastAsia" w:cs="Times New Roman" w:asciiTheme="minorEastAsia" w:hAnsiTheme="minorEastAsia"/>
          <w:szCs w:val="21"/>
        </w:rPr>
        <w:t>）若保险金申请人委托他人申请的，还应提供授权委托书原件、委托人和受托人的身份证明等相关证明文件。</w:t>
      </w:r>
    </w:p>
    <w:p>
      <w:pPr>
        <w:keepNext w:val="0"/>
        <w:keepLines w:val="0"/>
        <w:pageBreakBefore w:val="0"/>
        <w:widowControl w:val="0"/>
        <w:kinsoku/>
        <w:wordWrap/>
        <w:overflowPunct/>
        <w:topLinePunct w:val="0"/>
        <w:autoSpaceDE/>
        <w:autoSpaceDN/>
        <w:bidi w:val="0"/>
        <w:adjustRightInd w:val="0"/>
        <w:snapToGrid w:val="0"/>
        <w:spacing w:line="360" w:lineRule="auto"/>
        <w:ind w:firstLine="411" w:firstLineChars="196"/>
        <w:textAlignment w:val="auto"/>
        <w:rPr>
          <w:rFonts w:cs="Times New Roman" w:asciiTheme="minorEastAsia" w:hAnsiTheme="minorEastAsia"/>
          <w:b/>
          <w:szCs w:val="21"/>
        </w:rPr>
      </w:pPr>
      <w:r>
        <w:rPr>
          <w:rFonts w:hint="eastAsia" w:cs="Times New Roman" w:asciiTheme="minorEastAsia" w:hAnsiTheme="minorEastAsia"/>
          <w:szCs w:val="21"/>
        </w:rPr>
        <w:t>保险金申请人未能提供上述索赔申请材料，导致保险人无法核实该申请的真实性的，</w:t>
      </w:r>
      <w:r>
        <w:rPr>
          <w:rFonts w:hint="eastAsia" w:cs="Times New Roman" w:asciiTheme="minorEastAsia" w:hAnsiTheme="minorEastAsia"/>
          <w:b/>
          <w:bCs/>
          <w:szCs w:val="21"/>
        </w:rPr>
        <w:t>保险人对无法核实部分不承担给付保险金的责任。</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360" w:lineRule="auto"/>
        <w:ind w:firstLine="0"/>
        <w:jc w:val="center"/>
        <w:textAlignment w:val="auto"/>
        <w:rPr>
          <w:rFonts w:cs="Times New Roman" w:asciiTheme="minorEastAsia" w:hAnsiTheme="minorEastAsia"/>
          <w:b/>
          <w:szCs w:val="21"/>
        </w:rPr>
      </w:pPr>
      <w:r>
        <w:rPr>
          <w:rFonts w:hint="eastAsia" w:cs="Times New Roman" w:asciiTheme="minorEastAsia" w:hAnsiTheme="minorEastAsia"/>
          <w:b/>
          <w:szCs w:val="21"/>
        </w:rPr>
        <w:t>释义</w:t>
      </w:r>
    </w:p>
    <w:p>
      <w:pPr>
        <w:keepNext w:val="0"/>
        <w:keepLines w:val="0"/>
        <w:pageBreakBefore w:val="0"/>
        <w:widowControl w:val="0"/>
        <w:kinsoku/>
        <w:wordWrap/>
        <w:overflowPunct/>
        <w:topLinePunct w:val="0"/>
        <w:autoSpaceDE/>
        <w:autoSpaceDN/>
        <w:bidi w:val="0"/>
        <w:adjustRightInd w:val="0"/>
        <w:snapToGrid w:val="0"/>
        <w:spacing w:line="360" w:lineRule="auto"/>
        <w:ind w:firstLine="411" w:firstLineChars="196"/>
        <w:textAlignment w:val="auto"/>
        <w:rPr>
          <w:rFonts w:ascii="宋体" w:hAnsi="宋体" w:cs="宋体"/>
          <w:b/>
          <w:bCs w:val="0"/>
          <w:szCs w:val="21"/>
        </w:rPr>
      </w:pPr>
      <w:r>
        <w:rPr>
          <w:rFonts w:hint="eastAsia" w:cs="Times New Roman" w:asciiTheme="minorEastAsia" w:hAnsiTheme="minorEastAsia"/>
          <w:color w:val="000000"/>
          <w:szCs w:val="21"/>
        </w:rPr>
        <w:t>1、保险人认可的医院：</w:t>
      </w:r>
      <w:r>
        <w:rPr>
          <w:rFonts w:hint="eastAsia" w:ascii="宋体" w:hAnsi="宋体" w:cs="宋体"/>
          <w:bCs/>
          <w:szCs w:val="21"/>
        </w:rPr>
        <w:t>指经</w:t>
      </w:r>
      <w:r>
        <w:rPr>
          <w:rFonts w:hint="eastAsia" w:cs="Times New Roman" w:asciiTheme="minorEastAsia" w:hAnsiTheme="minorEastAsia"/>
          <w:szCs w:val="21"/>
        </w:rPr>
        <w:t>中华人民共和国</w:t>
      </w:r>
      <w:r>
        <w:rPr>
          <w:rFonts w:hint="eastAsia" w:ascii="宋体" w:hAnsi="宋体" w:cs="宋体"/>
          <w:bCs/>
          <w:szCs w:val="21"/>
        </w:rPr>
        <w:t>卫生部门审核认定的在中华人民共和国境内（</w:t>
      </w:r>
      <w:r>
        <w:rPr>
          <w:rFonts w:hint="eastAsia" w:ascii="宋体" w:hAnsi="宋体" w:cs="宋体"/>
          <w:b/>
          <w:bCs w:val="0"/>
          <w:szCs w:val="21"/>
        </w:rPr>
        <w:t>不含港、澳、台地区</w:t>
      </w:r>
      <w:r>
        <w:rPr>
          <w:rFonts w:hint="eastAsia" w:ascii="宋体" w:hAnsi="宋体" w:cs="宋体"/>
          <w:bCs/>
          <w:szCs w:val="21"/>
        </w:rPr>
        <w:t>）二级或二级以上公立医院或保险人认可的医疗机构，该医院必须具有系统的、充分的诊断设备，全套外科手术设备及能够提供24小时的医疗与护理服务的能力或资质，且仅限于上述医院的普通部，</w:t>
      </w:r>
      <w:r>
        <w:rPr>
          <w:rFonts w:hint="eastAsia" w:ascii="宋体" w:hAnsi="宋体" w:cs="宋体"/>
          <w:b/>
          <w:bCs w:val="0"/>
          <w:szCs w:val="21"/>
        </w:rPr>
        <w:t>不包括上述医院下属的如下机构或医疗服务：</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ascii="宋体" w:hAnsi="宋体" w:cs="宋体"/>
          <w:b/>
          <w:bCs w:val="0"/>
          <w:szCs w:val="21"/>
        </w:rPr>
      </w:pPr>
      <w:r>
        <w:rPr>
          <w:rFonts w:hint="eastAsia" w:ascii="宋体" w:hAnsi="宋体" w:cs="宋体"/>
          <w:b/>
          <w:bCs w:val="0"/>
          <w:szCs w:val="21"/>
        </w:rPr>
        <w:t>（</w:t>
      </w:r>
      <w:r>
        <w:rPr>
          <w:rFonts w:ascii="宋体" w:hAnsi="宋体" w:cs="宋体"/>
          <w:b/>
          <w:bCs w:val="0"/>
          <w:szCs w:val="21"/>
        </w:rPr>
        <w:t>1</w:t>
      </w:r>
      <w:r>
        <w:rPr>
          <w:rFonts w:hint="eastAsia" w:ascii="宋体" w:hAnsi="宋体" w:cs="宋体"/>
          <w:b/>
          <w:bCs w:val="0"/>
          <w:szCs w:val="21"/>
        </w:rPr>
        <w:t>）特需医疗、外宾医疗、干部病房、国际医疗中心、</w:t>
      </w:r>
      <w:r>
        <w:rPr>
          <w:rFonts w:ascii="宋体" w:hAnsi="宋体" w:cs="宋体"/>
          <w:b/>
          <w:bCs w:val="0"/>
          <w:szCs w:val="21"/>
        </w:rPr>
        <w:t>VIP</w:t>
      </w:r>
      <w:r>
        <w:rPr>
          <w:rFonts w:hint="eastAsia" w:ascii="宋体" w:hAnsi="宋体" w:cs="宋体"/>
          <w:b/>
          <w:bCs w:val="0"/>
          <w:szCs w:val="21"/>
        </w:rPr>
        <w:t>部；</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ascii="宋体" w:hAnsi="宋体" w:cs="宋体"/>
          <w:b/>
          <w:bCs w:val="0"/>
          <w:szCs w:val="21"/>
        </w:rPr>
      </w:pPr>
      <w:r>
        <w:rPr>
          <w:rFonts w:hint="eastAsia" w:ascii="宋体" w:hAnsi="宋体" w:cs="宋体"/>
          <w:b/>
          <w:bCs w:val="0"/>
          <w:szCs w:val="21"/>
        </w:rPr>
        <w:t>（</w:t>
      </w:r>
      <w:r>
        <w:rPr>
          <w:rFonts w:ascii="宋体" w:hAnsi="宋体" w:cs="宋体"/>
          <w:b/>
          <w:bCs w:val="0"/>
          <w:szCs w:val="21"/>
        </w:rPr>
        <w:t>2</w:t>
      </w:r>
      <w:r>
        <w:rPr>
          <w:rFonts w:hint="eastAsia" w:ascii="宋体" w:hAnsi="宋体" w:cs="宋体"/>
          <w:b/>
          <w:bCs w:val="0"/>
          <w:szCs w:val="21"/>
        </w:rPr>
        <w:t>）联合病房、联合医院；</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rFonts w:ascii="宋体" w:hAnsi="宋体" w:cs="宋体"/>
          <w:b/>
          <w:bCs w:val="0"/>
          <w:szCs w:val="21"/>
        </w:rPr>
      </w:pPr>
      <w:r>
        <w:rPr>
          <w:rFonts w:hint="eastAsia" w:ascii="宋体" w:hAnsi="宋体" w:cs="宋体"/>
          <w:b/>
          <w:bCs w:val="0"/>
          <w:szCs w:val="21"/>
        </w:rPr>
        <w:t>（</w:t>
      </w:r>
      <w:r>
        <w:rPr>
          <w:rFonts w:ascii="宋体" w:hAnsi="宋体" w:cs="宋体"/>
          <w:b/>
          <w:bCs w:val="0"/>
          <w:szCs w:val="21"/>
        </w:rPr>
        <w:t>3</w:t>
      </w:r>
      <w:r>
        <w:rPr>
          <w:rFonts w:hint="eastAsia" w:ascii="宋体" w:hAnsi="宋体" w:cs="宋体"/>
          <w:b/>
          <w:bCs w:val="0"/>
          <w:szCs w:val="21"/>
        </w:rPr>
        <w:t>）诊所、康复中心、家庭病床、护理机构；</w:t>
      </w:r>
    </w:p>
    <w:p>
      <w:pPr>
        <w:keepNext w:val="0"/>
        <w:keepLines w:val="0"/>
        <w:pageBreakBefore w:val="0"/>
        <w:widowControl w:val="0"/>
        <w:kinsoku/>
        <w:wordWrap/>
        <w:overflowPunct/>
        <w:topLinePunct w:val="0"/>
        <w:autoSpaceDE/>
        <w:autoSpaceDN/>
        <w:bidi w:val="0"/>
        <w:adjustRightInd w:val="0"/>
        <w:snapToGrid w:val="0"/>
        <w:spacing w:line="360" w:lineRule="auto"/>
        <w:ind w:firstLine="310" w:firstLineChars="147"/>
        <w:textAlignment w:val="auto"/>
        <w:rPr>
          <w:b/>
        </w:rPr>
      </w:pPr>
      <w:r>
        <w:rPr>
          <w:rFonts w:hint="eastAsia" w:ascii="宋体" w:hAnsi="宋体" w:cs="宋体"/>
          <w:b/>
          <w:bCs w:val="0"/>
          <w:szCs w:val="21"/>
        </w:rPr>
        <w:t>（</w:t>
      </w:r>
      <w:r>
        <w:rPr>
          <w:rFonts w:ascii="宋体" w:hAnsi="宋体" w:cs="宋体"/>
          <w:b/>
          <w:bCs w:val="0"/>
          <w:szCs w:val="21"/>
        </w:rPr>
        <w:t>4</w:t>
      </w:r>
      <w:r>
        <w:rPr>
          <w:rFonts w:hint="eastAsia" w:ascii="宋体" w:hAnsi="宋体" w:cs="宋体"/>
          <w:b/>
          <w:bCs w:val="0"/>
          <w:szCs w:val="21"/>
        </w:rPr>
        <w:t>）休养、戒酒、戒毒中心。</w:t>
      </w:r>
    </w:p>
    <w:p>
      <w:pPr>
        <w:keepNext w:val="0"/>
        <w:keepLines w:val="0"/>
        <w:pageBreakBefore w:val="0"/>
        <w:widowControl w:val="0"/>
        <w:kinsoku/>
        <w:wordWrap/>
        <w:overflowPunct/>
        <w:topLinePunct w:val="0"/>
        <w:autoSpaceDE/>
        <w:autoSpaceDN/>
        <w:bidi w:val="0"/>
        <w:adjustRightInd w:val="0"/>
        <w:snapToGrid w:val="0"/>
        <w:spacing w:line="360" w:lineRule="auto"/>
        <w:ind w:firstLine="411" w:firstLineChars="196"/>
        <w:textAlignment w:val="auto"/>
        <w:rPr>
          <w:rFonts w:cs="Times New Roman" w:asciiTheme="minorEastAsia" w:hAnsiTheme="minorEastAsia"/>
          <w:szCs w:val="21"/>
        </w:rPr>
      </w:pPr>
      <w:r>
        <w:rPr>
          <w:rFonts w:hint="eastAsia" w:cs="Times New Roman" w:asciiTheme="minorEastAsia" w:hAnsiTheme="minorEastAsia"/>
          <w:szCs w:val="21"/>
        </w:rPr>
        <w:t>2、辅助器具费：指购买、安装或修理假肢、矫形器、假眼、假牙和配置轮椅等辅助器具的费用。</w:t>
      </w:r>
    </w:p>
    <w:p>
      <w:pPr>
        <w:keepNext w:val="0"/>
        <w:keepLines w:val="0"/>
        <w:pageBreakBefore w:val="0"/>
        <w:widowControl w:val="0"/>
        <w:kinsoku/>
        <w:wordWrap/>
        <w:overflowPunct/>
        <w:topLinePunct w:val="0"/>
        <w:autoSpaceDE/>
        <w:autoSpaceDN/>
        <w:bidi w:val="0"/>
        <w:adjustRightInd w:val="0"/>
        <w:snapToGrid w:val="0"/>
        <w:spacing w:line="360" w:lineRule="auto"/>
        <w:ind w:firstLine="411" w:firstLineChars="196"/>
        <w:textAlignment w:val="auto"/>
        <w:rPr>
          <w:rFonts w:cs="Times New Roman" w:asciiTheme="minorEastAsia" w:hAnsiTheme="minorEastAsia"/>
          <w:b/>
          <w:szCs w:val="21"/>
        </w:rPr>
      </w:pPr>
      <w:r>
        <w:rPr>
          <w:rFonts w:hint="eastAsia" w:cs="Times New Roman" w:asciiTheme="minorEastAsia" w:hAnsiTheme="minorEastAsia"/>
          <w:szCs w:val="21"/>
        </w:rPr>
        <w:t>3</w:t>
      </w:r>
      <w:r>
        <w:rPr>
          <w:rFonts w:hint="eastAsia" w:cs="Times New Roman" w:asciiTheme="minorEastAsia" w:hAnsiTheme="minorEastAsia"/>
          <w:b w:val="0"/>
          <w:bCs/>
          <w:szCs w:val="21"/>
        </w:rPr>
        <w:t>、保险金申请人：指被保险人</w:t>
      </w:r>
      <w:r>
        <w:rPr>
          <w:rFonts w:hint="eastAsia" w:cs="Times New Roman" w:asciiTheme="minorEastAsia" w:hAnsiTheme="minorEastAsia"/>
          <w:szCs w:val="21"/>
        </w:rPr>
        <w:t>，受益人，被保险人、受益人的继承人或其他依法享有保险金请求权的其他自然人。</w:t>
      </w:r>
    </w:p>
    <w:p>
      <w:pPr>
        <w:keepNext w:val="0"/>
        <w:keepLines w:val="0"/>
        <w:pageBreakBefore w:val="0"/>
        <w:widowControl w:val="0"/>
        <w:kinsoku/>
        <w:wordWrap/>
        <w:overflowPunct/>
        <w:topLinePunct w:val="0"/>
        <w:autoSpaceDE/>
        <w:autoSpaceDN/>
        <w:bidi w:val="0"/>
        <w:adjustRightInd w:val="0"/>
        <w:snapToGrid w:val="0"/>
        <w:spacing w:line="360" w:lineRule="auto"/>
        <w:ind w:firstLine="411" w:firstLineChars="196"/>
        <w:textAlignment w:val="auto"/>
        <w:rPr>
          <w:rFonts w:cs="Times New Roman" w:asciiTheme="minorEastAsia" w:hAnsiTheme="minorEastAsia"/>
          <w:szCs w:val="21"/>
        </w:rPr>
      </w:pPr>
      <w:r>
        <w:rPr>
          <w:rFonts w:hint="eastAsia" w:cs="Times New Roman" w:asciiTheme="minorEastAsia" w:hAnsiTheme="minorEastAsia"/>
          <w:szCs w:val="21"/>
        </w:rPr>
        <w:t>4</w:t>
      </w:r>
      <w:r>
        <w:rPr>
          <w:rFonts w:hint="eastAsia" w:cs="Times New Roman" w:asciiTheme="minorEastAsia" w:hAnsiTheme="minorEastAsia"/>
          <w:b/>
          <w:szCs w:val="21"/>
        </w:rPr>
        <w:t>、</w:t>
      </w:r>
      <w:r>
        <w:rPr>
          <w:rFonts w:hint="eastAsia" w:cs="Times New Roman" w:asciiTheme="minorEastAsia" w:hAnsiTheme="minorEastAsia"/>
          <w:b w:val="0"/>
          <w:bCs/>
          <w:szCs w:val="21"/>
        </w:rPr>
        <w:t>有效身份证件：指由政府主管部门规定的证明其身份的证件，包括但不限于居民身份证、按规定可使用的有效护照、军官证、警官证、士兵证等证件。</w:t>
      </w:r>
    </w:p>
    <w:p>
      <w:pPr>
        <w:tabs>
          <w:tab w:val="left" w:pos="420"/>
          <w:tab w:val="left" w:pos="840"/>
        </w:tabs>
        <w:adjustRightInd w:val="0"/>
        <w:snapToGrid w:val="0"/>
        <w:spacing w:after="156" w:afterLines="50" w:line="240" w:lineRule="atLeast"/>
        <w:ind w:firstLine="411" w:firstLineChars="196"/>
        <w:rPr>
          <w:rFonts w:cs="Times New Roman" w:asciiTheme="minorEastAsia" w:hAnsiTheme="minorEastAsia"/>
          <w:szCs w:val="21"/>
        </w:rPr>
      </w:pPr>
    </w:p>
    <w:p>
      <w:pPr>
        <w:widowControl/>
        <w:jc w:val="left"/>
        <w:rPr>
          <w:rFonts w:ascii="Times New Roman" w:hAnsi="Times New Roman" w:eastAsia="宋体" w:cs="Times New Roman"/>
          <w:color w:val="008000"/>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47562"/>
    <w:rsid w:val="00004882"/>
    <w:rsid w:val="00024E75"/>
    <w:rsid w:val="00063D63"/>
    <w:rsid w:val="000B116D"/>
    <w:rsid w:val="000D153F"/>
    <w:rsid w:val="0010187B"/>
    <w:rsid w:val="00141B12"/>
    <w:rsid w:val="001426F9"/>
    <w:rsid w:val="00147562"/>
    <w:rsid w:val="0015362A"/>
    <w:rsid w:val="00173A44"/>
    <w:rsid w:val="001827E5"/>
    <w:rsid w:val="0018559D"/>
    <w:rsid w:val="001C6FC4"/>
    <w:rsid w:val="001E4868"/>
    <w:rsid w:val="00216ABF"/>
    <w:rsid w:val="002170E6"/>
    <w:rsid w:val="00227BB6"/>
    <w:rsid w:val="002352CC"/>
    <w:rsid w:val="002369AA"/>
    <w:rsid w:val="00263B95"/>
    <w:rsid w:val="002C67A5"/>
    <w:rsid w:val="003041B6"/>
    <w:rsid w:val="00331ED1"/>
    <w:rsid w:val="00334BF4"/>
    <w:rsid w:val="0033519F"/>
    <w:rsid w:val="003361C4"/>
    <w:rsid w:val="0034695C"/>
    <w:rsid w:val="00351FDD"/>
    <w:rsid w:val="00392941"/>
    <w:rsid w:val="003A1CA7"/>
    <w:rsid w:val="003B64DD"/>
    <w:rsid w:val="003C3F2E"/>
    <w:rsid w:val="003E3F63"/>
    <w:rsid w:val="0042704C"/>
    <w:rsid w:val="00461B9A"/>
    <w:rsid w:val="0046451B"/>
    <w:rsid w:val="00482C91"/>
    <w:rsid w:val="004A2DB1"/>
    <w:rsid w:val="004A795F"/>
    <w:rsid w:val="004C51B7"/>
    <w:rsid w:val="004D0DC9"/>
    <w:rsid w:val="004D193B"/>
    <w:rsid w:val="004E06E3"/>
    <w:rsid w:val="005102BE"/>
    <w:rsid w:val="005315FA"/>
    <w:rsid w:val="005604F2"/>
    <w:rsid w:val="0056651A"/>
    <w:rsid w:val="00585B24"/>
    <w:rsid w:val="005B14DA"/>
    <w:rsid w:val="005B1FC6"/>
    <w:rsid w:val="005C6D91"/>
    <w:rsid w:val="005E6C2D"/>
    <w:rsid w:val="00603E66"/>
    <w:rsid w:val="006251A1"/>
    <w:rsid w:val="00640597"/>
    <w:rsid w:val="00642259"/>
    <w:rsid w:val="00652181"/>
    <w:rsid w:val="00656F88"/>
    <w:rsid w:val="0066620E"/>
    <w:rsid w:val="006807DB"/>
    <w:rsid w:val="0068284C"/>
    <w:rsid w:val="006C4B62"/>
    <w:rsid w:val="006E77A1"/>
    <w:rsid w:val="00703863"/>
    <w:rsid w:val="00721DC3"/>
    <w:rsid w:val="00737F21"/>
    <w:rsid w:val="007959D9"/>
    <w:rsid w:val="00795DAE"/>
    <w:rsid w:val="007A5176"/>
    <w:rsid w:val="007B697A"/>
    <w:rsid w:val="007E1239"/>
    <w:rsid w:val="007E777D"/>
    <w:rsid w:val="00822F59"/>
    <w:rsid w:val="00836F34"/>
    <w:rsid w:val="00874607"/>
    <w:rsid w:val="00895E4D"/>
    <w:rsid w:val="008B4D95"/>
    <w:rsid w:val="008D08AA"/>
    <w:rsid w:val="008D479A"/>
    <w:rsid w:val="008E7ABB"/>
    <w:rsid w:val="00903F1A"/>
    <w:rsid w:val="00910095"/>
    <w:rsid w:val="009609ED"/>
    <w:rsid w:val="009664FF"/>
    <w:rsid w:val="009765B2"/>
    <w:rsid w:val="009B248C"/>
    <w:rsid w:val="009E1A58"/>
    <w:rsid w:val="009E4511"/>
    <w:rsid w:val="009F5FD9"/>
    <w:rsid w:val="00A01713"/>
    <w:rsid w:val="00A06550"/>
    <w:rsid w:val="00A139CB"/>
    <w:rsid w:val="00A1781A"/>
    <w:rsid w:val="00A2240B"/>
    <w:rsid w:val="00A24D3C"/>
    <w:rsid w:val="00A50D10"/>
    <w:rsid w:val="00A561FE"/>
    <w:rsid w:val="00A82B61"/>
    <w:rsid w:val="00A859C6"/>
    <w:rsid w:val="00A955C0"/>
    <w:rsid w:val="00AA48CD"/>
    <w:rsid w:val="00AF3F81"/>
    <w:rsid w:val="00B43112"/>
    <w:rsid w:val="00B47F61"/>
    <w:rsid w:val="00B52E1E"/>
    <w:rsid w:val="00B560CB"/>
    <w:rsid w:val="00B74545"/>
    <w:rsid w:val="00B81ABD"/>
    <w:rsid w:val="00B83EB5"/>
    <w:rsid w:val="00BA6FA3"/>
    <w:rsid w:val="00BA7739"/>
    <w:rsid w:val="00BC548E"/>
    <w:rsid w:val="00BE27A9"/>
    <w:rsid w:val="00BE3CAE"/>
    <w:rsid w:val="00C21930"/>
    <w:rsid w:val="00C26172"/>
    <w:rsid w:val="00C34915"/>
    <w:rsid w:val="00C736E6"/>
    <w:rsid w:val="00C847AD"/>
    <w:rsid w:val="00C90501"/>
    <w:rsid w:val="00CC5359"/>
    <w:rsid w:val="00CF2E87"/>
    <w:rsid w:val="00D00A8E"/>
    <w:rsid w:val="00D13BE2"/>
    <w:rsid w:val="00D1738C"/>
    <w:rsid w:val="00D265CE"/>
    <w:rsid w:val="00D35B3F"/>
    <w:rsid w:val="00D509B2"/>
    <w:rsid w:val="00D610CC"/>
    <w:rsid w:val="00D61A0E"/>
    <w:rsid w:val="00DB769E"/>
    <w:rsid w:val="00DD08C2"/>
    <w:rsid w:val="00E11519"/>
    <w:rsid w:val="00E15409"/>
    <w:rsid w:val="00E21307"/>
    <w:rsid w:val="00E25593"/>
    <w:rsid w:val="00E26DCD"/>
    <w:rsid w:val="00E3525C"/>
    <w:rsid w:val="00E42E73"/>
    <w:rsid w:val="00EC0F1C"/>
    <w:rsid w:val="00EE4DFF"/>
    <w:rsid w:val="00F07C86"/>
    <w:rsid w:val="00FB79AC"/>
    <w:rsid w:val="00FF1062"/>
    <w:rsid w:val="00FF3E69"/>
    <w:rsid w:val="02167B9C"/>
    <w:rsid w:val="09E56E3B"/>
    <w:rsid w:val="16832657"/>
    <w:rsid w:val="1B554BC1"/>
    <w:rsid w:val="1E5E0272"/>
    <w:rsid w:val="1EE65A59"/>
    <w:rsid w:val="22543660"/>
    <w:rsid w:val="22FB2399"/>
    <w:rsid w:val="2C0170BC"/>
    <w:rsid w:val="33B52681"/>
    <w:rsid w:val="40670EA8"/>
    <w:rsid w:val="41342502"/>
    <w:rsid w:val="43287834"/>
    <w:rsid w:val="456E68A9"/>
    <w:rsid w:val="47D85661"/>
    <w:rsid w:val="52900663"/>
    <w:rsid w:val="56763BC8"/>
    <w:rsid w:val="69225685"/>
    <w:rsid w:val="695951C8"/>
    <w:rsid w:val="6ACA605F"/>
    <w:rsid w:val="6ADA39C5"/>
    <w:rsid w:val="7218332F"/>
    <w:rsid w:val="72B017B9"/>
    <w:rsid w:val="7CC56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uiPriority w:val="1"/>
  </w:style>
  <w:style w:type="table" w:default="1" w:styleId="7">
    <w:name w:val="Normal Table"/>
    <w:unhideWhenUsed/>
    <w:uiPriority w:val="99"/>
    <w:tblPr>
      <w:tblCellMar>
        <w:top w:w="0" w:type="dxa"/>
        <w:left w:w="108" w:type="dxa"/>
        <w:bottom w:w="0" w:type="dxa"/>
        <w:right w:w="108" w:type="dxa"/>
      </w:tblCellMar>
    </w:tblPr>
  </w:style>
  <w:style w:type="paragraph" w:styleId="2">
    <w:name w:val="annotation text"/>
    <w:basedOn w:val="1"/>
    <w:link w:val="19"/>
    <w:unhideWhenUsed/>
    <w:uiPriority w:val="99"/>
    <w:pPr>
      <w:jc w:val="left"/>
    </w:pPr>
  </w:style>
  <w:style w:type="paragraph" w:styleId="3">
    <w:name w:val="Balloon Text"/>
    <w:basedOn w:val="1"/>
    <w:link w:val="18"/>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0"/>
    <w:unhideWhenUsed/>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annotation reference"/>
    <w:basedOn w:val="9"/>
    <w:unhideWhenUsed/>
    <w:uiPriority w:val="99"/>
    <w:rPr>
      <w:sz w:val="21"/>
      <w:szCs w:val="21"/>
    </w:rPr>
  </w:style>
  <w:style w:type="character" w:customStyle="1" w:styleId="11">
    <w:name w:val="页眉 Char"/>
    <w:basedOn w:val="9"/>
    <w:link w:val="5"/>
    <w:semiHidden/>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14">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5">
    <w:name w:val="列出段落1"/>
    <w:basedOn w:val="1"/>
    <w:qFormat/>
    <w:uiPriority w:val="34"/>
    <w:pPr>
      <w:ind w:firstLine="420" w:firstLineChars="200"/>
    </w:pPr>
  </w:style>
  <w:style w:type="paragraph" w:customStyle="1" w:styleId="16">
    <w:name w:val="List Paragraph3"/>
    <w:basedOn w:val="1"/>
    <w:uiPriority w:val="0"/>
    <w:pPr>
      <w:ind w:firstLine="420" w:firstLineChars="200"/>
    </w:pPr>
    <w:rPr>
      <w:rFonts w:ascii="Calibri" w:hAnsi="Calibri" w:cs="黑体"/>
    </w:rPr>
  </w:style>
  <w:style w:type="paragraph" w:customStyle="1" w:styleId="17">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18">
    <w:name w:val="批注框文本 Char"/>
    <w:basedOn w:val="9"/>
    <w:link w:val="3"/>
    <w:semiHidden/>
    <w:uiPriority w:val="99"/>
    <w:rPr>
      <w:kern w:val="2"/>
      <w:sz w:val="18"/>
      <w:szCs w:val="18"/>
    </w:rPr>
  </w:style>
  <w:style w:type="character" w:customStyle="1" w:styleId="19">
    <w:name w:val="批注文字 Char"/>
    <w:basedOn w:val="9"/>
    <w:link w:val="2"/>
    <w:semiHidden/>
    <w:uiPriority w:val="99"/>
    <w:rPr>
      <w:kern w:val="2"/>
      <w:sz w:val="21"/>
      <w:szCs w:val="22"/>
    </w:rPr>
  </w:style>
  <w:style w:type="character" w:customStyle="1" w:styleId="20">
    <w:name w:val="批注主题 Char"/>
    <w:basedOn w:val="19"/>
    <w:link w:val="6"/>
    <w:semiHidden/>
    <w:uiPriority w:val="99"/>
    <w:rPr>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575</Words>
  <Characters>3282</Characters>
  <Lines>27</Lines>
  <Paragraphs>7</Paragraphs>
  <TotalTime>8</TotalTime>
  <ScaleCrop>false</ScaleCrop>
  <LinksUpToDate>false</LinksUpToDate>
  <CharactersWithSpaces>3850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2016-11-04T06:17:00Z</dcterms:created>
  <dc:creator>Administrator</dc:creator>
  <cp:lastModifiedBy>Zixuan Shen</cp:lastModifiedBy>
  <dcterms:modified xsi:type="dcterms:W3CDTF">2021-12-30T03:28:53Z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B90C434EB36D43F3850A4ED2C1751E4F</vt:lpwstr>
  </property>
</Properties>
</file>