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E68CB6" w14:textId="77777777" w:rsidR="00080258" w:rsidRDefault="00CC0731">
      <w:pPr>
        <w:spacing w:line="312" w:lineRule="auto"/>
        <w:jc w:val="center"/>
        <w:rPr>
          <w:rFonts w:hAnsi="宋体" w:cs="宋体"/>
          <w:b/>
          <w:kern w:val="2"/>
          <w:sz w:val="28"/>
          <w:szCs w:val="28"/>
        </w:rPr>
      </w:pPr>
      <w:r>
        <w:rPr>
          <w:rFonts w:hAnsi="宋体" w:cs="宋体" w:hint="eastAsia"/>
          <w:b/>
          <w:kern w:val="2"/>
          <w:sz w:val="28"/>
          <w:szCs w:val="28"/>
          <w:lang w:bidi="ar"/>
        </w:rPr>
        <w:t>华</w:t>
      </w:r>
      <w:proofErr w:type="gramStart"/>
      <w:r>
        <w:rPr>
          <w:rFonts w:hAnsi="宋体" w:cs="宋体" w:hint="eastAsia"/>
          <w:b/>
          <w:kern w:val="2"/>
          <w:sz w:val="28"/>
          <w:szCs w:val="28"/>
          <w:lang w:bidi="ar"/>
        </w:rPr>
        <w:t>农财产</w:t>
      </w:r>
      <w:proofErr w:type="gramEnd"/>
      <w:r>
        <w:rPr>
          <w:rFonts w:hAnsi="宋体" w:cs="宋体" w:hint="eastAsia"/>
          <w:b/>
          <w:kern w:val="2"/>
          <w:sz w:val="28"/>
          <w:szCs w:val="28"/>
          <w:lang w:bidi="ar"/>
        </w:rPr>
        <w:t>保险股份有限公司</w:t>
      </w:r>
    </w:p>
    <w:p w14:paraId="25B0E8A1" w14:textId="77777777" w:rsidR="00080258" w:rsidRDefault="00CC0731">
      <w:pPr>
        <w:pStyle w:val="ab"/>
        <w:adjustRightInd w:val="0"/>
        <w:snapToGrid w:val="0"/>
        <w:spacing w:before="0" w:beforeAutospacing="0" w:afterLines="50" w:after="156" w:afterAutospacing="0"/>
        <w:jc w:val="center"/>
        <w:outlineLvl w:val="1"/>
        <w:rPr>
          <w:b/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  <w:lang w:bidi="ar"/>
        </w:rPr>
        <w:t>附加个人门（急）</w:t>
      </w:r>
      <w:proofErr w:type="gramStart"/>
      <w:r>
        <w:rPr>
          <w:rFonts w:hint="eastAsia"/>
          <w:b/>
          <w:kern w:val="2"/>
          <w:sz w:val="28"/>
          <w:szCs w:val="28"/>
          <w:lang w:bidi="ar"/>
        </w:rPr>
        <w:t>诊医疗</w:t>
      </w:r>
      <w:proofErr w:type="gramEnd"/>
      <w:r>
        <w:rPr>
          <w:rFonts w:hint="eastAsia"/>
          <w:b/>
          <w:kern w:val="2"/>
          <w:sz w:val="28"/>
          <w:szCs w:val="28"/>
          <w:lang w:bidi="ar"/>
        </w:rPr>
        <w:t>保险</w:t>
      </w:r>
      <w:r>
        <w:rPr>
          <w:rFonts w:hint="eastAsia"/>
          <w:b/>
          <w:kern w:val="2"/>
          <w:sz w:val="28"/>
          <w:szCs w:val="28"/>
          <w:lang w:bidi="ar"/>
        </w:rPr>
        <w:t>A</w:t>
      </w:r>
      <w:r>
        <w:rPr>
          <w:b/>
          <w:kern w:val="2"/>
          <w:sz w:val="28"/>
          <w:szCs w:val="28"/>
          <w:lang w:bidi="ar"/>
        </w:rPr>
        <w:t>款</w:t>
      </w:r>
      <w:r>
        <w:rPr>
          <w:rFonts w:hint="eastAsia"/>
          <w:b/>
          <w:kern w:val="2"/>
          <w:sz w:val="28"/>
          <w:szCs w:val="28"/>
          <w:lang w:bidi="ar"/>
        </w:rPr>
        <w:t>费率表（互联网专属）</w:t>
      </w:r>
    </w:p>
    <w:p w14:paraId="069BD36A" w14:textId="77777777" w:rsidR="00AE38E1" w:rsidRDefault="00AE38E1">
      <w:pPr>
        <w:pStyle w:val="ab"/>
        <w:numPr>
          <w:ilvl w:val="255"/>
          <w:numId w:val="0"/>
        </w:numPr>
        <w:adjustRightInd w:val="0"/>
        <w:snapToGrid w:val="0"/>
        <w:spacing w:afterLines="50" w:after="156" w:afterAutospacing="0"/>
        <w:rPr>
          <w:b/>
          <w:kern w:val="2"/>
          <w:sz w:val="21"/>
          <w:szCs w:val="21"/>
          <w:lang w:bidi="ar"/>
        </w:rPr>
      </w:pPr>
    </w:p>
    <w:p w14:paraId="0ED9300C" w14:textId="15194C96" w:rsidR="00080258" w:rsidRDefault="00CC0731">
      <w:pPr>
        <w:pStyle w:val="ab"/>
        <w:numPr>
          <w:ilvl w:val="255"/>
          <w:numId w:val="0"/>
        </w:numPr>
        <w:adjustRightInd w:val="0"/>
        <w:snapToGrid w:val="0"/>
        <w:spacing w:afterLines="50" w:after="156" w:afterAutospacing="0"/>
      </w:pPr>
      <w:r>
        <w:rPr>
          <w:rFonts w:hint="eastAsia"/>
          <w:b/>
          <w:kern w:val="2"/>
          <w:sz w:val="21"/>
          <w:szCs w:val="21"/>
          <w:lang w:bidi="ar"/>
        </w:rPr>
        <w:t>一、年基准费率</w:t>
      </w:r>
    </w:p>
    <w:p w14:paraId="3D1501BE" w14:textId="54EBB711" w:rsidR="00080258" w:rsidRPr="00B9409E" w:rsidRDefault="00CC0731">
      <w:pPr>
        <w:pStyle w:val="ab"/>
        <w:adjustRightInd w:val="0"/>
        <w:snapToGrid w:val="0"/>
        <w:spacing w:afterLines="50" w:after="156" w:line="312" w:lineRule="auto"/>
        <w:rPr>
          <w:sz w:val="21"/>
          <w:szCs w:val="20"/>
        </w:rPr>
      </w:pPr>
      <w:r w:rsidRPr="00B9409E">
        <w:rPr>
          <w:sz w:val="21"/>
          <w:szCs w:val="20"/>
        </w:rPr>
        <w:t>1</w:t>
      </w:r>
      <w:r>
        <w:rPr>
          <w:rFonts w:hint="eastAsia"/>
          <w:sz w:val="21"/>
          <w:szCs w:val="20"/>
        </w:rPr>
        <w:t>2</w:t>
      </w:r>
      <w:r w:rsidRPr="00B9409E">
        <w:rPr>
          <w:sz w:val="21"/>
          <w:szCs w:val="20"/>
        </w:rPr>
        <w:t>%</w:t>
      </w:r>
    </w:p>
    <w:p w14:paraId="69F0B781" w14:textId="77777777" w:rsidR="00080258" w:rsidRDefault="00CC0731">
      <w:pPr>
        <w:pStyle w:val="ab"/>
        <w:adjustRightInd w:val="0"/>
        <w:snapToGrid w:val="0"/>
        <w:spacing w:afterLines="50" w:after="156" w:line="312" w:lineRule="auto"/>
        <w:rPr>
          <w:b/>
          <w:kern w:val="2"/>
          <w:sz w:val="21"/>
          <w:szCs w:val="21"/>
        </w:rPr>
      </w:pPr>
      <w:r>
        <w:rPr>
          <w:rFonts w:hint="eastAsia"/>
          <w:b/>
          <w:kern w:val="2"/>
          <w:sz w:val="21"/>
          <w:szCs w:val="21"/>
        </w:rPr>
        <w:t>二、费率调整系数</w:t>
      </w:r>
    </w:p>
    <w:p w14:paraId="52BCB5C4" w14:textId="7777777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1</w:t>
      </w:r>
      <w:r>
        <w:rPr>
          <w:rFonts w:hAnsi="宋体" w:cs="宋体" w:hint="eastAsia"/>
          <w:sz w:val="21"/>
        </w:rPr>
        <w:t>、平均年龄调整系数（</w:t>
      </w:r>
      <w:r>
        <w:rPr>
          <w:rFonts w:hAnsi="宋体" w:cs="宋体" w:hint="eastAsia"/>
          <w:sz w:val="21"/>
        </w:rPr>
        <w:t>F1</w:t>
      </w:r>
      <w:r>
        <w:rPr>
          <w:rFonts w:hAnsi="宋体" w:cs="宋体" w:hint="eastAsia"/>
          <w:sz w:val="21"/>
        </w:rPr>
        <w:t>）：根据渠道预估客户的平均年龄，进行划分。</w:t>
      </w:r>
    </w:p>
    <w:tbl>
      <w:tblPr>
        <w:tblStyle w:val="ae"/>
        <w:tblW w:w="5680" w:type="dxa"/>
        <w:jc w:val="center"/>
        <w:tblLayout w:type="fixed"/>
        <w:tblLook w:val="04A0" w:firstRow="1" w:lastRow="0" w:firstColumn="1" w:lastColumn="0" w:noHBand="0" w:noVBand="1"/>
      </w:tblPr>
      <w:tblGrid>
        <w:gridCol w:w="2840"/>
        <w:gridCol w:w="2840"/>
      </w:tblGrid>
      <w:tr w:rsidR="00080258" w14:paraId="3ACB9CC3" w14:textId="77777777">
        <w:trPr>
          <w:trHeight w:val="90"/>
          <w:jc w:val="center"/>
        </w:trPr>
        <w:tc>
          <w:tcPr>
            <w:tcW w:w="2840" w:type="dxa"/>
          </w:tcPr>
          <w:p w14:paraId="2C95FB3E" w14:textId="77777777" w:rsidR="00080258" w:rsidRDefault="00CC0731">
            <w:pPr>
              <w:spacing w:line="312" w:lineRule="auto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平均年龄</w:t>
            </w:r>
            <w:r>
              <w:rPr>
                <w:rFonts w:hAnsi="宋体" w:cs="宋体" w:hint="eastAsia"/>
                <w:kern w:val="2"/>
                <w:sz w:val="21"/>
                <w:szCs w:val="21"/>
              </w:rPr>
              <w:t>(</w:t>
            </w:r>
            <w:proofErr w:type="gramStart"/>
            <w:r>
              <w:rPr>
                <w:rFonts w:hAnsi="宋体" w:cs="宋体" w:hint="eastAsia"/>
                <w:kern w:val="2"/>
                <w:sz w:val="21"/>
                <w:szCs w:val="21"/>
              </w:rPr>
              <w:t>周岁</w:t>
            </w:r>
            <w:r>
              <w:rPr>
                <w:rFonts w:hAnsi="宋体" w:cs="宋体" w:hint="eastAsia"/>
                <w:kern w:val="2"/>
                <w:sz w:val="21"/>
                <w:szCs w:val="21"/>
              </w:rPr>
              <w:t>)</w:t>
            </w:r>
            <w:proofErr w:type="gramEnd"/>
          </w:p>
        </w:tc>
        <w:tc>
          <w:tcPr>
            <w:tcW w:w="2840" w:type="dxa"/>
          </w:tcPr>
          <w:p w14:paraId="10D4479A" w14:textId="77777777" w:rsidR="00080258" w:rsidRDefault="00CC0731">
            <w:pPr>
              <w:spacing w:line="312" w:lineRule="auto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kern w:val="2"/>
                <w:sz w:val="21"/>
                <w:szCs w:val="21"/>
              </w:rPr>
              <w:t>调整系数</w:t>
            </w:r>
          </w:p>
        </w:tc>
      </w:tr>
      <w:tr w:rsidR="00080258" w14:paraId="0CB2B3B2" w14:textId="77777777">
        <w:trPr>
          <w:trHeight w:val="406"/>
          <w:jc w:val="center"/>
        </w:trPr>
        <w:tc>
          <w:tcPr>
            <w:tcW w:w="2840" w:type="dxa"/>
          </w:tcPr>
          <w:p w14:paraId="3049B90F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10]</w:t>
            </w:r>
          </w:p>
        </w:tc>
        <w:tc>
          <w:tcPr>
            <w:tcW w:w="2840" w:type="dxa"/>
          </w:tcPr>
          <w:p w14:paraId="174D5496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2.0]</w:t>
            </w:r>
          </w:p>
        </w:tc>
      </w:tr>
      <w:tr w:rsidR="00080258" w14:paraId="4BF7AA1B" w14:textId="77777777">
        <w:trPr>
          <w:trHeight w:val="406"/>
          <w:jc w:val="center"/>
        </w:trPr>
        <w:tc>
          <w:tcPr>
            <w:tcW w:w="2840" w:type="dxa"/>
          </w:tcPr>
          <w:p w14:paraId="3EA465C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[11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20]</w:t>
            </w:r>
          </w:p>
        </w:tc>
        <w:tc>
          <w:tcPr>
            <w:tcW w:w="2840" w:type="dxa"/>
          </w:tcPr>
          <w:p w14:paraId="43E1E41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0.8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</w:tr>
      <w:tr w:rsidR="00080258" w14:paraId="3E952D18" w14:textId="77777777">
        <w:trPr>
          <w:trHeight w:val="406"/>
          <w:jc w:val="center"/>
        </w:trPr>
        <w:tc>
          <w:tcPr>
            <w:tcW w:w="2840" w:type="dxa"/>
          </w:tcPr>
          <w:p w14:paraId="7745BBA7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[21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30]</w:t>
            </w:r>
          </w:p>
        </w:tc>
        <w:tc>
          <w:tcPr>
            <w:tcW w:w="2840" w:type="dxa"/>
          </w:tcPr>
          <w:p w14:paraId="493CDA72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0.7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0.8]</w:t>
            </w:r>
          </w:p>
        </w:tc>
      </w:tr>
      <w:tr w:rsidR="00080258" w14:paraId="0EBE29FC" w14:textId="77777777">
        <w:trPr>
          <w:trHeight w:val="406"/>
          <w:jc w:val="center"/>
        </w:trPr>
        <w:tc>
          <w:tcPr>
            <w:tcW w:w="2840" w:type="dxa"/>
          </w:tcPr>
          <w:p w14:paraId="7BEFB7D9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[31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40]</w:t>
            </w:r>
          </w:p>
        </w:tc>
        <w:tc>
          <w:tcPr>
            <w:tcW w:w="2840" w:type="dxa"/>
          </w:tcPr>
          <w:p w14:paraId="366D00A2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0.8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</w:tr>
      <w:tr w:rsidR="00080258" w14:paraId="00480034" w14:textId="77777777">
        <w:trPr>
          <w:trHeight w:val="406"/>
          <w:jc w:val="center"/>
        </w:trPr>
        <w:tc>
          <w:tcPr>
            <w:tcW w:w="2840" w:type="dxa"/>
          </w:tcPr>
          <w:p w14:paraId="305D67F0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[41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50]</w:t>
            </w:r>
          </w:p>
        </w:tc>
        <w:tc>
          <w:tcPr>
            <w:tcW w:w="2840" w:type="dxa"/>
          </w:tcPr>
          <w:p w14:paraId="0A692F4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2.0]</w:t>
            </w:r>
          </w:p>
        </w:tc>
      </w:tr>
      <w:tr w:rsidR="00080258" w14:paraId="3CF62B12" w14:textId="77777777">
        <w:trPr>
          <w:trHeight w:val="415"/>
          <w:jc w:val="center"/>
        </w:trPr>
        <w:tc>
          <w:tcPr>
            <w:tcW w:w="2840" w:type="dxa"/>
          </w:tcPr>
          <w:p w14:paraId="653C87F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[51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65]</w:t>
            </w:r>
          </w:p>
        </w:tc>
        <w:tc>
          <w:tcPr>
            <w:tcW w:w="2840" w:type="dxa"/>
          </w:tcPr>
          <w:p w14:paraId="5E389D4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2.0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4.0]</w:t>
            </w:r>
          </w:p>
        </w:tc>
      </w:tr>
    </w:tbl>
    <w:p w14:paraId="4ADF248F" w14:textId="7777777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2</w:t>
      </w:r>
      <w:r>
        <w:rPr>
          <w:rFonts w:hAnsi="宋体" w:cs="宋体" w:hint="eastAsia"/>
          <w:sz w:val="21"/>
        </w:rPr>
        <w:t>、等待</w:t>
      </w:r>
      <w:proofErr w:type="gramStart"/>
      <w:r>
        <w:rPr>
          <w:rFonts w:hAnsi="宋体" w:cs="宋体" w:hint="eastAsia"/>
          <w:sz w:val="21"/>
        </w:rPr>
        <w:t>期调整</w:t>
      </w:r>
      <w:proofErr w:type="gramEnd"/>
      <w:r>
        <w:rPr>
          <w:rFonts w:hAnsi="宋体" w:cs="宋体" w:hint="eastAsia"/>
          <w:sz w:val="21"/>
        </w:rPr>
        <w:t>系数（</w:t>
      </w:r>
      <w:r>
        <w:rPr>
          <w:rFonts w:hAnsi="宋体" w:cs="宋体" w:hint="eastAsia"/>
          <w:sz w:val="21"/>
        </w:rPr>
        <w:t>F2</w:t>
      </w:r>
      <w:r>
        <w:rPr>
          <w:rFonts w:hAnsi="宋体" w:cs="宋体" w:hint="eastAsia"/>
          <w:sz w:val="21"/>
        </w:rPr>
        <w:t>）：按保单约定的等待期天数，进行划分。</w:t>
      </w:r>
    </w:p>
    <w:tbl>
      <w:tblPr>
        <w:tblStyle w:val="ae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080258" w14:paraId="01AEA9C4" w14:textId="77777777">
        <w:tc>
          <w:tcPr>
            <w:tcW w:w="2850" w:type="dxa"/>
          </w:tcPr>
          <w:p w14:paraId="72D07688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等待期</w:t>
            </w:r>
          </w:p>
        </w:tc>
        <w:tc>
          <w:tcPr>
            <w:tcW w:w="2838" w:type="dxa"/>
          </w:tcPr>
          <w:p w14:paraId="4260411C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080258" w14:paraId="651519B0" w14:textId="77777777">
        <w:tc>
          <w:tcPr>
            <w:tcW w:w="2850" w:type="dxa"/>
          </w:tcPr>
          <w:p w14:paraId="24B36878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天（含）至</w:t>
            </w:r>
            <w:r>
              <w:rPr>
                <w:rFonts w:hAnsi="宋体" w:cs="宋体" w:hint="eastAsia"/>
                <w:sz w:val="21"/>
              </w:rPr>
              <w:t>30</w:t>
            </w:r>
            <w:r>
              <w:rPr>
                <w:rFonts w:hAnsi="宋体" w:cs="宋体" w:hint="eastAsia"/>
                <w:sz w:val="21"/>
              </w:rPr>
              <w:t>天（不含）</w:t>
            </w:r>
          </w:p>
        </w:tc>
        <w:tc>
          <w:tcPr>
            <w:tcW w:w="2838" w:type="dxa"/>
          </w:tcPr>
          <w:p w14:paraId="11BB9A24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</w:rPr>
              <w:t>,1.</w:t>
            </w:r>
            <w:r>
              <w:rPr>
                <w:rFonts w:hAnsi="宋体" w:cs="宋体" w:hint="eastAsia"/>
                <w:sz w:val="21"/>
              </w:rPr>
              <w:t>3</w:t>
            </w:r>
            <w:r>
              <w:rPr>
                <w:rFonts w:hAnsi="宋体" w:cs="宋体" w:hint="eastAsia"/>
                <w:sz w:val="21"/>
              </w:rPr>
              <w:t>]</w:t>
            </w:r>
          </w:p>
        </w:tc>
      </w:tr>
      <w:tr w:rsidR="00080258" w14:paraId="3516A969" w14:textId="77777777">
        <w:tc>
          <w:tcPr>
            <w:tcW w:w="2850" w:type="dxa"/>
          </w:tcPr>
          <w:p w14:paraId="75876122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30</w:t>
            </w:r>
            <w:r>
              <w:rPr>
                <w:rFonts w:hAnsi="宋体" w:cs="宋体" w:hint="eastAsia"/>
                <w:sz w:val="21"/>
              </w:rPr>
              <w:t>天（含）至</w:t>
            </w:r>
            <w:r>
              <w:rPr>
                <w:rFonts w:hAnsi="宋体" w:cs="宋体" w:hint="eastAsia"/>
                <w:sz w:val="21"/>
              </w:rPr>
              <w:t>6</w:t>
            </w: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天（不含）</w:t>
            </w:r>
          </w:p>
        </w:tc>
        <w:tc>
          <w:tcPr>
            <w:tcW w:w="2838" w:type="dxa"/>
          </w:tcPr>
          <w:p w14:paraId="65A63A47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1.0</w:t>
            </w:r>
            <w:r>
              <w:rPr>
                <w:rFonts w:hAnsi="宋体" w:cs="宋体" w:hint="eastAsia"/>
                <w:sz w:val="21"/>
              </w:rPr>
              <w:t>,1.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</w:rPr>
              <w:t>]</w:t>
            </w:r>
          </w:p>
        </w:tc>
      </w:tr>
      <w:tr w:rsidR="00080258" w14:paraId="68E65F84" w14:textId="77777777">
        <w:tc>
          <w:tcPr>
            <w:tcW w:w="2850" w:type="dxa"/>
          </w:tcPr>
          <w:p w14:paraId="416DDF09" w14:textId="76899604" w:rsidR="00080258" w:rsidRDefault="00CC0731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6</w:t>
            </w: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天（含）至</w:t>
            </w:r>
            <w:r>
              <w:rPr>
                <w:rFonts w:hAnsi="宋体" w:cs="宋体" w:hint="eastAsia"/>
                <w:sz w:val="21"/>
              </w:rPr>
              <w:t>90</w:t>
            </w:r>
            <w:r>
              <w:rPr>
                <w:rFonts w:hAnsi="宋体" w:cs="宋体" w:hint="eastAsia"/>
                <w:sz w:val="21"/>
              </w:rPr>
              <w:t>天（不含）</w:t>
            </w:r>
          </w:p>
        </w:tc>
        <w:tc>
          <w:tcPr>
            <w:tcW w:w="2838" w:type="dxa"/>
          </w:tcPr>
          <w:p w14:paraId="2F123775" w14:textId="174D15DC" w:rsidR="00080258" w:rsidRDefault="00CC0731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</w:t>
            </w:r>
            <w:r>
              <w:rPr>
                <w:rFonts w:hAnsi="宋体" w:cs="宋体" w:hint="eastAsia"/>
                <w:sz w:val="21"/>
              </w:rPr>
              <w:t>0.9</w:t>
            </w:r>
            <w:r>
              <w:rPr>
                <w:rFonts w:hAnsi="宋体" w:cs="宋体" w:hint="eastAsia"/>
                <w:sz w:val="21"/>
              </w:rPr>
              <w:t>,1.</w:t>
            </w: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]</w:t>
            </w:r>
          </w:p>
        </w:tc>
      </w:tr>
      <w:tr w:rsidR="00080258" w14:paraId="4AC6E433" w14:textId="77777777">
        <w:tc>
          <w:tcPr>
            <w:tcW w:w="2850" w:type="dxa"/>
          </w:tcPr>
          <w:p w14:paraId="68EB26E3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90</w:t>
            </w:r>
            <w:r>
              <w:rPr>
                <w:rFonts w:hAnsi="宋体" w:cs="宋体" w:hint="eastAsia"/>
                <w:sz w:val="21"/>
              </w:rPr>
              <w:t>天（含）至</w:t>
            </w:r>
            <w:r>
              <w:rPr>
                <w:rFonts w:hAnsi="宋体" w:cs="宋体" w:hint="eastAsia"/>
                <w:sz w:val="21"/>
              </w:rPr>
              <w:t>180</w:t>
            </w:r>
            <w:r>
              <w:rPr>
                <w:rFonts w:hAnsi="宋体" w:cs="宋体" w:hint="eastAsia"/>
                <w:sz w:val="21"/>
              </w:rPr>
              <w:t>天（含）</w:t>
            </w:r>
          </w:p>
        </w:tc>
        <w:tc>
          <w:tcPr>
            <w:tcW w:w="2838" w:type="dxa"/>
          </w:tcPr>
          <w:p w14:paraId="203FCDCD" w14:textId="77777777" w:rsidR="00080258" w:rsidRDefault="00CC0731" w:rsidP="00B9409E">
            <w:pPr>
              <w:spacing w:line="288" w:lineRule="auto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[0.8,</w:t>
            </w:r>
            <w:r>
              <w:rPr>
                <w:rFonts w:hAnsi="宋体" w:cs="宋体" w:hint="eastAsia"/>
                <w:sz w:val="21"/>
              </w:rPr>
              <w:t>0.9</w:t>
            </w:r>
            <w:r>
              <w:rPr>
                <w:rFonts w:hAnsi="宋体" w:cs="宋体" w:hint="eastAsia"/>
                <w:sz w:val="21"/>
              </w:rPr>
              <w:t>]</w:t>
            </w:r>
          </w:p>
        </w:tc>
      </w:tr>
    </w:tbl>
    <w:p w14:paraId="4B2D513E" w14:textId="7777777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3</w:t>
      </w:r>
      <w:r>
        <w:rPr>
          <w:rFonts w:hAnsi="宋体" w:cs="宋体" w:hint="eastAsia"/>
          <w:sz w:val="21"/>
        </w:rPr>
        <w:t>、免赔额调整系数（</w:t>
      </w:r>
      <w:r>
        <w:rPr>
          <w:rFonts w:hAnsi="宋体" w:cs="宋体" w:hint="eastAsia"/>
          <w:sz w:val="21"/>
        </w:rPr>
        <w:t>F3</w:t>
      </w:r>
      <w:r>
        <w:rPr>
          <w:rFonts w:hAnsi="宋体" w:cs="宋体" w:hint="eastAsia"/>
          <w:sz w:val="21"/>
        </w:rPr>
        <w:t>）：根据承保时约定的次免赔额，进行划分。</w:t>
      </w:r>
    </w:p>
    <w:tbl>
      <w:tblPr>
        <w:tblStyle w:val="a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32"/>
        <w:gridCol w:w="1722"/>
        <w:gridCol w:w="1722"/>
        <w:gridCol w:w="1722"/>
        <w:gridCol w:w="1722"/>
      </w:tblGrid>
      <w:tr w:rsidR="00080258" w14:paraId="52CB311C" w14:textId="77777777">
        <w:trPr>
          <w:trHeight w:val="763"/>
          <w:jc w:val="center"/>
        </w:trPr>
        <w:tc>
          <w:tcPr>
            <w:tcW w:w="1532" w:type="dxa"/>
            <w:vAlign w:val="center"/>
          </w:tcPr>
          <w:p w14:paraId="249293C3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次免赔额（元）</w:t>
            </w:r>
          </w:p>
        </w:tc>
        <w:tc>
          <w:tcPr>
            <w:tcW w:w="1722" w:type="dxa"/>
            <w:vAlign w:val="center"/>
          </w:tcPr>
          <w:p w14:paraId="263B6A52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（含）</w:t>
            </w:r>
            <w:r>
              <w:rPr>
                <w:rFonts w:hAnsi="宋体" w:cs="宋体" w:hint="eastAsia"/>
                <w:sz w:val="21"/>
              </w:rPr>
              <w:t>-100</w:t>
            </w:r>
          </w:p>
        </w:tc>
        <w:tc>
          <w:tcPr>
            <w:tcW w:w="1722" w:type="dxa"/>
            <w:vAlign w:val="center"/>
          </w:tcPr>
          <w:p w14:paraId="506A946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100</w:t>
            </w:r>
            <w:r>
              <w:rPr>
                <w:rFonts w:hAnsi="宋体" w:cs="宋体" w:hint="eastAsia"/>
                <w:sz w:val="21"/>
              </w:rPr>
              <w:t>（含）</w:t>
            </w:r>
            <w:r>
              <w:rPr>
                <w:rFonts w:hAnsi="宋体" w:cs="宋体" w:hint="eastAsia"/>
                <w:sz w:val="21"/>
              </w:rPr>
              <w:t>-200</w:t>
            </w:r>
          </w:p>
        </w:tc>
        <w:tc>
          <w:tcPr>
            <w:tcW w:w="1722" w:type="dxa"/>
            <w:vAlign w:val="center"/>
          </w:tcPr>
          <w:p w14:paraId="23CBC0E8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200</w:t>
            </w:r>
            <w:r>
              <w:rPr>
                <w:rFonts w:hAnsi="宋体" w:cs="宋体" w:hint="eastAsia"/>
                <w:sz w:val="21"/>
              </w:rPr>
              <w:t>（含）</w:t>
            </w:r>
            <w:r>
              <w:rPr>
                <w:rFonts w:hAnsi="宋体" w:cs="宋体" w:hint="eastAsia"/>
                <w:sz w:val="21"/>
              </w:rPr>
              <w:t>-500</w:t>
            </w:r>
          </w:p>
        </w:tc>
        <w:tc>
          <w:tcPr>
            <w:tcW w:w="1722" w:type="dxa"/>
            <w:vAlign w:val="center"/>
          </w:tcPr>
          <w:p w14:paraId="5AB4526E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500</w:t>
            </w:r>
            <w:r>
              <w:rPr>
                <w:rFonts w:hAnsi="宋体" w:cs="宋体" w:hint="eastAsia"/>
                <w:sz w:val="21"/>
              </w:rPr>
              <w:t>（含）及以上</w:t>
            </w:r>
          </w:p>
        </w:tc>
      </w:tr>
      <w:tr w:rsidR="00080258" w14:paraId="3CBFD6B0" w14:textId="77777777">
        <w:trPr>
          <w:trHeight w:val="471"/>
          <w:jc w:val="center"/>
        </w:trPr>
        <w:tc>
          <w:tcPr>
            <w:tcW w:w="1532" w:type="dxa"/>
            <w:vAlign w:val="center"/>
          </w:tcPr>
          <w:p w14:paraId="5827CF4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调整系数</w:t>
            </w:r>
          </w:p>
        </w:tc>
        <w:tc>
          <w:tcPr>
            <w:tcW w:w="1722" w:type="dxa"/>
            <w:vAlign w:val="center"/>
          </w:tcPr>
          <w:p w14:paraId="0A476A9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3</w:t>
            </w:r>
            <w:r>
              <w:rPr>
                <w:rFonts w:hAnsi="宋体" w:cs="宋体" w:hint="eastAsia"/>
                <w:sz w:val="21"/>
                <w:lang w:eastAsia="zh-Hans"/>
              </w:rPr>
              <w:t>.0</w:t>
            </w:r>
            <w:r>
              <w:rPr>
                <w:rFonts w:hAnsi="宋体" w:cs="宋体" w:hint="eastAsia"/>
                <w:sz w:val="21"/>
              </w:rPr>
              <w:t>]</w:t>
            </w:r>
          </w:p>
        </w:tc>
        <w:tc>
          <w:tcPr>
            <w:tcW w:w="1722" w:type="dxa"/>
            <w:vAlign w:val="center"/>
          </w:tcPr>
          <w:p w14:paraId="70D06171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(0.95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  <w:tc>
          <w:tcPr>
            <w:tcW w:w="1722" w:type="dxa"/>
            <w:vAlign w:val="center"/>
          </w:tcPr>
          <w:p w14:paraId="0537164E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(0.85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0.95]</w:t>
            </w:r>
          </w:p>
        </w:tc>
        <w:tc>
          <w:tcPr>
            <w:tcW w:w="1722" w:type="dxa"/>
            <w:vAlign w:val="center"/>
          </w:tcPr>
          <w:p w14:paraId="2D5F515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(0.7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0.85]</w:t>
            </w:r>
          </w:p>
        </w:tc>
      </w:tr>
    </w:tbl>
    <w:p w14:paraId="269BE93E" w14:textId="23941A4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4</w:t>
      </w:r>
      <w:r>
        <w:rPr>
          <w:rFonts w:hAnsi="宋体" w:cs="宋体" w:hint="eastAsia"/>
          <w:sz w:val="21"/>
        </w:rPr>
        <w:t>、</w:t>
      </w:r>
      <w:r>
        <w:rPr>
          <w:rFonts w:hAnsi="宋体" w:cs="宋体" w:hint="eastAsia"/>
          <w:sz w:val="21"/>
        </w:rPr>
        <w:t>给付</w:t>
      </w:r>
      <w:r>
        <w:rPr>
          <w:rFonts w:hAnsi="宋体" w:cs="宋体" w:hint="eastAsia"/>
          <w:sz w:val="21"/>
        </w:rPr>
        <w:t>比例调整系数（</w:t>
      </w:r>
      <w:r>
        <w:rPr>
          <w:rFonts w:hAnsi="宋体" w:cs="宋体" w:hint="eastAsia"/>
          <w:sz w:val="21"/>
        </w:rPr>
        <w:t>F4</w:t>
      </w:r>
      <w:r>
        <w:rPr>
          <w:rFonts w:hAnsi="宋体" w:cs="宋体" w:hint="eastAsia"/>
          <w:sz w:val="21"/>
        </w:rPr>
        <w:t>）：根据承保时约定的</w:t>
      </w:r>
      <w:r>
        <w:rPr>
          <w:rFonts w:hAnsi="宋体" w:cs="宋体" w:hint="eastAsia"/>
          <w:sz w:val="21"/>
        </w:rPr>
        <w:t>给付</w:t>
      </w:r>
      <w:r>
        <w:rPr>
          <w:rFonts w:hAnsi="宋体" w:cs="宋体" w:hint="eastAsia"/>
          <w:sz w:val="21"/>
        </w:rPr>
        <w:t>比例，进行划分。</w:t>
      </w:r>
    </w:p>
    <w:tbl>
      <w:tblPr>
        <w:tblW w:w="7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1"/>
        <w:gridCol w:w="1301"/>
        <w:gridCol w:w="1301"/>
        <w:gridCol w:w="1301"/>
        <w:gridCol w:w="1301"/>
        <w:gridCol w:w="1302"/>
      </w:tblGrid>
      <w:tr w:rsidR="00080258" w14:paraId="7BAFE8F1" w14:textId="77777777">
        <w:trPr>
          <w:trHeight w:val="315"/>
          <w:jc w:val="center"/>
        </w:trPr>
        <w:tc>
          <w:tcPr>
            <w:tcW w:w="1301" w:type="dxa"/>
            <w:vAlign w:val="center"/>
          </w:tcPr>
          <w:p w14:paraId="464FB80E" w14:textId="03C0D6E9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给付</w:t>
            </w:r>
            <w:r>
              <w:rPr>
                <w:rFonts w:hAnsi="宋体" w:cs="宋体" w:hint="eastAsia"/>
                <w:sz w:val="21"/>
              </w:rPr>
              <w:t>比例</w:t>
            </w:r>
          </w:p>
        </w:tc>
        <w:tc>
          <w:tcPr>
            <w:tcW w:w="1301" w:type="dxa"/>
            <w:vAlign w:val="center"/>
          </w:tcPr>
          <w:p w14:paraId="7B54C45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(95%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100%]</w:t>
            </w:r>
          </w:p>
        </w:tc>
        <w:tc>
          <w:tcPr>
            <w:tcW w:w="1301" w:type="dxa"/>
            <w:vAlign w:val="center"/>
          </w:tcPr>
          <w:p w14:paraId="7DFCC326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(80%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95%]</w:t>
            </w:r>
          </w:p>
        </w:tc>
        <w:tc>
          <w:tcPr>
            <w:tcW w:w="1301" w:type="dxa"/>
            <w:vAlign w:val="center"/>
          </w:tcPr>
          <w:p w14:paraId="64D773BA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(70%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80%]</w:t>
            </w:r>
          </w:p>
        </w:tc>
        <w:tc>
          <w:tcPr>
            <w:tcW w:w="1301" w:type="dxa"/>
            <w:vAlign w:val="center"/>
          </w:tcPr>
          <w:p w14:paraId="387F883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Ansi="宋体" w:cs="宋体" w:hint="eastAsia"/>
                <w:sz w:val="21"/>
              </w:rPr>
              <w:t>0%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70%]</w:t>
            </w:r>
          </w:p>
        </w:tc>
        <w:tc>
          <w:tcPr>
            <w:tcW w:w="1302" w:type="dxa"/>
            <w:vAlign w:val="center"/>
          </w:tcPr>
          <w:p w14:paraId="0F99005F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50%]</w:t>
            </w:r>
          </w:p>
        </w:tc>
      </w:tr>
      <w:tr w:rsidR="00080258" w14:paraId="3E2C7163" w14:textId="77777777">
        <w:trPr>
          <w:trHeight w:val="315"/>
          <w:jc w:val="center"/>
        </w:trPr>
        <w:tc>
          <w:tcPr>
            <w:tcW w:w="1301" w:type="dxa"/>
            <w:vAlign w:val="center"/>
          </w:tcPr>
          <w:p w14:paraId="26885ABE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  <w:tc>
          <w:tcPr>
            <w:tcW w:w="1301" w:type="dxa"/>
            <w:vAlign w:val="center"/>
          </w:tcPr>
          <w:p w14:paraId="580DE1C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3</w:t>
            </w:r>
            <w:r>
              <w:rPr>
                <w:rFonts w:hAnsi="宋体" w:cs="宋体" w:hint="eastAsia"/>
                <w:sz w:val="21"/>
                <w:lang w:eastAsia="zh-Hans"/>
              </w:rPr>
              <w:t>.0</w:t>
            </w:r>
            <w:r>
              <w:rPr>
                <w:rFonts w:hAnsi="宋体" w:cs="宋体" w:hint="eastAsia"/>
                <w:sz w:val="21"/>
              </w:rPr>
              <w:t>]</w:t>
            </w:r>
          </w:p>
        </w:tc>
        <w:tc>
          <w:tcPr>
            <w:tcW w:w="1301" w:type="dxa"/>
            <w:vAlign w:val="center"/>
          </w:tcPr>
          <w:p w14:paraId="279C207C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  <w:tc>
          <w:tcPr>
            <w:tcW w:w="1301" w:type="dxa"/>
            <w:vAlign w:val="center"/>
          </w:tcPr>
          <w:p w14:paraId="2B96F291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(0.8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0.9]</w:t>
            </w:r>
          </w:p>
        </w:tc>
        <w:tc>
          <w:tcPr>
            <w:tcW w:w="1301" w:type="dxa"/>
            <w:vAlign w:val="center"/>
          </w:tcPr>
          <w:p w14:paraId="58E45D0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(0.75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0.8]</w:t>
            </w:r>
          </w:p>
        </w:tc>
        <w:tc>
          <w:tcPr>
            <w:tcW w:w="1302" w:type="dxa"/>
            <w:vAlign w:val="center"/>
          </w:tcPr>
          <w:p w14:paraId="4BD1796F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(0.6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0.75]</w:t>
            </w:r>
          </w:p>
        </w:tc>
      </w:tr>
    </w:tbl>
    <w:p w14:paraId="4A06C98B" w14:textId="18016D35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 w:hint="eastAsia"/>
          <w:sz w:val="21"/>
        </w:rPr>
        <w:t>5</w:t>
      </w:r>
      <w:r>
        <w:rPr>
          <w:rFonts w:hAnsi="宋体" w:cs="宋体" w:hint="eastAsia"/>
          <w:sz w:val="21"/>
        </w:rPr>
        <w:t>、单次保险金额调整系数（</w:t>
      </w:r>
      <w:r>
        <w:rPr>
          <w:rFonts w:hAnsi="宋体" w:cs="宋体" w:hint="eastAsia"/>
          <w:sz w:val="21"/>
        </w:rPr>
        <w:t>F</w:t>
      </w:r>
      <w:r>
        <w:rPr>
          <w:rFonts w:hAnsi="宋体" w:cs="宋体"/>
          <w:sz w:val="21"/>
        </w:rPr>
        <w:t>5</w:t>
      </w:r>
      <w:r>
        <w:rPr>
          <w:rFonts w:hAnsi="宋体" w:cs="宋体" w:hint="eastAsia"/>
          <w:sz w:val="21"/>
        </w:rPr>
        <w:t>）：根据承保时约定的单次</w:t>
      </w:r>
      <w:r>
        <w:rPr>
          <w:rFonts w:hAnsi="宋体" w:cs="宋体" w:hint="eastAsia"/>
          <w:sz w:val="21"/>
        </w:rPr>
        <w:t>保险金额</w:t>
      </w:r>
      <w:r>
        <w:rPr>
          <w:rFonts w:hAnsi="宋体" w:cs="宋体" w:hint="eastAsia"/>
          <w:sz w:val="21"/>
        </w:rPr>
        <w:t>，进行划分。</w:t>
      </w:r>
    </w:p>
    <w:tbl>
      <w:tblPr>
        <w:tblStyle w:val="ae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080258" w14:paraId="02471E19" w14:textId="77777777">
        <w:tc>
          <w:tcPr>
            <w:tcW w:w="2850" w:type="dxa"/>
          </w:tcPr>
          <w:p w14:paraId="016EA687" w14:textId="77777777" w:rsidR="00080258" w:rsidRDefault="00CC0731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单次保险金额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元）</w:t>
            </w:r>
          </w:p>
        </w:tc>
        <w:tc>
          <w:tcPr>
            <w:tcW w:w="2838" w:type="dxa"/>
          </w:tcPr>
          <w:p w14:paraId="0CF73208" w14:textId="77777777" w:rsidR="00080258" w:rsidRDefault="00CC0731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调整系数</w:t>
            </w:r>
          </w:p>
        </w:tc>
      </w:tr>
      <w:tr w:rsidR="00080258" w14:paraId="79E907F3" w14:textId="77777777">
        <w:tc>
          <w:tcPr>
            <w:tcW w:w="2850" w:type="dxa"/>
          </w:tcPr>
          <w:p w14:paraId="7D5A651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100]</w:t>
            </w:r>
          </w:p>
        </w:tc>
        <w:tc>
          <w:tcPr>
            <w:tcW w:w="2838" w:type="dxa"/>
          </w:tcPr>
          <w:p w14:paraId="0FE5B1F7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0.9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  <w:lang w:eastAsia="zh-Hans"/>
              </w:rPr>
              <w:t>.</w:t>
            </w:r>
            <w:r>
              <w:rPr>
                <w:rFonts w:hAnsi="宋体" w:cs="宋体" w:hint="eastAsia"/>
                <w:sz w:val="21"/>
              </w:rPr>
              <w:t>0]</w:t>
            </w:r>
          </w:p>
        </w:tc>
      </w:tr>
      <w:tr w:rsidR="00080258" w14:paraId="5B9A62D9" w14:textId="77777777">
        <w:tc>
          <w:tcPr>
            <w:tcW w:w="2850" w:type="dxa"/>
          </w:tcPr>
          <w:p w14:paraId="7BE2F07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lastRenderedPageBreak/>
              <w:t>（</w:t>
            </w:r>
            <w:r>
              <w:rPr>
                <w:rFonts w:hAnsi="宋体" w:cs="宋体" w:hint="eastAsia"/>
                <w:sz w:val="21"/>
              </w:rPr>
              <w:t>100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500]</w:t>
            </w:r>
          </w:p>
        </w:tc>
        <w:tc>
          <w:tcPr>
            <w:tcW w:w="2838" w:type="dxa"/>
          </w:tcPr>
          <w:p w14:paraId="4C2FAA0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  <w:lang w:eastAsia="zh-Hans"/>
              </w:rPr>
              <w:t>.</w:t>
            </w: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  <w:lang w:eastAsia="zh-Hans"/>
              </w:rPr>
              <w:t>.</w:t>
            </w:r>
            <w:r>
              <w:rPr>
                <w:rFonts w:hAnsi="宋体" w:cs="宋体" w:hint="eastAsia"/>
                <w:sz w:val="21"/>
              </w:rPr>
              <w:t>1]</w:t>
            </w:r>
          </w:p>
        </w:tc>
      </w:tr>
      <w:tr w:rsidR="00080258" w14:paraId="5FE25958" w14:textId="77777777">
        <w:tc>
          <w:tcPr>
            <w:tcW w:w="2850" w:type="dxa"/>
          </w:tcPr>
          <w:p w14:paraId="4CCF014A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500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1000]</w:t>
            </w:r>
          </w:p>
        </w:tc>
        <w:tc>
          <w:tcPr>
            <w:tcW w:w="2838" w:type="dxa"/>
          </w:tcPr>
          <w:p w14:paraId="3C714149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1.1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  <w:lang w:eastAsia="zh-Hans"/>
              </w:rPr>
              <w:t>.</w:t>
            </w:r>
            <w:r>
              <w:rPr>
                <w:rFonts w:hAnsi="宋体" w:cs="宋体" w:hint="eastAsia"/>
                <w:sz w:val="21"/>
              </w:rPr>
              <w:t>2]</w:t>
            </w:r>
          </w:p>
        </w:tc>
      </w:tr>
      <w:tr w:rsidR="00080258" w14:paraId="2E6E8A7B" w14:textId="77777777">
        <w:tc>
          <w:tcPr>
            <w:tcW w:w="2850" w:type="dxa"/>
          </w:tcPr>
          <w:p w14:paraId="098A7E48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不限</w:t>
            </w:r>
          </w:p>
        </w:tc>
        <w:tc>
          <w:tcPr>
            <w:tcW w:w="2838" w:type="dxa"/>
          </w:tcPr>
          <w:p w14:paraId="211B468E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1.2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1.5]</w:t>
            </w:r>
          </w:p>
        </w:tc>
      </w:tr>
    </w:tbl>
    <w:p w14:paraId="61C362CE" w14:textId="77777777" w:rsidR="00080258" w:rsidRDefault="00CC0731">
      <w:pPr>
        <w:spacing w:line="288" w:lineRule="auto"/>
        <w:rPr>
          <w:rStyle w:val="af"/>
        </w:rPr>
      </w:pPr>
      <w:r>
        <w:rPr>
          <w:rFonts w:hAnsi="宋体" w:cs="宋体" w:hint="eastAsia"/>
          <w:sz w:val="21"/>
        </w:rPr>
        <w:t>6</w:t>
      </w:r>
      <w:r>
        <w:rPr>
          <w:rFonts w:hAnsi="宋体" w:cs="宋体" w:hint="eastAsia"/>
          <w:sz w:val="21"/>
        </w:rPr>
        <w:t>、赔付次数调整系数（</w:t>
      </w:r>
      <w:r>
        <w:rPr>
          <w:rFonts w:hAnsi="宋体" w:cs="宋体" w:hint="eastAsia"/>
          <w:sz w:val="21"/>
        </w:rPr>
        <w:t>F</w:t>
      </w:r>
      <w:r>
        <w:rPr>
          <w:rFonts w:hAnsi="宋体" w:cs="宋体"/>
          <w:sz w:val="21"/>
        </w:rPr>
        <w:t>6</w:t>
      </w:r>
      <w:r>
        <w:rPr>
          <w:rFonts w:hAnsi="宋体" w:cs="宋体" w:hint="eastAsia"/>
          <w:sz w:val="21"/>
        </w:rPr>
        <w:t>）：根据承保时约定的赔付次数，进行划分。</w:t>
      </w:r>
    </w:p>
    <w:tbl>
      <w:tblPr>
        <w:tblStyle w:val="ae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080258" w14:paraId="2AF4BB56" w14:textId="77777777">
        <w:tc>
          <w:tcPr>
            <w:tcW w:w="2850" w:type="dxa"/>
          </w:tcPr>
          <w:p w14:paraId="1FB255AD" w14:textId="77777777" w:rsidR="00080258" w:rsidRDefault="00CC0731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赔付次数限额（次）</w:t>
            </w:r>
          </w:p>
        </w:tc>
        <w:tc>
          <w:tcPr>
            <w:tcW w:w="2838" w:type="dxa"/>
          </w:tcPr>
          <w:p w14:paraId="178D8359" w14:textId="77777777" w:rsidR="00080258" w:rsidRDefault="00CC0731"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调整系数</w:t>
            </w:r>
          </w:p>
        </w:tc>
      </w:tr>
      <w:tr w:rsidR="00080258" w14:paraId="18B9FF6D" w14:textId="77777777">
        <w:tc>
          <w:tcPr>
            <w:tcW w:w="2850" w:type="dxa"/>
          </w:tcPr>
          <w:p w14:paraId="09C38918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10]</w:t>
            </w:r>
          </w:p>
        </w:tc>
        <w:tc>
          <w:tcPr>
            <w:tcW w:w="2838" w:type="dxa"/>
          </w:tcPr>
          <w:p w14:paraId="2D6F0FB3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0.9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  <w:lang w:eastAsia="zh-Hans"/>
              </w:rPr>
              <w:t>.</w:t>
            </w:r>
            <w:r>
              <w:rPr>
                <w:rFonts w:hAnsi="宋体" w:cs="宋体" w:hint="eastAsia"/>
                <w:sz w:val="21"/>
              </w:rPr>
              <w:t>0]</w:t>
            </w:r>
          </w:p>
        </w:tc>
      </w:tr>
      <w:tr w:rsidR="00080258" w14:paraId="529BA323" w14:textId="77777777">
        <w:tc>
          <w:tcPr>
            <w:tcW w:w="2850" w:type="dxa"/>
          </w:tcPr>
          <w:p w14:paraId="3288B152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10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20]</w:t>
            </w:r>
          </w:p>
        </w:tc>
        <w:tc>
          <w:tcPr>
            <w:tcW w:w="2838" w:type="dxa"/>
          </w:tcPr>
          <w:p w14:paraId="41075D86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  <w:lang w:eastAsia="zh-Hans"/>
              </w:rPr>
              <w:t>.</w:t>
            </w:r>
            <w:r>
              <w:rPr>
                <w:rFonts w:hAnsi="宋体" w:cs="宋体" w:hint="eastAsia"/>
                <w:sz w:val="21"/>
              </w:rPr>
              <w:t>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</w:t>
            </w:r>
            <w:r>
              <w:rPr>
                <w:rFonts w:hAnsi="宋体" w:cs="宋体" w:hint="eastAsia"/>
                <w:sz w:val="21"/>
                <w:lang w:eastAsia="zh-Hans"/>
              </w:rPr>
              <w:t>.</w:t>
            </w:r>
            <w:r>
              <w:rPr>
                <w:rFonts w:hAnsi="宋体" w:cs="宋体" w:hint="eastAsia"/>
                <w:sz w:val="21"/>
              </w:rPr>
              <w:t>1]</w:t>
            </w:r>
          </w:p>
        </w:tc>
      </w:tr>
      <w:tr w:rsidR="00080258" w14:paraId="1821820C" w14:textId="77777777">
        <w:tc>
          <w:tcPr>
            <w:tcW w:w="2850" w:type="dxa"/>
          </w:tcPr>
          <w:p w14:paraId="37CE5E2A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不限</w:t>
            </w:r>
          </w:p>
        </w:tc>
        <w:tc>
          <w:tcPr>
            <w:tcW w:w="2838" w:type="dxa"/>
          </w:tcPr>
          <w:p w14:paraId="02FF530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（</w:t>
            </w:r>
            <w:r>
              <w:rPr>
                <w:rFonts w:hAnsi="宋体" w:cs="宋体" w:hint="eastAsia"/>
                <w:sz w:val="21"/>
              </w:rPr>
              <w:t>1.1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1.2]</w:t>
            </w:r>
          </w:p>
        </w:tc>
      </w:tr>
    </w:tbl>
    <w:p w14:paraId="5886D0EA" w14:textId="7777777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7</w:t>
      </w:r>
      <w:r>
        <w:rPr>
          <w:rFonts w:hAnsi="宋体" w:cs="宋体" w:hint="eastAsia"/>
          <w:sz w:val="21"/>
        </w:rPr>
        <w:t>、参加社保状况调整系数（</w:t>
      </w:r>
      <w:r>
        <w:rPr>
          <w:rFonts w:hAnsi="宋体" w:cs="宋体" w:hint="eastAsia"/>
          <w:sz w:val="21"/>
        </w:rPr>
        <w:t>F</w:t>
      </w:r>
      <w:r>
        <w:rPr>
          <w:rFonts w:hAnsi="宋体" w:cs="宋体"/>
          <w:sz w:val="21"/>
        </w:rPr>
        <w:t>7</w:t>
      </w:r>
      <w:r>
        <w:rPr>
          <w:rFonts w:hAnsi="宋体" w:cs="宋体" w:hint="eastAsia"/>
          <w:sz w:val="21"/>
        </w:rPr>
        <w:t>）：按被保险人参加社会保险状况，进行划分。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60"/>
        <w:gridCol w:w="1269"/>
      </w:tblGrid>
      <w:tr w:rsidR="00080258" w14:paraId="3BA187AB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8796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被保险人社会保险状况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528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080258" w14:paraId="43C079FF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6C4F" w14:textId="77777777" w:rsidR="00080258" w:rsidRDefault="00CC0731" w:rsidP="00B9409E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未参加任何社会保险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DED96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(1.1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3.0]</w:t>
            </w:r>
          </w:p>
        </w:tc>
      </w:tr>
      <w:tr w:rsidR="00080258" w14:paraId="44C9B887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F1B2" w14:textId="77777777" w:rsidR="00080258" w:rsidRDefault="00CC0731" w:rsidP="00B9409E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已参加任意一项：公费医疗、基本医疗保险或其他费用补偿型医疗保险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90D23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1.1]</w:t>
            </w:r>
          </w:p>
        </w:tc>
      </w:tr>
      <w:tr w:rsidR="00080258" w14:paraId="6C4E9FA6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F175" w14:textId="77777777" w:rsidR="00080258" w:rsidRDefault="00CC0731" w:rsidP="00B9409E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已参加任意两项及以上：公费医疗、基本医疗保险或其他费用补偿型医疗保险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C3E3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(0.8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0.9]</w:t>
            </w:r>
          </w:p>
        </w:tc>
      </w:tr>
    </w:tbl>
    <w:p w14:paraId="1F4F8863" w14:textId="7777777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8</w:t>
      </w:r>
      <w:r>
        <w:rPr>
          <w:rFonts w:hAnsi="宋体" w:cs="宋体" w:hint="eastAsia"/>
          <w:sz w:val="21"/>
        </w:rPr>
        <w:t>、渠道调整系数（</w:t>
      </w:r>
      <w:r>
        <w:rPr>
          <w:rFonts w:hAnsi="宋体" w:cs="宋体" w:hint="eastAsia"/>
          <w:sz w:val="21"/>
        </w:rPr>
        <w:t>F</w:t>
      </w:r>
      <w:r>
        <w:rPr>
          <w:rFonts w:hAnsi="宋体" w:cs="宋体"/>
          <w:sz w:val="21"/>
        </w:rPr>
        <w:t>8</w:t>
      </w:r>
      <w:r>
        <w:rPr>
          <w:rFonts w:hAnsi="宋体" w:cs="宋体" w:hint="eastAsia"/>
          <w:sz w:val="21"/>
        </w:rPr>
        <w:t>）：按销售渠道，进行划分。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60"/>
        <w:gridCol w:w="1269"/>
      </w:tblGrid>
      <w:tr w:rsidR="00080258" w14:paraId="4AFBFDA1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F2CA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渠道类型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20B6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080258" w14:paraId="370C2AEF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DE75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自营渠道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C0799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(0.8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0.9]</w:t>
            </w:r>
          </w:p>
        </w:tc>
      </w:tr>
      <w:tr w:rsidR="00080258" w14:paraId="3EBA1CDA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EF0F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第三</w:t>
            </w:r>
            <w:proofErr w:type="gramStart"/>
            <w:r>
              <w:rPr>
                <w:rFonts w:hAnsi="宋体" w:cs="宋体" w:hint="eastAsia"/>
                <w:sz w:val="21"/>
              </w:rPr>
              <w:t>方渠道</w:t>
            </w:r>
            <w:proofErr w:type="gramEnd"/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B034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1.2]</w:t>
            </w:r>
          </w:p>
        </w:tc>
      </w:tr>
    </w:tbl>
    <w:p w14:paraId="04F1B16A" w14:textId="77777777" w:rsidR="00080258" w:rsidRDefault="00CC0731">
      <w:pPr>
        <w:rPr>
          <w:rFonts w:hAnsi="宋体" w:cs="宋体"/>
          <w:bCs/>
          <w:kern w:val="2"/>
          <w:sz w:val="21"/>
          <w:szCs w:val="21"/>
        </w:rPr>
      </w:pPr>
      <w:r>
        <w:rPr>
          <w:rFonts w:hAnsi="宋体" w:cs="宋体"/>
          <w:bCs/>
          <w:kern w:val="2"/>
          <w:sz w:val="21"/>
          <w:szCs w:val="21"/>
        </w:rPr>
        <w:t>9</w:t>
      </w:r>
      <w:r>
        <w:rPr>
          <w:rFonts w:hAnsi="宋体" w:cs="宋体" w:hint="eastAsia"/>
          <w:bCs/>
          <w:kern w:val="2"/>
          <w:sz w:val="21"/>
          <w:szCs w:val="21"/>
        </w:rPr>
        <w:t>、规模调整系数（</w:t>
      </w:r>
      <w:r>
        <w:rPr>
          <w:rFonts w:hAnsi="宋体" w:cs="宋体" w:hint="eastAsia"/>
          <w:bCs/>
          <w:kern w:val="2"/>
          <w:sz w:val="21"/>
          <w:szCs w:val="21"/>
        </w:rPr>
        <w:t>F</w:t>
      </w:r>
      <w:r>
        <w:rPr>
          <w:rFonts w:hAnsi="宋体" w:cs="宋体"/>
          <w:bCs/>
          <w:kern w:val="2"/>
          <w:sz w:val="21"/>
          <w:szCs w:val="21"/>
        </w:rPr>
        <w:t>9</w:t>
      </w:r>
      <w:r>
        <w:rPr>
          <w:rFonts w:hAnsi="宋体" w:cs="宋体" w:hint="eastAsia"/>
          <w:bCs/>
          <w:kern w:val="2"/>
          <w:sz w:val="21"/>
          <w:szCs w:val="21"/>
        </w:rPr>
        <w:t>）：根据渠道预估年度投保人数规模，进行划分。</w:t>
      </w: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2801"/>
        <w:gridCol w:w="2779"/>
      </w:tblGrid>
      <w:tr w:rsidR="00080258" w14:paraId="281D49CB" w14:textId="77777777">
        <w:trPr>
          <w:trHeight w:val="49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D74B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年度投保人数（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人）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4366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调整系数</w:t>
            </w:r>
          </w:p>
        </w:tc>
      </w:tr>
      <w:tr w:rsidR="00080258" w14:paraId="145962E6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AAE5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N&gt;500000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CC4DE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[0.6,0.7)</w:t>
            </w:r>
          </w:p>
        </w:tc>
      </w:tr>
      <w:tr w:rsidR="00080258" w14:paraId="0C39F03B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DAE9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100000&lt;N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1EFD1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[0.7,0.9)</w:t>
            </w:r>
          </w:p>
        </w:tc>
      </w:tr>
      <w:tr w:rsidR="00080258" w14:paraId="0E0F8E18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CFF7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50000&lt;N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409FB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[0.9,1.1)</w:t>
            </w:r>
          </w:p>
        </w:tc>
      </w:tr>
      <w:tr w:rsidR="00080258" w14:paraId="42968B6C" w14:textId="77777777">
        <w:trPr>
          <w:trHeight w:val="539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F322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N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50000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0C9B" w14:textId="77777777" w:rsidR="00080258" w:rsidRDefault="00CC0731">
            <w:pPr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kern w:val="2"/>
                <w:sz w:val="21"/>
                <w:szCs w:val="21"/>
              </w:rPr>
              <w:t>[1.1,1.5]</w:t>
            </w:r>
          </w:p>
        </w:tc>
      </w:tr>
    </w:tbl>
    <w:p w14:paraId="246F8467" w14:textId="7777777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10</w:t>
      </w:r>
      <w:r>
        <w:rPr>
          <w:rFonts w:hAnsi="宋体" w:cs="宋体" w:hint="eastAsia"/>
          <w:sz w:val="21"/>
        </w:rPr>
        <w:t>、被保险人健康状况调整系数（</w:t>
      </w:r>
      <w:r>
        <w:rPr>
          <w:rFonts w:hAnsi="宋体" w:cs="宋体" w:hint="eastAsia"/>
          <w:sz w:val="21"/>
        </w:rPr>
        <w:t>F</w:t>
      </w:r>
      <w:r>
        <w:rPr>
          <w:rFonts w:hAnsi="宋体" w:cs="宋体"/>
          <w:sz w:val="21"/>
        </w:rPr>
        <w:t>10</w:t>
      </w:r>
      <w:r>
        <w:rPr>
          <w:rFonts w:hAnsi="宋体" w:cs="宋体" w:hint="eastAsia"/>
          <w:sz w:val="21"/>
        </w:rPr>
        <w:t>）：按被保险人健康状况进行划分。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60"/>
        <w:gridCol w:w="1269"/>
      </w:tblGrid>
      <w:tr w:rsidR="00080258" w14:paraId="18B7620A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38E9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F2627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080258" w14:paraId="202CFA89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D221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被保险人健康状况良好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2142D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(0.8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0.9]</w:t>
            </w:r>
          </w:p>
        </w:tc>
      </w:tr>
      <w:tr w:rsidR="00080258" w14:paraId="765DEACE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AB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被保险人健康状况正常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26447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</w:tr>
      <w:tr w:rsidR="00080258" w14:paraId="267DE7A3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DA13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被保险人健康状况较差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BBA7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1.2]</w:t>
            </w:r>
          </w:p>
        </w:tc>
      </w:tr>
    </w:tbl>
    <w:p w14:paraId="472C21B8" w14:textId="77777777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11</w:t>
      </w:r>
      <w:r>
        <w:rPr>
          <w:rFonts w:hAnsi="宋体" w:cs="宋体" w:hint="eastAsia"/>
          <w:sz w:val="21"/>
        </w:rPr>
        <w:t>、经验</w:t>
      </w:r>
      <w:r>
        <w:rPr>
          <w:rFonts w:hAnsi="宋体" w:cs="宋体" w:hint="eastAsia"/>
          <w:sz w:val="21"/>
        </w:rPr>
        <w:t>/</w:t>
      </w:r>
      <w:r>
        <w:rPr>
          <w:rFonts w:hAnsi="宋体" w:cs="宋体" w:hint="eastAsia"/>
          <w:sz w:val="21"/>
        </w:rPr>
        <w:t>预估赔付率调整系数（</w:t>
      </w:r>
      <w:r>
        <w:rPr>
          <w:rFonts w:hAnsi="宋体" w:cs="宋体" w:hint="eastAsia"/>
          <w:sz w:val="21"/>
        </w:rPr>
        <w:t>F</w:t>
      </w:r>
      <w:r>
        <w:rPr>
          <w:rFonts w:hAnsi="宋体" w:cs="宋体"/>
          <w:sz w:val="21"/>
        </w:rPr>
        <w:t>11</w:t>
      </w:r>
      <w:r>
        <w:rPr>
          <w:rFonts w:hAnsi="宋体" w:cs="宋体" w:hint="eastAsia"/>
          <w:sz w:val="21"/>
        </w:rPr>
        <w:t>）：</w:t>
      </w:r>
      <w:proofErr w:type="gramStart"/>
      <w:r>
        <w:rPr>
          <w:rFonts w:hAnsi="宋体" w:cs="宋体" w:hint="eastAsia"/>
          <w:sz w:val="21"/>
        </w:rPr>
        <w:t>按渠道</w:t>
      </w:r>
      <w:proofErr w:type="gramEnd"/>
      <w:r>
        <w:rPr>
          <w:rFonts w:hAnsi="宋体" w:cs="宋体" w:hint="eastAsia"/>
          <w:sz w:val="21"/>
        </w:rPr>
        <w:t>近三年赔付率情况，进行划分。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60"/>
        <w:gridCol w:w="1269"/>
      </w:tblGrid>
      <w:tr w:rsidR="00080258" w14:paraId="5BB2D9AC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70F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lastRenderedPageBreak/>
              <w:t>经验</w:t>
            </w:r>
            <w:r>
              <w:rPr>
                <w:rFonts w:hAnsi="宋体" w:cs="宋体" w:hint="eastAsia"/>
                <w:sz w:val="21"/>
              </w:rPr>
              <w:t>/</w:t>
            </w:r>
            <w:r>
              <w:rPr>
                <w:rFonts w:hAnsi="宋体" w:cs="宋体" w:hint="eastAsia"/>
                <w:sz w:val="21"/>
              </w:rPr>
              <w:t>预估赔付率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803B4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080258" w14:paraId="1FDAA674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7EB0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30%]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A12A9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(0.7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0.8]</w:t>
            </w:r>
          </w:p>
        </w:tc>
      </w:tr>
      <w:tr w:rsidR="00080258" w14:paraId="4847825A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6771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(30%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50%]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D0F7A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(0.8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0.9]</w:t>
            </w:r>
          </w:p>
        </w:tc>
      </w:tr>
      <w:tr w:rsidR="00080258" w14:paraId="4D138AA8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9806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(50%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80%]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51C82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(0.9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1.0]</w:t>
            </w:r>
          </w:p>
        </w:tc>
      </w:tr>
      <w:tr w:rsidR="00080258" w14:paraId="678F22E3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2A4C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(80%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100%]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2623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1.5]</w:t>
            </w:r>
          </w:p>
        </w:tc>
      </w:tr>
      <w:tr w:rsidR="00080258" w14:paraId="6074A1FF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4ACC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100%</w:t>
            </w:r>
            <w:r>
              <w:rPr>
                <w:rFonts w:hAnsi="宋体" w:cs="宋体" w:hint="eastAsia"/>
                <w:sz w:val="21"/>
              </w:rPr>
              <w:t>以上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47E0D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(1.5,3.0]</w:t>
            </w:r>
          </w:p>
        </w:tc>
      </w:tr>
      <w:tr w:rsidR="00080258" w14:paraId="7F0D2241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9557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无历史赔付率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9256B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1.0</w:t>
            </w:r>
          </w:p>
        </w:tc>
      </w:tr>
    </w:tbl>
    <w:p w14:paraId="35E81425" w14:textId="09C74573" w:rsidR="00080258" w:rsidRDefault="00CC0731"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12</w:t>
      </w:r>
      <w:r>
        <w:rPr>
          <w:rFonts w:hAnsi="宋体" w:cs="宋体" w:hint="eastAsia"/>
          <w:sz w:val="21"/>
        </w:rPr>
        <w:t>、</w:t>
      </w:r>
      <w:r>
        <w:rPr>
          <w:rFonts w:hAnsi="宋体" w:cs="宋体" w:hint="eastAsia"/>
          <w:sz w:val="21"/>
        </w:rPr>
        <w:t>缴费</w:t>
      </w:r>
      <w:r>
        <w:rPr>
          <w:rFonts w:hAnsi="宋体" w:cs="宋体" w:hint="eastAsia"/>
          <w:sz w:val="21"/>
        </w:rPr>
        <w:t>方式</w:t>
      </w:r>
      <w:r>
        <w:rPr>
          <w:rFonts w:hAnsi="宋体" w:cs="宋体" w:hint="eastAsia"/>
          <w:sz w:val="21"/>
        </w:rPr>
        <w:t>调整系数（</w:t>
      </w:r>
      <w:r>
        <w:rPr>
          <w:rFonts w:hAnsi="宋体" w:cs="宋体" w:hint="eastAsia"/>
          <w:sz w:val="21"/>
        </w:rPr>
        <w:t>F1</w:t>
      </w:r>
      <w:r>
        <w:rPr>
          <w:rFonts w:hAnsi="宋体" w:cs="宋体"/>
          <w:sz w:val="21"/>
        </w:rPr>
        <w:t>2</w:t>
      </w:r>
      <w:r>
        <w:rPr>
          <w:rFonts w:hAnsi="宋体" w:cs="宋体" w:hint="eastAsia"/>
          <w:sz w:val="21"/>
        </w:rPr>
        <w:t>）：按投保人缴费方式，进行划分。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60"/>
        <w:gridCol w:w="1269"/>
      </w:tblGrid>
      <w:tr w:rsidR="00080258" w14:paraId="5E857487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A516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缴费方式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F0812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调整系数</w:t>
            </w:r>
          </w:p>
        </w:tc>
      </w:tr>
      <w:tr w:rsidR="00080258" w14:paraId="703FE9E6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3EA7" w14:textId="3CC01349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一次性缴清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45DD1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1.0</w:t>
            </w:r>
          </w:p>
        </w:tc>
      </w:tr>
      <w:tr w:rsidR="00080258" w14:paraId="0DFB95E7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07A0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按季缴费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74B2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1.1]</w:t>
            </w:r>
          </w:p>
        </w:tc>
      </w:tr>
      <w:tr w:rsidR="00080258" w14:paraId="42A5305C" w14:textId="77777777">
        <w:trPr>
          <w:trHeight w:val="25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6C1A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按月缴费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9E93A" w14:textId="77777777" w:rsidR="00080258" w:rsidRDefault="00CC0731">
            <w:pPr>
              <w:widowControl/>
              <w:spacing w:afterLines="50" w:after="156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 w:hint="eastAsia"/>
                <w:sz w:val="21"/>
              </w:rPr>
              <w:t>[1.0</w:t>
            </w:r>
            <w:r>
              <w:rPr>
                <w:rFonts w:hAnsi="宋体" w:cs="宋体" w:hint="eastAsia"/>
                <w:sz w:val="21"/>
              </w:rPr>
              <w:t>，</w:t>
            </w:r>
            <w:r>
              <w:rPr>
                <w:rFonts w:hAnsi="宋体" w:cs="宋体" w:hint="eastAsia"/>
                <w:sz w:val="21"/>
              </w:rPr>
              <w:t>1.2]</w:t>
            </w:r>
          </w:p>
        </w:tc>
      </w:tr>
    </w:tbl>
    <w:p w14:paraId="563D0E8A" w14:textId="77777777" w:rsidR="00080258" w:rsidRDefault="00080258">
      <w:pPr>
        <w:rPr>
          <w:rFonts w:hAnsi="宋体" w:cs="宋体"/>
          <w:b/>
          <w:kern w:val="2"/>
          <w:sz w:val="21"/>
          <w:szCs w:val="21"/>
        </w:rPr>
      </w:pPr>
    </w:p>
    <w:p w14:paraId="7F63AB28" w14:textId="77777777" w:rsidR="00080258" w:rsidRDefault="00CC0731">
      <w:pPr>
        <w:spacing w:line="312" w:lineRule="auto"/>
        <w:rPr>
          <w:rFonts w:hAnsi="宋体" w:cs="宋体"/>
          <w:b/>
          <w:kern w:val="2"/>
          <w:sz w:val="21"/>
          <w:szCs w:val="21"/>
        </w:rPr>
      </w:pPr>
      <w:r>
        <w:rPr>
          <w:rFonts w:hAnsi="宋体" w:cs="宋体" w:hint="eastAsia"/>
          <w:b/>
          <w:kern w:val="2"/>
          <w:sz w:val="21"/>
          <w:szCs w:val="21"/>
        </w:rPr>
        <w:t>三、保险费计算</w:t>
      </w:r>
    </w:p>
    <w:p w14:paraId="2DAA145E" w14:textId="77777777" w:rsidR="00080258" w:rsidRDefault="00CC0731">
      <w:pPr>
        <w:spacing w:line="312" w:lineRule="auto"/>
        <w:ind w:firstLineChars="200" w:firstLine="420"/>
        <w:rPr>
          <w:rFonts w:hAnsi="宋体" w:cs="宋体"/>
          <w:kern w:val="2"/>
          <w:sz w:val="21"/>
          <w:szCs w:val="21"/>
        </w:rPr>
      </w:pPr>
      <w:r>
        <w:rPr>
          <w:rFonts w:hAnsi="宋体" w:cs="宋体"/>
          <w:kern w:val="2"/>
          <w:sz w:val="21"/>
          <w:szCs w:val="21"/>
          <w:lang w:eastAsia="zh-Hans"/>
        </w:rPr>
        <w:t>1</w:t>
      </w:r>
      <w:r>
        <w:rPr>
          <w:rFonts w:hAnsi="宋体" w:cs="宋体"/>
          <w:kern w:val="2"/>
          <w:sz w:val="21"/>
          <w:szCs w:val="21"/>
          <w:lang w:eastAsia="zh-Hans"/>
        </w:rPr>
        <w:t>、</w:t>
      </w:r>
      <w:r>
        <w:rPr>
          <w:rFonts w:hAnsi="宋体" w:cs="宋体" w:hint="eastAsia"/>
          <w:kern w:val="2"/>
          <w:sz w:val="21"/>
          <w:szCs w:val="21"/>
          <w:lang w:eastAsia="zh-Hans"/>
        </w:rPr>
        <w:t>总年</w:t>
      </w:r>
      <w:r>
        <w:rPr>
          <w:rFonts w:hAnsi="宋体" w:cs="宋体" w:hint="eastAsia"/>
          <w:kern w:val="2"/>
          <w:sz w:val="21"/>
          <w:szCs w:val="21"/>
        </w:rPr>
        <w:t>保险费</w:t>
      </w:r>
      <w:r>
        <w:rPr>
          <w:rFonts w:hAnsi="宋体" w:cs="宋体" w:hint="eastAsia"/>
          <w:kern w:val="2"/>
          <w:sz w:val="21"/>
          <w:szCs w:val="21"/>
        </w:rPr>
        <w:t>=</w:t>
      </w:r>
      <w:r>
        <w:rPr>
          <w:rFonts w:hAnsi="宋体" w:cs="宋体" w:hint="eastAsia"/>
          <w:kern w:val="2"/>
          <w:sz w:val="21"/>
          <w:szCs w:val="21"/>
        </w:rPr>
        <w:t>保险金额×年基准费率×</w:t>
      </w:r>
      <w:r>
        <w:rPr>
          <w:rFonts w:hAnsi="宋体" w:cs="宋体" w:hint="eastAsia"/>
          <w:kern w:val="2"/>
          <w:sz w:val="21"/>
          <w:szCs w:val="21"/>
        </w:rPr>
        <w:t>F1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F2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F3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F4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F5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F6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F7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F8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F9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F10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F1</w:t>
      </w:r>
      <w:r>
        <w:rPr>
          <w:rFonts w:hAnsi="宋体" w:cs="宋体"/>
          <w:kern w:val="2"/>
          <w:sz w:val="21"/>
          <w:szCs w:val="21"/>
        </w:rPr>
        <w:t>1</w:t>
      </w:r>
      <w:r>
        <w:rPr>
          <w:rFonts w:hAnsi="宋体" w:cs="宋体" w:hint="eastAsia"/>
          <w:kern w:val="2"/>
          <w:sz w:val="21"/>
          <w:szCs w:val="21"/>
        </w:rPr>
        <w:t>×</w:t>
      </w:r>
      <w:r>
        <w:rPr>
          <w:rFonts w:hAnsi="宋体" w:cs="宋体" w:hint="eastAsia"/>
          <w:kern w:val="2"/>
          <w:sz w:val="21"/>
          <w:szCs w:val="21"/>
        </w:rPr>
        <w:t>F</w:t>
      </w:r>
      <w:r>
        <w:rPr>
          <w:rFonts w:hAnsi="宋体" w:cs="宋体"/>
          <w:kern w:val="2"/>
          <w:sz w:val="21"/>
          <w:szCs w:val="21"/>
        </w:rPr>
        <w:t>1</w:t>
      </w:r>
      <w:r>
        <w:rPr>
          <w:rFonts w:hAnsi="宋体" w:cs="宋体" w:hint="eastAsia"/>
          <w:kern w:val="2"/>
          <w:sz w:val="21"/>
          <w:szCs w:val="21"/>
        </w:rPr>
        <w:t>2</w:t>
      </w:r>
    </w:p>
    <w:p w14:paraId="70DC3748" w14:textId="77777777" w:rsidR="00080258" w:rsidRDefault="00CC0731">
      <w:pPr>
        <w:ind w:firstLine="420"/>
        <w:jc w:val="left"/>
        <w:rPr>
          <w:rFonts w:hAnsi="宋体" w:cs="宋体"/>
          <w:kern w:val="2"/>
          <w:sz w:val="21"/>
          <w:szCs w:val="21"/>
        </w:rPr>
      </w:pPr>
      <w:r>
        <w:rPr>
          <w:rFonts w:hAnsi="宋体" w:cs="宋体"/>
          <w:kern w:val="2"/>
          <w:sz w:val="21"/>
          <w:szCs w:val="21"/>
        </w:rPr>
        <w:t>2</w:t>
      </w:r>
      <w:r>
        <w:rPr>
          <w:rFonts w:hAnsi="宋体" w:cs="宋体"/>
          <w:kern w:val="2"/>
          <w:sz w:val="21"/>
          <w:szCs w:val="21"/>
        </w:rPr>
        <w:t>、</w:t>
      </w:r>
      <w:r>
        <w:rPr>
          <w:rFonts w:hAnsi="宋体" w:cs="宋体" w:hint="eastAsia"/>
          <w:kern w:val="2"/>
          <w:sz w:val="21"/>
          <w:szCs w:val="21"/>
        </w:rPr>
        <w:t>保险合同根据保险费分期支付期数，使用如下公式计收每期保险费：</w:t>
      </w:r>
    </w:p>
    <w:p w14:paraId="4B41BCE4" w14:textId="77777777" w:rsidR="00080258" w:rsidRDefault="00CC0731">
      <w:pPr>
        <w:ind w:firstLine="420"/>
        <w:jc w:val="left"/>
        <w:rPr>
          <w:rFonts w:hAnsi="宋体" w:cs="宋体"/>
          <w:kern w:val="2"/>
          <w:sz w:val="21"/>
          <w:szCs w:val="21"/>
        </w:rPr>
      </w:pPr>
      <w:r>
        <w:rPr>
          <w:rFonts w:hAnsi="宋体" w:cs="宋体" w:hint="eastAsia"/>
          <w:kern w:val="2"/>
          <w:sz w:val="21"/>
          <w:szCs w:val="21"/>
        </w:rPr>
        <w:t>每期保险费</w:t>
      </w:r>
      <w:r>
        <w:rPr>
          <w:rFonts w:hAnsi="宋体" w:cs="宋体" w:hint="eastAsia"/>
          <w:kern w:val="2"/>
          <w:sz w:val="21"/>
          <w:szCs w:val="21"/>
        </w:rPr>
        <w:t>（按四舍五入计算）</w:t>
      </w:r>
      <w:r>
        <w:rPr>
          <w:rFonts w:hAnsi="宋体" w:cs="宋体" w:hint="eastAsia"/>
          <w:kern w:val="2"/>
          <w:sz w:val="21"/>
          <w:szCs w:val="21"/>
        </w:rPr>
        <w:t>=</w:t>
      </w:r>
      <w:r>
        <w:rPr>
          <w:rFonts w:hAnsi="宋体" w:cs="宋体" w:hint="eastAsia"/>
          <w:kern w:val="2"/>
          <w:sz w:val="21"/>
          <w:szCs w:val="21"/>
        </w:rPr>
        <w:t>保险合同总保费÷分期缴费期数</w:t>
      </w:r>
    </w:p>
    <w:p w14:paraId="33F85ADC" w14:textId="77777777" w:rsidR="00080258" w:rsidRDefault="00CC0731">
      <w:pPr>
        <w:spacing w:after="100" w:afterAutospacing="1" w:line="288" w:lineRule="auto"/>
        <w:ind w:firstLineChars="200" w:firstLine="420"/>
        <w:rPr>
          <w:rFonts w:hAnsi="宋体" w:cs="Arial"/>
          <w:sz w:val="21"/>
          <w:szCs w:val="21"/>
        </w:rPr>
      </w:pPr>
      <w:r>
        <w:rPr>
          <w:rFonts w:hAnsi="宋体" w:cs="Arial" w:hint="eastAsia"/>
          <w:sz w:val="21"/>
          <w:szCs w:val="21"/>
        </w:rPr>
        <w:t>注：本产品涉及分期缴费，每期缴费金额一致。</w:t>
      </w:r>
    </w:p>
    <w:p w14:paraId="59C27034" w14:textId="77777777" w:rsidR="00080258" w:rsidRDefault="00080258">
      <w:pPr>
        <w:ind w:firstLine="420"/>
        <w:jc w:val="left"/>
        <w:rPr>
          <w:rFonts w:hAnsi="宋体" w:cs="宋体"/>
          <w:kern w:val="2"/>
          <w:sz w:val="21"/>
          <w:szCs w:val="21"/>
        </w:rPr>
      </w:pPr>
    </w:p>
    <w:p w14:paraId="13576345" w14:textId="77777777" w:rsidR="00080258" w:rsidRDefault="00CC0731">
      <w:pPr>
        <w:spacing w:line="360" w:lineRule="auto"/>
        <w:rPr>
          <w:rFonts w:hAnsi="宋体"/>
          <w:b/>
          <w:sz w:val="21"/>
        </w:rPr>
      </w:pPr>
      <w:r>
        <w:rPr>
          <w:rFonts w:hAnsi="宋体" w:hint="eastAsia"/>
          <w:b/>
          <w:sz w:val="21"/>
        </w:rPr>
        <w:t>四、</w:t>
      </w:r>
      <w:r>
        <w:rPr>
          <w:rFonts w:hAnsi="宋体" w:cs="Arial" w:hint="eastAsia"/>
          <w:b/>
          <w:bCs/>
          <w:kern w:val="2"/>
          <w:sz w:val="21"/>
          <w:szCs w:val="21"/>
        </w:rPr>
        <w:t>短期</w:t>
      </w:r>
      <w:r>
        <w:rPr>
          <w:rFonts w:hAnsi="宋体" w:hint="eastAsia"/>
          <w:b/>
          <w:sz w:val="21"/>
        </w:rPr>
        <w:t>费率表</w:t>
      </w:r>
    </w:p>
    <w:p w14:paraId="1A880285" w14:textId="77777777" w:rsidR="00080258" w:rsidRDefault="00CC0731">
      <w:pPr>
        <w:snapToGrid w:val="0"/>
        <w:spacing w:line="288" w:lineRule="auto"/>
        <w:ind w:firstLine="482"/>
        <w:rPr>
          <w:rFonts w:hAnsi="宋体"/>
          <w:sz w:val="21"/>
        </w:rPr>
      </w:pPr>
      <w:r>
        <w:rPr>
          <w:rFonts w:hAnsi="宋体" w:hint="eastAsia"/>
          <w:sz w:val="21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080258" w14:paraId="75B85328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617C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保险期间（月）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C298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EE1B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2DB7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041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813C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A98B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3608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8009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BCC7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DA29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35C2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054D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12</w:t>
            </w:r>
          </w:p>
        </w:tc>
      </w:tr>
      <w:tr w:rsidR="00080258" w14:paraId="2C9BE241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0CDC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19FB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85A8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3ED8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C2E0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067B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873C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C782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C7B4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1970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9762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5F33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DDC7" w14:textId="77777777" w:rsidR="00080258" w:rsidRDefault="00CC0731"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100%</w:t>
            </w:r>
          </w:p>
        </w:tc>
      </w:tr>
    </w:tbl>
    <w:p w14:paraId="7343A29D" w14:textId="77777777" w:rsidR="00080258" w:rsidRDefault="00080258">
      <w:pPr>
        <w:ind w:firstLine="420"/>
        <w:jc w:val="left"/>
        <w:rPr>
          <w:rFonts w:hAnsi="宋体" w:cs="宋体"/>
          <w:kern w:val="2"/>
          <w:sz w:val="21"/>
          <w:szCs w:val="21"/>
        </w:rPr>
      </w:pPr>
    </w:p>
    <w:p w14:paraId="04C25A6C" w14:textId="77777777" w:rsidR="00080258" w:rsidRDefault="00080258">
      <w:pPr>
        <w:spacing w:line="312" w:lineRule="auto"/>
        <w:ind w:firstLineChars="200" w:firstLine="420"/>
        <w:rPr>
          <w:rFonts w:hAnsi="宋体" w:cs="宋体"/>
          <w:kern w:val="2"/>
          <w:sz w:val="21"/>
          <w:szCs w:val="21"/>
        </w:rPr>
      </w:pPr>
    </w:p>
    <w:p w14:paraId="2F139E9A" w14:textId="77777777" w:rsidR="00080258" w:rsidRDefault="00080258">
      <w:pPr>
        <w:pStyle w:val="ab"/>
        <w:adjustRightInd w:val="0"/>
        <w:snapToGrid w:val="0"/>
        <w:spacing w:afterLines="50" w:after="156" w:afterAutospacing="0"/>
        <w:rPr>
          <w:bCs/>
          <w:kern w:val="2"/>
          <w:sz w:val="21"/>
          <w:szCs w:val="21"/>
        </w:rPr>
      </w:pPr>
    </w:p>
    <w:p w14:paraId="1EB84AB8" w14:textId="77777777" w:rsidR="00080258" w:rsidRDefault="00080258">
      <w:pPr>
        <w:rPr>
          <w:rFonts w:hAnsi="宋体" w:cs="宋体"/>
        </w:rPr>
      </w:pPr>
    </w:p>
    <w:sectPr w:rsidR="0008025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A723F" w14:textId="77777777" w:rsidR="00CC0731" w:rsidRDefault="00CC0731">
      <w:r>
        <w:separator/>
      </w:r>
    </w:p>
  </w:endnote>
  <w:endnote w:type="continuationSeparator" w:id="0">
    <w:p w14:paraId="499224C3" w14:textId="77777777" w:rsidR="00CC0731" w:rsidRDefault="00CC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FBA5" w14:textId="77777777" w:rsidR="00080258" w:rsidRDefault="00CC073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0B409C" w14:textId="77777777" w:rsidR="00080258" w:rsidRDefault="00CC0731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110B409C" w14:textId="77777777" w:rsidR="00080258" w:rsidRDefault="00CC0731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6310" w14:textId="77777777" w:rsidR="00CC0731" w:rsidRDefault="00CC0731">
      <w:r>
        <w:separator/>
      </w:r>
    </w:p>
  </w:footnote>
  <w:footnote w:type="continuationSeparator" w:id="0">
    <w:p w14:paraId="6DF1D6AB" w14:textId="77777777" w:rsidR="00CC0731" w:rsidRDefault="00CC0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8EC1EAB"/>
    <w:rsid w:val="DBEACCD4"/>
    <w:rsid w:val="F7FA2120"/>
    <w:rsid w:val="FAFCFE32"/>
    <w:rsid w:val="00080258"/>
    <w:rsid w:val="000877B7"/>
    <w:rsid w:val="000C568D"/>
    <w:rsid w:val="000E02DD"/>
    <w:rsid w:val="0011588E"/>
    <w:rsid w:val="00164EE0"/>
    <w:rsid w:val="001C0788"/>
    <w:rsid w:val="00216F77"/>
    <w:rsid w:val="00243B92"/>
    <w:rsid w:val="002D572A"/>
    <w:rsid w:val="00316F1C"/>
    <w:rsid w:val="003D047A"/>
    <w:rsid w:val="004901D9"/>
    <w:rsid w:val="004D51FF"/>
    <w:rsid w:val="004F1967"/>
    <w:rsid w:val="00532BBD"/>
    <w:rsid w:val="00591446"/>
    <w:rsid w:val="005B4A8E"/>
    <w:rsid w:val="005F33B4"/>
    <w:rsid w:val="00610754"/>
    <w:rsid w:val="006A0BDD"/>
    <w:rsid w:val="006E218E"/>
    <w:rsid w:val="00761AA3"/>
    <w:rsid w:val="007B6000"/>
    <w:rsid w:val="007C17BE"/>
    <w:rsid w:val="007D74ED"/>
    <w:rsid w:val="007E1788"/>
    <w:rsid w:val="007E2AA3"/>
    <w:rsid w:val="00801871"/>
    <w:rsid w:val="00862CD3"/>
    <w:rsid w:val="00985AE3"/>
    <w:rsid w:val="009F66BF"/>
    <w:rsid w:val="00A34A4F"/>
    <w:rsid w:val="00A6606C"/>
    <w:rsid w:val="00AE38E1"/>
    <w:rsid w:val="00B06F20"/>
    <w:rsid w:val="00B27AFD"/>
    <w:rsid w:val="00B64670"/>
    <w:rsid w:val="00B76DA9"/>
    <w:rsid w:val="00B77AF6"/>
    <w:rsid w:val="00B9409E"/>
    <w:rsid w:val="00BC549B"/>
    <w:rsid w:val="00BF6562"/>
    <w:rsid w:val="00C175EB"/>
    <w:rsid w:val="00C74B22"/>
    <w:rsid w:val="00CC0731"/>
    <w:rsid w:val="00CF0A40"/>
    <w:rsid w:val="00CF3027"/>
    <w:rsid w:val="00D02C95"/>
    <w:rsid w:val="00D47383"/>
    <w:rsid w:val="00DB6E59"/>
    <w:rsid w:val="00E16A2C"/>
    <w:rsid w:val="00E76181"/>
    <w:rsid w:val="00EE6D38"/>
    <w:rsid w:val="00EF3339"/>
    <w:rsid w:val="00F05DAF"/>
    <w:rsid w:val="00F92D4A"/>
    <w:rsid w:val="037516BF"/>
    <w:rsid w:val="07C77524"/>
    <w:rsid w:val="08171008"/>
    <w:rsid w:val="0AE81352"/>
    <w:rsid w:val="0B751C56"/>
    <w:rsid w:val="0C6A13C7"/>
    <w:rsid w:val="0CD627FE"/>
    <w:rsid w:val="101740D9"/>
    <w:rsid w:val="116A5FC5"/>
    <w:rsid w:val="11A66E30"/>
    <w:rsid w:val="153B5AAC"/>
    <w:rsid w:val="16DC466C"/>
    <w:rsid w:val="1A5C1627"/>
    <w:rsid w:val="1AC11940"/>
    <w:rsid w:val="1B862096"/>
    <w:rsid w:val="1F0E4973"/>
    <w:rsid w:val="1FB95897"/>
    <w:rsid w:val="200266EA"/>
    <w:rsid w:val="22716C28"/>
    <w:rsid w:val="24996D40"/>
    <w:rsid w:val="260E4741"/>
    <w:rsid w:val="26DC6EE8"/>
    <w:rsid w:val="26FD59D1"/>
    <w:rsid w:val="28F86BD0"/>
    <w:rsid w:val="29143DE9"/>
    <w:rsid w:val="2D21689D"/>
    <w:rsid w:val="31B8525F"/>
    <w:rsid w:val="33E21BE2"/>
    <w:rsid w:val="346F1C0C"/>
    <w:rsid w:val="355A0FFD"/>
    <w:rsid w:val="3CC25BD9"/>
    <w:rsid w:val="3D626D14"/>
    <w:rsid w:val="3DFD7A85"/>
    <w:rsid w:val="40C25F8E"/>
    <w:rsid w:val="413B6B94"/>
    <w:rsid w:val="436F1554"/>
    <w:rsid w:val="43795779"/>
    <w:rsid w:val="46A34DE2"/>
    <w:rsid w:val="4709068E"/>
    <w:rsid w:val="48EC1EAB"/>
    <w:rsid w:val="4A69563D"/>
    <w:rsid w:val="4D5B4D21"/>
    <w:rsid w:val="4ED918B0"/>
    <w:rsid w:val="4F1A3570"/>
    <w:rsid w:val="50613BCA"/>
    <w:rsid w:val="51927788"/>
    <w:rsid w:val="54784656"/>
    <w:rsid w:val="55287FF2"/>
    <w:rsid w:val="555F75B0"/>
    <w:rsid w:val="5AAB1555"/>
    <w:rsid w:val="5CF22E5E"/>
    <w:rsid w:val="5DA3775F"/>
    <w:rsid w:val="602D446E"/>
    <w:rsid w:val="625243E1"/>
    <w:rsid w:val="626777EB"/>
    <w:rsid w:val="62AC3254"/>
    <w:rsid w:val="636C1196"/>
    <w:rsid w:val="63FB565D"/>
    <w:rsid w:val="6533069F"/>
    <w:rsid w:val="65F77605"/>
    <w:rsid w:val="68E71E51"/>
    <w:rsid w:val="6D147281"/>
    <w:rsid w:val="6D865ED7"/>
    <w:rsid w:val="6FC80B0E"/>
    <w:rsid w:val="706B4839"/>
    <w:rsid w:val="72861B52"/>
    <w:rsid w:val="765017D3"/>
    <w:rsid w:val="76F6353C"/>
    <w:rsid w:val="76F946FF"/>
    <w:rsid w:val="772E319A"/>
    <w:rsid w:val="795C4006"/>
    <w:rsid w:val="7BAB6A04"/>
    <w:rsid w:val="7D14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760136"/>
  <w15:docId w15:val="{75129A16-59E2-4B47-920C-1601D56E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6">
    <w:name w:val="批注框文本 字符"/>
    <w:basedOn w:val="a0"/>
    <w:link w:val="a5"/>
    <w:qFormat/>
    <w:rPr>
      <w:rFonts w:ascii="宋体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="宋体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="宋体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rFonts w:ascii="宋体"/>
      <w:sz w:val="34"/>
      <w:szCs w:val="22"/>
    </w:rPr>
  </w:style>
  <w:style w:type="character" w:customStyle="1" w:styleId="ad">
    <w:name w:val="批注主题 字符"/>
    <w:basedOn w:val="a4"/>
    <w:link w:val="ac"/>
    <w:qFormat/>
    <w:rPr>
      <w:rFonts w:ascii="宋体"/>
      <w:b/>
      <w:bCs/>
      <w:sz w:val="3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徐驿</cp:lastModifiedBy>
  <cp:revision>11</cp:revision>
  <dcterms:created xsi:type="dcterms:W3CDTF">2019-08-12T07:53:00Z</dcterms:created>
  <dcterms:modified xsi:type="dcterms:W3CDTF">2021-12-02T01:04:00Z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87277F67DE4049D6AF91930923C3E2A5</vt:lpwstr>
  </property>
</Properties>
</file>