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附加食物中毒意外伤害保险费率表（互联网专属）</w:t>
      </w:r>
    </w:p>
    <w:p>
      <w:pPr>
        <w:jc w:val="center"/>
        <w:rPr>
          <w:rFonts w:ascii="宋体" w:hAnsi="宋体" w:cs="宋体"/>
          <w:b/>
          <w:sz w:val="28"/>
          <w:szCs w:val="28"/>
        </w:rPr>
      </w:pPr>
    </w:p>
    <w:p>
      <w:pPr>
        <w:spacing w:after="156" w:afterLines="5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一、年基准费率</w:t>
      </w:r>
    </w:p>
    <w:tbl>
      <w:tblPr>
        <w:tblStyle w:val="6"/>
        <w:tblW w:w="4213" w:type="pct"/>
        <w:tblInd w:w="8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2"/>
        <w:gridCol w:w="3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pct"/>
          </w:tcPr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保险责任</w:t>
            </w:r>
          </w:p>
        </w:tc>
        <w:tc>
          <w:tcPr>
            <w:tcW w:w="2150" w:type="pct"/>
          </w:tcPr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基准费率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0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食物中毒意外伤害身故保险责任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outlineLvl w:val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（基本责任）</w:t>
            </w:r>
          </w:p>
        </w:tc>
        <w:tc>
          <w:tcPr>
            <w:tcW w:w="21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0.</w:t>
            </w:r>
            <w:r>
              <w:rPr>
                <w:rFonts w:hint="eastAsia" w:ascii="宋体" w:hAnsi="宋体" w:cs="宋体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</w:rPr>
              <w:t>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8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食物中毒意外</w:t>
            </w:r>
            <w:r>
              <w:rPr>
                <w:rFonts w:hint="eastAsia" w:ascii="宋体" w:hAnsi="宋体" w:cs="宋体"/>
                <w:lang w:bidi="ar"/>
              </w:rPr>
              <w:t>伤害</w:t>
            </w:r>
            <w:r>
              <w:rPr>
                <w:rFonts w:hint="eastAsia" w:ascii="宋体" w:hAnsi="宋体" w:cs="宋体"/>
                <w:kern w:val="0"/>
              </w:rPr>
              <w:t>残疾保险责任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（可选责任）</w:t>
            </w:r>
          </w:p>
        </w:tc>
        <w:tc>
          <w:tcPr>
            <w:tcW w:w="21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0.2‰</w:t>
            </w:r>
          </w:p>
        </w:tc>
      </w:tr>
    </w:tbl>
    <w:p>
      <w:pPr>
        <w:pStyle w:val="12"/>
        <w:ind w:firstLine="0"/>
        <w:rPr>
          <w:rFonts w:ascii="宋体" w:hAnsi="宋体" w:cs="宋体"/>
          <w:color w:val="000000"/>
          <w:szCs w:val="21"/>
        </w:rPr>
      </w:pPr>
    </w:p>
    <w:p>
      <w:pPr>
        <w:widowControl/>
        <w:spacing w:after="156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1.</w:t>
      </w:r>
      <w:r>
        <w:rPr>
          <w:rFonts w:hint="eastAsia" w:ascii="宋体" w:hAnsi="宋体" w:cs="宋体"/>
          <w:szCs w:val="21"/>
        </w:rPr>
        <w:t>人数规模调整系数（F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5"/>
        <w:tblW w:w="6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3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(1.2,1.5]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.历史/预期赔付率调整系数（F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5"/>
        <w:tblW w:w="6079" w:type="dxa"/>
        <w:tblInd w:w="1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0%（含）-20%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[0.7,0.85)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[0.85,1.0)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[1.2,1.8]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>销售</w:t>
      </w:r>
      <w:r>
        <w:rPr>
          <w:rFonts w:hint="eastAsia" w:ascii="宋体" w:hAnsi="宋体" w:cs="宋体"/>
          <w:szCs w:val="21"/>
        </w:rPr>
        <w:t>渠道调整系数（F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[0.6,1.5]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销售区域</w:t>
      </w:r>
      <w:r>
        <w:rPr>
          <w:rFonts w:hint="eastAsia" w:ascii="宋体" w:hAnsi="宋体" w:cs="宋体"/>
          <w:szCs w:val="21"/>
        </w:rPr>
        <w:t>卫生医疗状况调整系数（F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5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旅游目的地卫生医疗状况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1,1.3]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</w:t>
            </w:r>
            <w:r>
              <w:rPr>
                <w:rFonts w:ascii="宋体" w:hAnsi="宋体" w:cs="宋体"/>
                <w:szCs w:val="21"/>
              </w:rPr>
              <w:t>.0</w:t>
            </w:r>
            <w:r>
              <w:rPr>
                <w:rFonts w:hint="eastAsia" w:ascii="宋体" w:hAnsi="宋体" w:cs="宋体"/>
                <w:szCs w:val="21"/>
              </w:rPr>
              <w:t>,1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hint="eastAsia" w:ascii="宋体" w:hAnsi="宋体" w:cs="宋体"/>
                <w:szCs w:val="21"/>
              </w:rPr>
              <w:t>,</w:t>
            </w:r>
            <w:r>
              <w:rPr>
                <w:rFonts w:ascii="宋体" w:hAnsi="宋体" w:cs="宋体"/>
                <w:szCs w:val="21"/>
              </w:rPr>
              <w:t>1.0</w:t>
            </w:r>
            <w:r>
              <w:rPr>
                <w:rFonts w:hint="eastAsia" w:ascii="宋体" w:hAnsi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.渠道</w:t>
      </w:r>
      <w:r>
        <w:rPr>
          <w:rFonts w:hint="eastAsia" w:ascii="宋体" w:hAnsi="宋体" w:cs="宋体"/>
          <w:szCs w:val="21"/>
          <w:lang w:val="en-US" w:eastAsia="zh-CN"/>
        </w:rPr>
        <w:t>销售</w:t>
      </w:r>
      <w:r>
        <w:rPr>
          <w:rFonts w:hint="eastAsia" w:ascii="宋体" w:hAnsi="宋体" w:cs="宋体"/>
          <w:szCs w:val="21"/>
        </w:rPr>
        <w:t>费用水平调整系数（F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）：</w:t>
      </w:r>
    </w:p>
    <w:tbl>
      <w:tblPr>
        <w:tblStyle w:val="6"/>
        <w:tblW w:w="6000" w:type="dxa"/>
        <w:tblInd w:w="1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5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渠道销售费用水平</w:t>
            </w:r>
          </w:p>
        </w:tc>
        <w:tc>
          <w:tcPr>
            <w:tcW w:w="23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低</w:t>
            </w:r>
          </w:p>
        </w:tc>
        <w:tc>
          <w:tcPr>
            <w:tcW w:w="23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中等</w:t>
            </w:r>
          </w:p>
        </w:tc>
        <w:tc>
          <w:tcPr>
            <w:tcW w:w="23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较高</w:t>
            </w:r>
          </w:p>
        </w:tc>
        <w:tc>
          <w:tcPr>
            <w:tcW w:w="23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1.0,1.3]</w:t>
            </w:r>
          </w:p>
        </w:tc>
      </w:tr>
    </w:tbl>
    <w:p>
      <w:pPr>
        <w:pStyle w:val="14"/>
        <w:ind w:firstLine="0" w:firstLineChars="0"/>
        <w:rPr>
          <w:rFonts w:ascii="宋体" w:hAnsi="宋体" w:cs="宋体"/>
          <w:b/>
          <w:szCs w:val="21"/>
        </w:rPr>
      </w:pPr>
    </w:p>
    <w:p>
      <w:pPr>
        <w:pStyle w:val="14"/>
        <w:ind w:firstLine="0" w:firstLineChars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三、保险费计算公式</w:t>
      </w:r>
    </w:p>
    <w:p>
      <w:pPr>
        <w:widowControl/>
        <w:spacing w:after="156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基本责任年保险费=</w:t>
      </w:r>
      <w:r>
        <w:rPr>
          <w:rFonts w:hint="eastAsia" w:ascii="宋体" w:hAnsi="宋体" w:cs="宋体"/>
          <w:szCs w:val="21"/>
          <w:lang w:bidi="ar"/>
        </w:rPr>
        <w:t>食物中毒意外伤害身故保险金额</w:t>
      </w:r>
      <w:r>
        <w:rPr>
          <w:rFonts w:hint="eastAsia" w:ascii="宋体" w:hAnsi="宋体" w:cs="宋体"/>
          <w:szCs w:val="21"/>
        </w:rPr>
        <w:t>×食物中毒</w:t>
      </w:r>
      <w:r>
        <w:rPr>
          <w:rFonts w:hint="eastAsia" w:ascii="宋体" w:hAnsi="宋体" w:cs="宋体"/>
          <w:szCs w:val="21"/>
          <w:lang w:bidi="ar"/>
        </w:rPr>
        <w:t>意外伤害身故</w:t>
      </w:r>
      <w:r>
        <w:rPr>
          <w:rFonts w:hint="eastAsia" w:ascii="宋体" w:hAnsi="宋体" w:cs="宋体"/>
          <w:szCs w:val="21"/>
        </w:rPr>
        <w:t>年基准费率×F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5</w:t>
      </w:r>
    </w:p>
    <w:p>
      <w:pPr>
        <w:widowControl/>
        <w:spacing w:after="156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可选责任年保险费=</w:t>
      </w:r>
      <w:r>
        <w:rPr>
          <w:rFonts w:hint="eastAsia" w:ascii="宋体" w:hAnsi="宋体" w:cs="宋体"/>
          <w:kern w:val="0"/>
        </w:rPr>
        <w:t>食物中毒意外</w:t>
      </w:r>
      <w:r>
        <w:rPr>
          <w:rFonts w:hint="eastAsia" w:ascii="宋体" w:hAnsi="宋体" w:cs="宋体"/>
          <w:lang w:bidi="ar"/>
        </w:rPr>
        <w:t>伤害</w:t>
      </w:r>
      <w:r>
        <w:rPr>
          <w:rFonts w:hint="eastAsia" w:ascii="宋体" w:hAnsi="宋体" w:cs="宋体"/>
          <w:kern w:val="0"/>
        </w:rPr>
        <w:t>残疾保险</w:t>
      </w:r>
      <w:r>
        <w:rPr>
          <w:rFonts w:hint="eastAsia" w:ascii="宋体" w:hAnsi="宋体" w:cs="宋体"/>
          <w:szCs w:val="21"/>
          <w:lang w:bidi="ar"/>
        </w:rPr>
        <w:t>金额</w:t>
      </w:r>
      <w:r>
        <w:rPr>
          <w:rFonts w:hint="eastAsia" w:ascii="宋体" w:hAnsi="宋体" w:cs="宋体"/>
          <w:szCs w:val="21"/>
        </w:rPr>
        <w:t>×食物中毒</w:t>
      </w:r>
      <w:r>
        <w:rPr>
          <w:rFonts w:hint="eastAsia" w:ascii="宋体" w:hAnsi="宋体" w:cs="宋体"/>
          <w:szCs w:val="21"/>
          <w:lang w:bidi="ar"/>
        </w:rPr>
        <w:t>意外伤害</w:t>
      </w:r>
      <w:r>
        <w:rPr>
          <w:rFonts w:hint="eastAsia" w:ascii="宋体" w:hAnsi="宋体" w:cs="宋体"/>
          <w:kern w:val="0"/>
        </w:rPr>
        <w:t>残疾</w:t>
      </w:r>
      <w:r>
        <w:rPr>
          <w:rFonts w:hint="eastAsia" w:ascii="宋体" w:hAnsi="宋体" w:cs="宋体"/>
          <w:szCs w:val="21"/>
        </w:rPr>
        <w:t>年基准费率×F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×F</w:t>
      </w:r>
      <w:r>
        <w:rPr>
          <w:rFonts w:ascii="宋体" w:hAnsi="宋体" w:cs="宋体"/>
          <w:szCs w:val="21"/>
        </w:rPr>
        <w:t>5</w:t>
      </w:r>
    </w:p>
    <w:p>
      <w:pPr>
        <w:widowControl/>
        <w:spacing w:after="156" w:afterLines="50"/>
        <w:ind w:firstLine="533" w:firstLineChars="254"/>
        <w:rPr>
          <w:rFonts w:ascii="宋体" w:hAnsi="宋体" w:cs="宋体"/>
          <w:szCs w:val="21"/>
        </w:rPr>
      </w:pPr>
      <w:r>
        <w:rPr>
          <w:rFonts w:hint="eastAsia" w:hAnsi="宋体" w:cs="宋体"/>
          <w:szCs w:val="21"/>
        </w:rPr>
        <w:t>年保险费=基本责任年保险费+可选责任年保险费</w:t>
      </w:r>
    </w:p>
    <w:p>
      <w:pPr>
        <w:snapToGrid w:val="0"/>
        <w:spacing w:line="288" w:lineRule="auto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>四、短期费率表</w:t>
      </w:r>
    </w:p>
    <w:p>
      <w:pPr>
        <w:snapToGrid w:val="0"/>
        <w:spacing w:line="288" w:lineRule="auto"/>
        <w:ind w:firstLine="482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保险期间不足一年的，按以下标准计算短期保险费（按年保险费的百分比计算）：</w:t>
      </w:r>
    </w:p>
    <w:tbl>
      <w:tblPr>
        <w:tblStyle w:val="5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100%</w:t>
            </w:r>
          </w:p>
        </w:tc>
      </w:tr>
    </w:tbl>
    <w:p>
      <w:pPr>
        <w:snapToGrid w:val="0"/>
        <w:spacing w:after="156" w:afterLines="50"/>
        <w:ind w:firstLine="420" w:firstLineChars="200"/>
        <w:rPr>
          <w:rFonts w:ascii="宋体"/>
          <w:bCs/>
          <w:szCs w:val="21"/>
        </w:rPr>
      </w:pP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numPr>
          <w:ilvl w:val="0"/>
          <w:numId w:val="1"/>
        </w:numPr>
        <w:snapToGrid w:val="0"/>
        <w:spacing w:after="156" w:afterLines="50"/>
        <w:ind w:firstLine="420"/>
        <w:rPr>
          <w:rFonts w:ascii="宋体"/>
          <w:szCs w:val="21"/>
        </w:rPr>
      </w:pPr>
      <w:r>
        <w:rPr>
          <w:rFonts w:hint="eastAsia" w:ascii="宋体"/>
          <w:szCs w:val="21"/>
        </w:rPr>
        <w:t>保险期间不足一个月，</w:t>
      </w:r>
    </w:p>
    <w:p>
      <w:pPr>
        <w:numPr>
          <w:ilvl w:val="255"/>
          <w:numId w:val="0"/>
        </w:numPr>
        <w:snapToGrid w:val="0"/>
        <w:spacing w:after="156" w:afterLines="50"/>
        <w:ind w:firstLine="630" w:firstLineChars="300"/>
        <w:rPr>
          <w:rFonts w:ascii="宋体"/>
          <w:szCs w:val="21"/>
        </w:rPr>
      </w:pPr>
      <w:r>
        <w:rPr>
          <w:rFonts w:hint="eastAsia" w:ascii="宋体"/>
          <w:szCs w:val="21"/>
        </w:rPr>
        <w:t>短期保</w:t>
      </w:r>
      <w:bookmarkStart w:id="0" w:name="_GoBack"/>
      <w:bookmarkEnd w:id="0"/>
      <w:r>
        <w:rPr>
          <w:rFonts w:hint="eastAsia" w:ascii="宋体"/>
          <w:szCs w:val="21"/>
        </w:rPr>
        <w:t xml:space="preserve">险费=年保险费×短期费率 </w:t>
      </w:r>
    </w:p>
    <w:tbl>
      <w:tblPr>
        <w:tblStyle w:val="5"/>
        <w:tblpPr w:leftFromText="180" w:rightFromText="180" w:vertAnchor="text" w:horzAnchor="page" w:tblpX="2649" w:tblpY="143"/>
        <w:tblW w:w="46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625"/>
        <w:gridCol w:w="812"/>
        <w:gridCol w:w="841"/>
        <w:gridCol w:w="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保险期间（天）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2-7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8-15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16-31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短期费率（</w:t>
            </w:r>
            <w:r>
              <w:rPr>
                <w:rFonts w:ascii="宋体" w:hAnsi="宋体"/>
                <w:kern w:val="0"/>
              </w:rPr>
              <w:t>%）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5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  <w:r>
              <w:rPr>
                <w:rFonts w:ascii="宋体" w:hAnsi="宋体"/>
                <w:kern w:val="0"/>
              </w:rPr>
              <w:t>0</w:t>
            </w:r>
          </w:p>
        </w:tc>
      </w:tr>
    </w:tbl>
    <w:p/>
    <w:p/>
    <w:p/>
    <w:p>
      <w:pPr>
        <w:spacing w:after="156" w:afterLines="50"/>
        <w:ind w:firstLine="420" w:firstLineChars="200"/>
        <w:rPr>
          <w:rFonts w:ascii="宋体" w:hAnsi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B58BA"/>
    <w:multiLevelType w:val="singleLevel"/>
    <w:tmpl w:val="5D8B58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8C13F6"/>
    <w:rsid w:val="007716EA"/>
    <w:rsid w:val="0077704F"/>
    <w:rsid w:val="00811024"/>
    <w:rsid w:val="0087668A"/>
    <w:rsid w:val="008C13F6"/>
    <w:rsid w:val="00954DB2"/>
    <w:rsid w:val="00B2667F"/>
    <w:rsid w:val="00CB0518"/>
    <w:rsid w:val="00CD0D1F"/>
    <w:rsid w:val="00FA51E4"/>
    <w:rsid w:val="0736273B"/>
    <w:rsid w:val="078723D2"/>
    <w:rsid w:val="08C07E24"/>
    <w:rsid w:val="08FE1F02"/>
    <w:rsid w:val="09652EA6"/>
    <w:rsid w:val="09EA6EE4"/>
    <w:rsid w:val="0A3B6E6B"/>
    <w:rsid w:val="0A4A616B"/>
    <w:rsid w:val="0CB23413"/>
    <w:rsid w:val="0E1A3602"/>
    <w:rsid w:val="102B2116"/>
    <w:rsid w:val="14D317E3"/>
    <w:rsid w:val="1DE70EC7"/>
    <w:rsid w:val="216401E0"/>
    <w:rsid w:val="21CF0B16"/>
    <w:rsid w:val="22154674"/>
    <w:rsid w:val="28457C25"/>
    <w:rsid w:val="28A8200F"/>
    <w:rsid w:val="2CEC77C5"/>
    <w:rsid w:val="2F9B44D6"/>
    <w:rsid w:val="2FEDE6C3"/>
    <w:rsid w:val="314E1098"/>
    <w:rsid w:val="34DD74E5"/>
    <w:rsid w:val="36FC2F8E"/>
    <w:rsid w:val="374D4FC2"/>
    <w:rsid w:val="39A536CD"/>
    <w:rsid w:val="4283791D"/>
    <w:rsid w:val="429F5DD9"/>
    <w:rsid w:val="4FBF50B7"/>
    <w:rsid w:val="52975272"/>
    <w:rsid w:val="58C97995"/>
    <w:rsid w:val="5BC76220"/>
    <w:rsid w:val="5DC51686"/>
    <w:rsid w:val="5E873BCE"/>
    <w:rsid w:val="65542845"/>
    <w:rsid w:val="6692787F"/>
    <w:rsid w:val="6A30701B"/>
    <w:rsid w:val="6FEA419B"/>
    <w:rsid w:val="72E12B20"/>
    <w:rsid w:val="74891DE0"/>
    <w:rsid w:val="758C111C"/>
    <w:rsid w:val="762A3631"/>
    <w:rsid w:val="7B6A049B"/>
    <w:rsid w:val="7C6D24C9"/>
    <w:rsid w:val="7E482DA3"/>
    <w:rsid w:val="7E8006D3"/>
    <w:rsid w:val="7E9C16B3"/>
    <w:rsid w:val="7F7E274F"/>
    <w:rsid w:val="87EB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1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无间隔1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649</Words>
  <Characters>883</Characters>
  <Lines>13</Lines>
  <Paragraphs>3</Paragraphs>
  <TotalTime>58</TotalTime>
  <ScaleCrop>false</ScaleCrop>
  <LinksUpToDate>false</LinksUpToDate>
  <CharactersWithSpaces>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2017-03-09T07:45:00Z</dcterms:created>
  <dc:creator>微软用户</dc:creator>
  <cp:lastModifiedBy>Zixuan Shen</cp:lastModifiedBy>
  <dcterms:modified xsi:type="dcterms:W3CDTF">2023-04-17T02:14:56Z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51C7B29F16524C9EB27DBD62A590B5D0</vt:lpwstr>
  </property>
</Properties>
</file>