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102FB" w14:textId="77777777" w:rsidR="00CC26E3" w:rsidRDefault="00000000">
      <w:pPr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华农财产保险股份有限公司</w:t>
      </w:r>
    </w:p>
    <w:p w14:paraId="5A0C0470" w14:textId="77777777" w:rsidR="00CC26E3" w:rsidRDefault="00000000">
      <w:pPr>
        <w:jc w:val="center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家庭成员交通工具意外伤害保险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费率表（互联网专属）</w:t>
      </w:r>
    </w:p>
    <w:p w14:paraId="1A1331CE" w14:textId="77777777" w:rsidR="00CC26E3" w:rsidRDefault="00CC26E3">
      <w:pPr>
        <w:pStyle w:val="1"/>
        <w:spacing w:line="360" w:lineRule="auto"/>
        <w:jc w:val="center"/>
        <w:rPr>
          <w:rFonts w:ascii="宋体" w:hAnsi="宋体" w:cs="宋体"/>
          <w:color w:val="000000" w:themeColor="text1"/>
          <w:szCs w:val="21"/>
        </w:rPr>
      </w:pPr>
    </w:p>
    <w:p w14:paraId="6D6A5BA3" w14:textId="77777777" w:rsidR="00CC26E3" w:rsidRDefault="00000000">
      <w:pPr>
        <w:pStyle w:val="1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b/>
          <w:color w:val="000000" w:themeColor="text1"/>
          <w:szCs w:val="21"/>
        </w:rPr>
        <w:t>一、年基准费率</w:t>
      </w:r>
    </w:p>
    <w:tbl>
      <w:tblPr>
        <w:tblStyle w:val="a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  <w:gridCol w:w="1945"/>
        <w:gridCol w:w="2088"/>
      </w:tblGrid>
      <w:tr w:rsidR="00CC26E3" w14:paraId="7C027FD1" w14:textId="77777777">
        <w:tc>
          <w:tcPr>
            <w:tcW w:w="3736" w:type="dxa"/>
            <w:vAlign w:val="center"/>
          </w:tcPr>
          <w:p w14:paraId="244A7813" w14:textId="77777777" w:rsidR="00CC26E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保险责任</w:t>
            </w:r>
          </w:p>
        </w:tc>
        <w:tc>
          <w:tcPr>
            <w:tcW w:w="1945" w:type="dxa"/>
            <w:vAlign w:val="center"/>
          </w:tcPr>
          <w:p w14:paraId="57ED2E1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意外伤害身故责任基准费率（万分之）</w:t>
            </w:r>
          </w:p>
        </w:tc>
        <w:tc>
          <w:tcPr>
            <w:tcW w:w="2088" w:type="dxa"/>
            <w:vAlign w:val="center"/>
          </w:tcPr>
          <w:p w14:paraId="410F1E19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意外伤害伤残责任基准费率（万分之）</w:t>
            </w:r>
          </w:p>
        </w:tc>
      </w:tr>
      <w:tr w:rsidR="00CC26E3" w14:paraId="7F05CD93" w14:textId="77777777">
        <w:tc>
          <w:tcPr>
            <w:tcW w:w="3736" w:type="dxa"/>
            <w:vAlign w:val="center"/>
          </w:tcPr>
          <w:p w14:paraId="06EE73DC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航空意外身故、伤残保险责任</w:t>
            </w:r>
          </w:p>
        </w:tc>
        <w:tc>
          <w:tcPr>
            <w:tcW w:w="1945" w:type="dxa"/>
            <w:vAlign w:val="center"/>
          </w:tcPr>
          <w:p w14:paraId="04DF6703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0.07</w:t>
            </w:r>
          </w:p>
        </w:tc>
        <w:tc>
          <w:tcPr>
            <w:tcW w:w="2088" w:type="dxa"/>
            <w:vAlign w:val="center"/>
          </w:tcPr>
          <w:p w14:paraId="097F9863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0.03</w:t>
            </w:r>
          </w:p>
        </w:tc>
      </w:tr>
      <w:tr w:rsidR="00CC26E3" w14:paraId="5543FCBA" w14:textId="77777777">
        <w:tc>
          <w:tcPr>
            <w:tcW w:w="3736" w:type="dxa"/>
            <w:vAlign w:val="center"/>
          </w:tcPr>
          <w:p w14:paraId="1CAC88C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轨道交通工具意外身故、伤残保险责任</w:t>
            </w:r>
          </w:p>
        </w:tc>
        <w:tc>
          <w:tcPr>
            <w:tcW w:w="1945" w:type="dxa"/>
            <w:vAlign w:val="center"/>
          </w:tcPr>
          <w:p w14:paraId="2207DDE3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0.28</w:t>
            </w:r>
          </w:p>
        </w:tc>
        <w:tc>
          <w:tcPr>
            <w:tcW w:w="2088" w:type="dxa"/>
            <w:vAlign w:val="center"/>
          </w:tcPr>
          <w:p w14:paraId="22D80BA8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0.12</w:t>
            </w:r>
          </w:p>
        </w:tc>
      </w:tr>
      <w:tr w:rsidR="00CC26E3" w14:paraId="05F32FBE" w14:textId="77777777">
        <w:tc>
          <w:tcPr>
            <w:tcW w:w="3736" w:type="dxa"/>
            <w:vAlign w:val="center"/>
          </w:tcPr>
          <w:p w14:paraId="2C435D7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轮船意外身故、伤残保险责任</w:t>
            </w:r>
          </w:p>
        </w:tc>
        <w:tc>
          <w:tcPr>
            <w:tcW w:w="1945" w:type="dxa"/>
            <w:vAlign w:val="center"/>
          </w:tcPr>
          <w:p w14:paraId="2F65554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0.28</w:t>
            </w:r>
          </w:p>
        </w:tc>
        <w:tc>
          <w:tcPr>
            <w:tcW w:w="2088" w:type="dxa"/>
            <w:vAlign w:val="center"/>
          </w:tcPr>
          <w:p w14:paraId="5D865837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0.12</w:t>
            </w:r>
          </w:p>
        </w:tc>
      </w:tr>
      <w:tr w:rsidR="00CC26E3" w14:paraId="62081A55" w14:textId="77777777">
        <w:tc>
          <w:tcPr>
            <w:tcW w:w="3736" w:type="dxa"/>
            <w:vAlign w:val="center"/>
          </w:tcPr>
          <w:p w14:paraId="5D7B45D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营运客车意外身故、伤残保险责任</w:t>
            </w:r>
          </w:p>
        </w:tc>
        <w:tc>
          <w:tcPr>
            <w:tcW w:w="1945" w:type="dxa"/>
            <w:vAlign w:val="center"/>
          </w:tcPr>
          <w:p w14:paraId="5D34382D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0.7</w:t>
            </w:r>
          </w:p>
        </w:tc>
        <w:tc>
          <w:tcPr>
            <w:tcW w:w="2088" w:type="dxa"/>
            <w:vAlign w:val="center"/>
          </w:tcPr>
          <w:p w14:paraId="375C1115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0.3</w:t>
            </w:r>
          </w:p>
        </w:tc>
      </w:tr>
      <w:tr w:rsidR="00CC26E3" w14:paraId="39DC2D3E" w14:textId="77777777">
        <w:tc>
          <w:tcPr>
            <w:tcW w:w="3736" w:type="dxa"/>
            <w:vAlign w:val="center"/>
          </w:tcPr>
          <w:p w14:paraId="6BE7288F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非营运客车意外身故、伤残保险责任</w:t>
            </w:r>
          </w:p>
        </w:tc>
        <w:tc>
          <w:tcPr>
            <w:tcW w:w="1945" w:type="dxa"/>
            <w:vAlign w:val="center"/>
          </w:tcPr>
          <w:p w14:paraId="1E0BF58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0.9</w:t>
            </w:r>
          </w:p>
        </w:tc>
        <w:tc>
          <w:tcPr>
            <w:tcW w:w="2088" w:type="dxa"/>
            <w:vAlign w:val="center"/>
          </w:tcPr>
          <w:p w14:paraId="4BD808F3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0.38</w:t>
            </w:r>
          </w:p>
        </w:tc>
      </w:tr>
    </w:tbl>
    <w:p w14:paraId="4EC06AA1" w14:textId="77777777" w:rsidR="00CC26E3" w:rsidRDefault="00CC26E3">
      <w:pPr>
        <w:pStyle w:val="1"/>
        <w:spacing w:line="360" w:lineRule="auto"/>
        <w:rPr>
          <w:rFonts w:ascii="宋体" w:hAnsi="宋体" w:cs="宋体"/>
          <w:color w:val="000000" w:themeColor="text1"/>
          <w:szCs w:val="21"/>
        </w:rPr>
      </w:pPr>
    </w:p>
    <w:p w14:paraId="46C78ACA" w14:textId="77777777" w:rsidR="00CC26E3" w:rsidRDefault="00000000">
      <w:pPr>
        <w:pStyle w:val="1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b/>
          <w:color w:val="000000" w:themeColor="text1"/>
          <w:szCs w:val="21"/>
        </w:rPr>
        <w:t>二、费率调整系数</w:t>
      </w:r>
    </w:p>
    <w:p w14:paraId="70243B3A" w14:textId="77777777" w:rsidR="00CC26E3" w:rsidRDefault="00000000">
      <w:pPr>
        <w:pStyle w:val="1"/>
        <w:spacing w:line="360" w:lineRule="auto"/>
        <w:jc w:val="left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</w:rPr>
        <w:t>1、被保险家庭成员人数调整系数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3FFEB93C" w14:textId="77777777">
        <w:trPr>
          <w:trHeight w:val="392"/>
        </w:trPr>
        <w:tc>
          <w:tcPr>
            <w:tcW w:w="3949" w:type="dxa"/>
          </w:tcPr>
          <w:p w14:paraId="390103BA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被保险家庭成员人数（人）</w:t>
            </w:r>
          </w:p>
        </w:tc>
        <w:tc>
          <w:tcPr>
            <w:tcW w:w="3803" w:type="dxa"/>
          </w:tcPr>
          <w:p w14:paraId="76F8C08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调整系数</w:t>
            </w:r>
          </w:p>
        </w:tc>
      </w:tr>
      <w:tr w:rsidR="00CC26E3" w14:paraId="564B2CF9" w14:textId="77777777">
        <w:trPr>
          <w:trHeight w:val="411"/>
        </w:trPr>
        <w:tc>
          <w:tcPr>
            <w:tcW w:w="3949" w:type="dxa"/>
          </w:tcPr>
          <w:p w14:paraId="2A1503A5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3803" w:type="dxa"/>
          </w:tcPr>
          <w:p w14:paraId="0339AA69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0.8</w:t>
            </w:r>
          </w:p>
        </w:tc>
      </w:tr>
      <w:tr w:rsidR="00CC26E3" w14:paraId="556D776E" w14:textId="77777777">
        <w:trPr>
          <w:trHeight w:val="392"/>
        </w:trPr>
        <w:tc>
          <w:tcPr>
            <w:tcW w:w="3949" w:type="dxa"/>
          </w:tcPr>
          <w:p w14:paraId="1D093A75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803" w:type="dxa"/>
          </w:tcPr>
          <w:p w14:paraId="06145780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</w:tr>
      <w:tr w:rsidR="00CC26E3" w14:paraId="50F2CD7A" w14:textId="77777777">
        <w:trPr>
          <w:trHeight w:val="411"/>
        </w:trPr>
        <w:tc>
          <w:tcPr>
            <w:tcW w:w="3949" w:type="dxa"/>
          </w:tcPr>
          <w:p w14:paraId="638B9E0F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[3,6]</w:t>
            </w:r>
          </w:p>
        </w:tc>
        <w:tc>
          <w:tcPr>
            <w:tcW w:w="3803" w:type="dxa"/>
          </w:tcPr>
          <w:p w14:paraId="7E3BA340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[1.2,2.0]</w:t>
            </w:r>
          </w:p>
        </w:tc>
      </w:tr>
      <w:tr w:rsidR="00CC26E3" w14:paraId="677EA502" w14:textId="77777777">
        <w:trPr>
          <w:trHeight w:val="411"/>
        </w:trPr>
        <w:tc>
          <w:tcPr>
            <w:tcW w:w="3949" w:type="dxa"/>
          </w:tcPr>
          <w:p w14:paraId="0DC1ABA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＞6</w:t>
            </w:r>
          </w:p>
        </w:tc>
        <w:tc>
          <w:tcPr>
            <w:tcW w:w="3803" w:type="dxa"/>
          </w:tcPr>
          <w:p w14:paraId="59E2A91D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（2.0,3.0]</w:t>
            </w:r>
          </w:p>
        </w:tc>
      </w:tr>
    </w:tbl>
    <w:p w14:paraId="008D3804" w14:textId="77777777" w:rsidR="00CC26E3" w:rsidRDefault="00CC26E3">
      <w:pPr>
        <w:pStyle w:val="1"/>
        <w:spacing w:line="360" w:lineRule="auto"/>
        <w:rPr>
          <w:rFonts w:ascii="宋体" w:hAnsi="宋体" w:cs="宋体"/>
          <w:color w:val="000000"/>
          <w:szCs w:val="21"/>
        </w:rPr>
      </w:pPr>
    </w:p>
    <w:p w14:paraId="44AA8F59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2、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>家庭保险金额分配方式</w:t>
      </w:r>
      <w:r>
        <w:rPr>
          <w:rFonts w:ascii="宋体" w:hAnsi="宋体" w:cs="宋体" w:hint="eastAsia"/>
          <w:b/>
          <w:color w:val="000000"/>
          <w:szCs w:val="21"/>
        </w:rPr>
        <w:t>调整系数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4DCA174F" w14:textId="77777777">
        <w:trPr>
          <w:trHeight w:val="603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3561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家庭保险金额分配方式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ACB1" w14:textId="3EEE4EFA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调整系数</w:t>
            </w:r>
          </w:p>
        </w:tc>
      </w:tr>
      <w:tr w:rsidR="00CC26E3" w14:paraId="68279FF6" w14:textId="77777777">
        <w:trPr>
          <w:trHeight w:val="603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0E7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均分家庭保险金额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99C4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[0.6,1.0]</w:t>
            </w:r>
          </w:p>
        </w:tc>
      </w:tr>
      <w:tr w:rsidR="00CC26E3" w14:paraId="62A92D1D" w14:textId="77777777">
        <w:trPr>
          <w:trHeight w:val="603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7D34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共享家庭保险金额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0FC2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(1.0,2.0]</w:t>
            </w:r>
          </w:p>
        </w:tc>
      </w:tr>
    </w:tbl>
    <w:p w14:paraId="0F348EC0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6E550DBA" w14:textId="5758987F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3、被保家庭数调整系数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39221374" w14:textId="77777777">
        <w:trPr>
          <w:trHeight w:val="392"/>
        </w:trPr>
        <w:tc>
          <w:tcPr>
            <w:tcW w:w="3949" w:type="dxa"/>
          </w:tcPr>
          <w:p w14:paraId="23A10DC0" w14:textId="7CDF2B81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6E580B">
              <w:rPr>
                <w:rFonts w:ascii="宋体" w:hAnsi="宋体" w:cs="宋体" w:hint="eastAsia"/>
                <w:b/>
                <w:color w:val="000000"/>
                <w:szCs w:val="21"/>
              </w:rPr>
              <w:t>被保家庭数</w:t>
            </w:r>
          </w:p>
        </w:tc>
        <w:tc>
          <w:tcPr>
            <w:tcW w:w="3803" w:type="dxa"/>
          </w:tcPr>
          <w:p w14:paraId="7499536B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调整系数</w:t>
            </w:r>
          </w:p>
        </w:tc>
      </w:tr>
      <w:tr w:rsidR="00CC26E3" w14:paraId="2F76C068" w14:textId="77777777">
        <w:trPr>
          <w:trHeight w:val="411"/>
        </w:trPr>
        <w:tc>
          <w:tcPr>
            <w:tcW w:w="3949" w:type="dxa"/>
          </w:tcPr>
          <w:p w14:paraId="6B510C0D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lastRenderedPageBreak/>
              <w:t>≥1000人</w:t>
            </w:r>
          </w:p>
        </w:tc>
        <w:tc>
          <w:tcPr>
            <w:tcW w:w="3803" w:type="dxa"/>
          </w:tcPr>
          <w:p w14:paraId="1F48306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[0.5,0.8]</w:t>
            </w:r>
          </w:p>
        </w:tc>
      </w:tr>
      <w:tr w:rsidR="00CC26E3" w14:paraId="4487B214" w14:textId="77777777">
        <w:trPr>
          <w:trHeight w:val="392"/>
        </w:trPr>
        <w:tc>
          <w:tcPr>
            <w:tcW w:w="3949" w:type="dxa"/>
          </w:tcPr>
          <w:p w14:paraId="79C02474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500人（含）-1000人</w:t>
            </w:r>
          </w:p>
        </w:tc>
        <w:tc>
          <w:tcPr>
            <w:tcW w:w="3803" w:type="dxa"/>
          </w:tcPr>
          <w:p w14:paraId="5B436BB4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(0.8,1.0]</w:t>
            </w:r>
          </w:p>
        </w:tc>
      </w:tr>
      <w:tr w:rsidR="00CC26E3" w14:paraId="541A2E59" w14:textId="77777777">
        <w:trPr>
          <w:trHeight w:val="411"/>
        </w:trPr>
        <w:tc>
          <w:tcPr>
            <w:tcW w:w="3949" w:type="dxa"/>
          </w:tcPr>
          <w:p w14:paraId="24C7935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100人（含）-500人</w:t>
            </w:r>
          </w:p>
        </w:tc>
        <w:tc>
          <w:tcPr>
            <w:tcW w:w="3803" w:type="dxa"/>
          </w:tcPr>
          <w:p w14:paraId="176D386B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(1.0,1.2]</w:t>
            </w:r>
          </w:p>
        </w:tc>
      </w:tr>
      <w:tr w:rsidR="00CC26E3" w14:paraId="4460DFB3" w14:textId="77777777">
        <w:trPr>
          <w:trHeight w:val="411"/>
        </w:trPr>
        <w:tc>
          <w:tcPr>
            <w:tcW w:w="3949" w:type="dxa"/>
          </w:tcPr>
          <w:p w14:paraId="0B70DF22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＜100人</w:t>
            </w:r>
          </w:p>
        </w:tc>
        <w:tc>
          <w:tcPr>
            <w:tcW w:w="3803" w:type="dxa"/>
          </w:tcPr>
          <w:p w14:paraId="042CC3D1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(1.2,2.0]</w:t>
            </w:r>
          </w:p>
        </w:tc>
      </w:tr>
    </w:tbl>
    <w:p w14:paraId="5372A766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708CD7EE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4、历史/预期赔付率调整系数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3379243F" w14:textId="77777777">
        <w:trPr>
          <w:trHeight w:val="392"/>
        </w:trPr>
        <w:tc>
          <w:tcPr>
            <w:tcW w:w="3949" w:type="dxa"/>
          </w:tcPr>
          <w:p w14:paraId="6644CA88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历史/预期赔付率</w:t>
            </w:r>
          </w:p>
        </w:tc>
        <w:tc>
          <w:tcPr>
            <w:tcW w:w="3803" w:type="dxa"/>
          </w:tcPr>
          <w:p w14:paraId="781AB405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调整系数</w:t>
            </w:r>
          </w:p>
        </w:tc>
      </w:tr>
      <w:tr w:rsidR="00CC26E3" w14:paraId="4E3F9C16" w14:textId="77777777">
        <w:trPr>
          <w:trHeight w:val="411"/>
        </w:trPr>
        <w:tc>
          <w:tcPr>
            <w:tcW w:w="3949" w:type="dxa"/>
          </w:tcPr>
          <w:p w14:paraId="49704540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[0,30%]</w:t>
            </w:r>
          </w:p>
        </w:tc>
        <w:tc>
          <w:tcPr>
            <w:tcW w:w="3803" w:type="dxa"/>
          </w:tcPr>
          <w:p w14:paraId="731D833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[0.3,0.5]</w:t>
            </w:r>
          </w:p>
        </w:tc>
      </w:tr>
      <w:tr w:rsidR="00CC26E3" w14:paraId="42D5CCE7" w14:textId="77777777">
        <w:trPr>
          <w:trHeight w:val="392"/>
        </w:trPr>
        <w:tc>
          <w:tcPr>
            <w:tcW w:w="3949" w:type="dxa"/>
          </w:tcPr>
          <w:p w14:paraId="7953E05D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(30%,50%]</w:t>
            </w:r>
          </w:p>
        </w:tc>
        <w:tc>
          <w:tcPr>
            <w:tcW w:w="3803" w:type="dxa"/>
          </w:tcPr>
          <w:p w14:paraId="21D350F7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(0.5,0.7]</w:t>
            </w:r>
          </w:p>
        </w:tc>
      </w:tr>
      <w:tr w:rsidR="00CC26E3" w14:paraId="4F52570C" w14:textId="77777777">
        <w:trPr>
          <w:trHeight w:val="411"/>
        </w:trPr>
        <w:tc>
          <w:tcPr>
            <w:tcW w:w="3949" w:type="dxa"/>
          </w:tcPr>
          <w:p w14:paraId="1F228419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(50%,80%]</w:t>
            </w:r>
          </w:p>
        </w:tc>
        <w:tc>
          <w:tcPr>
            <w:tcW w:w="3803" w:type="dxa"/>
          </w:tcPr>
          <w:p w14:paraId="0A32862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(0.7,1.2]</w:t>
            </w:r>
          </w:p>
        </w:tc>
      </w:tr>
      <w:tr w:rsidR="00CC26E3" w14:paraId="29409829" w14:textId="77777777">
        <w:trPr>
          <w:trHeight w:val="411"/>
        </w:trPr>
        <w:tc>
          <w:tcPr>
            <w:tcW w:w="3949" w:type="dxa"/>
          </w:tcPr>
          <w:p w14:paraId="24E23403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80%以上</w:t>
            </w:r>
          </w:p>
        </w:tc>
        <w:tc>
          <w:tcPr>
            <w:tcW w:w="3803" w:type="dxa"/>
          </w:tcPr>
          <w:p w14:paraId="14F229F7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(1.2,2.0]</w:t>
            </w:r>
          </w:p>
        </w:tc>
      </w:tr>
    </w:tbl>
    <w:p w14:paraId="2E1A35E9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3E92FD64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5、被保险人常住地风险状况调整系数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5C57611F" w14:textId="77777777">
        <w:trPr>
          <w:trHeight w:val="392"/>
        </w:trPr>
        <w:tc>
          <w:tcPr>
            <w:tcW w:w="3949" w:type="dxa"/>
          </w:tcPr>
          <w:p w14:paraId="280FC5B0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常住地风险状况</w:t>
            </w:r>
          </w:p>
        </w:tc>
        <w:tc>
          <w:tcPr>
            <w:tcW w:w="3803" w:type="dxa"/>
          </w:tcPr>
          <w:p w14:paraId="001FBB0C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调整系数</w:t>
            </w:r>
          </w:p>
        </w:tc>
      </w:tr>
      <w:tr w:rsidR="00CC26E3" w14:paraId="7B7627D7" w14:textId="77777777">
        <w:trPr>
          <w:trHeight w:val="411"/>
        </w:trPr>
        <w:tc>
          <w:tcPr>
            <w:tcW w:w="3949" w:type="dxa"/>
          </w:tcPr>
          <w:p w14:paraId="1F35D11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低风险</w:t>
            </w:r>
          </w:p>
        </w:tc>
        <w:tc>
          <w:tcPr>
            <w:tcW w:w="3803" w:type="dxa"/>
          </w:tcPr>
          <w:p w14:paraId="6EA2ED4A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[0.5,0.8]</w:t>
            </w:r>
          </w:p>
        </w:tc>
      </w:tr>
      <w:tr w:rsidR="00CC26E3" w14:paraId="42AE2F90" w14:textId="77777777">
        <w:trPr>
          <w:trHeight w:val="392"/>
        </w:trPr>
        <w:tc>
          <w:tcPr>
            <w:tcW w:w="3949" w:type="dxa"/>
          </w:tcPr>
          <w:p w14:paraId="7EE35BF6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中等风险</w:t>
            </w:r>
          </w:p>
        </w:tc>
        <w:tc>
          <w:tcPr>
            <w:tcW w:w="3803" w:type="dxa"/>
          </w:tcPr>
          <w:p w14:paraId="734BEC1E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(0.8,1.0]</w:t>
            </w:r>
          </w:p>
        </w:tc>
      </w:tr>
      <w:tr w:rsidR="00CC26E3" w14:paraId="228CDDC6" w14:textId="77777777">
        <w:trPr>
          <w:trHeight w:val="411"/>
        </w:trPr>
        <w:tc>
          <w:tcPr>
            <w:tcW w:w="3949" w:type="dxa"/>
          </w:tcPr>
          <w:p w14:paraId="2F637A1C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高风险</w:t>
            </w:r>
          </w:p>
        </w:tc>
        <w:tc>
          <w:tcPr>
            <w:tcW w:w="3803" w:type="dxa"/>
          </w:tcPr>
          <w:p w14:paraId="16505300" w14:textId="77777777" w:rsidR="00CC26E3" w:rsidRDefault="00000000">
            <w:pPr>
              <w:pStyle w:val="1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(1.0,1.5]</w:t>
            </w:r>
          </w:p>
        </w:tc>
      </w:tr>
    </w:tbl>
    <w:p w14:paraId="1124C64E" w14:textId="77777777" w:rsidR="00CC26E3" w:rsidRDefault="00000000">
      <w:pPr>
        <w:pStyle w:val="1"/>
        <w:spacing w:line="360" w:lineRule="auto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注：常住地的风险状况根据常住地的社会治安、交通秩序、安全设施等进行划分。</w:t>
      </w:r>
    </w:p>
    <w:p w14:paraId="4AD85BDA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694898E7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6、渠道调整系数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949"/>
        <w:gridCol w:w="3803"/>
      </w:tblGrid>
      <w:tr w:rsidR="00CC26E3" w14:paraId="5E0A84F4" w14:textId="77777777">
        <w:trPr>
          <w:trHeight w:val="392"/>
        </w:trPr>
        <w:tc>
          <w:tcPr>
            <w:tcW w:w="3949" w:type="dxa"/>
            <w:vAlign w:val="center"/>
          </w:tcPr>
          <w:p w14:paraId="211EC68A" w14:textId="77777777" w:rsidR="00CC26E3" w:rsidRDefault="00000000">
            <w:pPr>
              <w:widowControl/>
              <w:spacing w:line="360" w:lineRule="auto"/>
              <w:ind w:firstLineChars="200" w:firstLine="422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渠道类型</w:t>
            </w:r>
          </w:p>
        </w:tc>
        <w:tc>
          <w:tcPr>
            <w:tcW w:w="3803" w:type="dxa"/>
            <w:vAlign w:val="center"/>
          </w:tcPr>
          <w:p w14:paraId="34B34FD6" w14:textId="77777777" w:rsidR="00CC26E3" w:rsidRDefault="00000000">
            <w:pPr>
              <w:widowControl/>
              <w:spacing w:line="360" w:lineRule="auto"/>
              <w:ind w:firstLineChars="200" w:firstLine="422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调整系数</w:t>
            </w:r>
          </w:p>
        </w:tc>
      </w:tr>
      <w:tr w:rsidR="00CC26E3" w14:paraId="4122972A" w14:textId="77777777">
        <w:trPr>
          <w:trHeight w:val="411"/>
        </w:trPr>
        <w:tc>
          <w:tcPr>
            <w:tcW w:w="3949" w:type="dxa"/>
            <w:vAlign w:val="center"/>
          </w:tcPr>
          <w:p w14:paraId="549B7807" w14:textId="77777777" w:rsidR="00CC26E3" w:rsidRDefault="00000000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自营渠道</w:t>
            </w:r>
          </w:p>
        </w:tc>
        <w:tc>
          <w:tcPr>
            <w:tcW w:w="3803" w:type="dxa"/>
            <w:vAlign w:val="center"/>
          </w:tcPr>
          <w:p w14:paraId="6B589A41" w14:textId="77777777" w:rsidR="00CC26E3" w:rsidRDefault="00000000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[0.6,1.0]</w:t>
            </w:r>
          </w:p>
        </w:tc>
      </w:tr>
      <w:tr w:rsidR="00CC26E3" w14:paraId="09F2B3C2" w14:textId="77777777">
        <w:trPr>
          <w:trHeight w:val="392"/>
        </w:trPr>
        <w:tc>
          <w:tcPr>
            <w:tcW w:w="3949" w:type="dxa"/>
            <w:vAlign w:val="center"/>
          </w:tcPr>
          <w:p w14:paraId="670E014B" w14:textId="77777777" w:rsidR="00CC26E3" w:rsidRDefault="00000000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第三方渠道</w:t>
            </w:r>
          </w:p>
        </w:tc>
        <w:tc>
          <w:tcPr>
            <w:tcW w:w="3803" w:type="dxa"/>
            <w:vAlign w:val="center"/>
          </w:tcPr>
          <w:p w14:paraId="1F548EB0" w14:textId="77777777" w:rsidR="00CC26E3" w:rsidRDefault="00000000">
            <w:pPr>
              <w:widowControl/>
              <w:spacing w:line="360" w:lineRule="auto"/>
              <w:ind w:firstLineChars="200" w:firstLine="42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[0.8,2.0]</w:t>
            </w:r>
          </w:p>
        </w:tc>
      </w:tr>
    </w:tbl>
    <w:p w14:paraId="3EE6C755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3679E803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7.</w:t>
      </w:r>
      <w:bookmarkStart w:id="0" w:name="_Hlk105752089"/>
      <w:r>
        <w:rPr>
          <w:rFonts w:ascii="宋体" w:hAnsi="宋体" w:cs="宋体" w:hint="eastAsia"/>
          <w:b/>
          <w:color w:val="000000"/>
          <w:szCs w:val="21"/>
        </w:rPr>
        <w:t>预期赔付率调整系数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6"/>
        <w:gridCol w:w="3492"/>
      </w:tblGrid>
      <w:tr w:rsidR="00CC26E3" w14:paraId="237028C9" w14:textId="77777777"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468E5D29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预期赔付率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B54D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调整系数</w:t>
            </w:r>
          </w:p>
        </w:tc>
      </w:tr>
      <w:tr w:rsidR="00CC26E3" w14:paraId="6A5D0E68" w14:textId="77777777"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6A62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[0,30%]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F064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[0.3,0.8]</w:t>
            </w:r>
          </w:p>
        </w:tc>
      </w:tr>
      <w:tr w:rsidR="00CC26E3" w14:paraId="1B0B68BF" w14:textId="77777777"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312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(30%,50%]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A39B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(0.8,1.0]</w:t>
            </w:r>
          </w:p>
        </w:tc>
      </w:tr>
      <w:tr w:rsidR="00CC26E3" w14:paraId="7F2D236E" w14:textId="77777777"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2F65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(50%,65%]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FE85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(1.0,1.2]</w:t>
            </w:r>
          </w:p>
        </w:tc>
      </w:tr>
      <w:tr w:rsidR="00CC26E3" w14:paraId="38C47BB6" w14:textId="77777777"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417B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lastRenderedPageBreak/>
              <w:t>65%以上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AB61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(1.2,2.0]</w:t>
            </w:r>
          </w:p>
        </w:tc>
      </w:tr>
    </w:tbl>
    <w:p w14:paraId="64CACCEE" w14:textId="77777777" w:rsidR="00CC26E3" w:rsidRDefault="00CC26E3">
      <w:pPr>
        <w:pStyle w:val="af"/>
        <w:rPr>
          <w:rFonts w:ascii="宋体" w:hAnsi="宋体" w:cs="宋体"/>
          <w:color w:val="000000"/>
          <w:szCs w:val="21"/>
        </w:rPr>
      </w:pPr>
    </w:p>
    <w:p w14:paraId="5324C22B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8.被保险人出行状况调整系数</w:t>
      </w:r>
    </w:p>
    <w:tbl>
      <w:tblPr>
        <w:tblW w:w="6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3356"/>
      </w:tblGrid>
      <w:tr w:rsidR="00CC26E3" w14:paraId="59D66B59" w14:textId="77777777">
        <w:trPr>
          <w:trHeight w:val="457"/>
          <w:jc w:val="center"/>
        </w:trPr>
        <w:tc>
          <w:tcPr>
            <w:tcW w:w="3407" w:type="dxa"/>
            <w:shd w:val="clear" w:color="auto" w:fill="auto"/>
            <w:vAlign w:val="center"/>
          </w:tcPr>
          <w:p w14:paraId="76B538E8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被保险人出行状况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215520C2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调整系数</w:t>
            </w:r>
          </w:p>
        </w:tc>
      </w:tr>
      <w:tr w:rsidR="00CC26E3" w14:paraId="7C9667F6" w14:textId="77777777">
        <w:trPr>
          <w:trHeight w:val="756"/>
          <w:jc w:val="center"/>
        </w:trPr>
        <w:tc>
          <w:tcPr>
            <w:tcW w:w="3407" w:type="dxa"/>
            <w:shd w:val="clear" w:color="auto" w:fill="auto"/>
            <w:vAlign w:val="center"/>
          </w:tcPr>
          <w:p w14:paraId="11E10A01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出行频率较低或出行路途较近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01498595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[0.7.1.0]</w:t>
            </w:r>
          </w:p>
        </w:tc>
      </w:tr>
      <w:tr w:rsidR="00CC26E3" w14:paraId="2BF0D427" w14:textId="77777777">
        <w:trPr>
          <w:trHeight w:val="968"/>
          <w:jc w:val="center"/>
        </w:trPr>
        <w:tc>
          <w:tcPr>
            <w:tcW w:w="3407" w:type="dxa"/>
            <w:shd w:val="clear" w:color="auto" w:fill="auto"/>
            <w:vAlign w:val="center"/>
          </w:tcPr>
          <w:p w14:paraId="311F4979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出行频率较高或出行路途较远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185264C7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(1.0,1.5]</w:t>
            </w:r>
          </w:p>
        </w:tc>
      </w:tr>
    </w:tbl>
    <w:p w14:paraId="510795F0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2B0FF3C0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9.</w:t>
      </w:r>
      <w:bookmarkStart w:id="1" w:name="_Hlk105752034"/>
      <w:r>
        <w:rPr>
          <w:rFonts w:ascii="宋体" w:hAnsi="宋体" w:cs="宋体" w:hint="eastAsia"/>
          <w:b/>
          <w:color w:val="000000"/>
          <w:szCs w:val="21"/>
        </w:rPr>
        <w:t>交通事故风险调整系数</w:t>
      </w:r>
    </w:p>
    <w:tbl>
      <w:tblPr>
        <w:tblW w:w="4536" w:type="dxa"/>
        <w:tblInd w:w="2010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</w:tblGrid>
      <w:tr w:rsidR="00CC26E3" w14:paraId="3E32A267" w14:textId="77777777">
        <w:trPr>
          <w:trHeight w:val="6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1E06E53E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交通事故风险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542DC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调整系数</w:t>
            </w:r>
          </w:p>
        </w:tc>
      </w:tr>
      <w:tr w:rsidR="00CC26E3" w14:paraId="35879E7C" w14:textId="77777777">
        <w:trPr>
          <w:trHeight w:val="6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10E7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低风险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E2C55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[0.4,0.9]</w:t>
            </w:r>
          </w:p>
        </w:tc>
      </w:tr>
      <w:tr w:rsidR="00CC26E3" w14:paraId="5FE80907" w14:textId="77777777">
        <w:trPr>
          <w:trHeight w:val="6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BA36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中风险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F882E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(0.9,1.0]</w:t>
            </w:r>
          </w:p>
        </w:tc>
      </w:tr>
      <w:tr w:rsidR="00CC26E3" w14:paraId="6297B476" w14:textId="77777777">
        <w:trPr>
          <w:trHeight w:val="6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33D9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高风险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4F1A9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(1.0,3.0]</w:t>
            </w:r>
          </w:p>
        </w:tc>
      </w:tr>
    </w:tbl>
    <w:p w14:paraId="70F30B6D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370A3867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bookmarkStart w:id="2" w:name="_Hlk105752045"/>
      <w:r>
        <w:rPr>
          <w:rFonts w:ascii="宋体" w:hAnsi="宋体" w:cs="宋体" w:hint="eastAsia"/>
          <w:b/>
          <w:color w:val="000000"/>
          <w:szCs w:val="21"/>
        </w:rPr>
        <w:t>10</w:t>
      </w:r>
      <w:r>
        <w:rPr>
          <w:rFonts w:ascii="宋体" w:hAnsi="宋体" w:cs="宋体" w:hint="eastAsia"/>
          <w:b/>
          <w:color w:val="000000"/>
          <w:szCs w:val="21"/>
          <w:lang w:eastAsia="zh-Hans"/>
        </w:rPr>
        <w:t>.</w:t>
      </w:r>
      <w:r>
        <w:rPr>
          <w:rFonts w:ascii="宋体" w:hAnsi="宋体" w:cs="宋体" w:hint="eastAsia"/>
          <w:b/>
          <w:color w:val="000000"/>
          <w:szCs w:val="21"/>
        </w:rPr>
        <w:t>交通工具运营管理水平调整系数</w:t>
      </w:r>
      <w:bookmarkEnd w:id="2"/>
    </w:p>
    <w:tbl>
      <w:tblPr>
        <w:tblW w:w="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9"/>
        <w:gridCol w:w="2097"/>
      </w:tblGrid>
      <w:tr w:rsidR="00CC26E3" w14:paraId="1FE32C37" w14:textId="77777777">
        <w:trPr>
          <w:trHeight w:val="457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3140B645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交通工具运营管理水平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A9D4EC2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bidi="ar"/>
              </w:rPr>
              <w:t>调整系数</w:t>
            </w:r>
          </w:p>
        </w:tc>
      </w:tr>
      <w:tr w:rsidR="00CC26E3" w14:paraId="293F635E" w14:textId="77777777">
        <w:trPr>
          <w:trHeight w:val="756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6923F53F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运营管理水平较高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38465BA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[0.5.0.8]</w:t>
            </w:r>
          </w:p>
        </w:tc>
      </w:tr>
      <w:tr w:rsidR="00CC26E3" w14:paraId="1A11E4AB" w14:textId="77777777">
        <w:trPr>
          <w:trHeight w:val="968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7FD3DBF8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运营管理水平一般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DAABC97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(0.8,1.3]</w:t>
            </w:r>
          </w:p>
        </w:tc>
      </w:tr>
      <w:tr w:rsidR="00CC26E3" w14:paraId="6DFAE812" w14:textId="77777777">
        <w:trPr>
          <w:trHeight w:val="968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3B7E38AE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运营管理水平较差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4514CC4" w14:textId="77777777" w:rsidR="00CC26E3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(1.3,1.8]</w:t>
            </w:r>
          </w:p>
        </w:tc>
      </w:tr>
    </w:tbl>
    <w:p w14:paraId="4DA5F7E5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7323E1AF" w14:textId="77777777" w:rsidR="00CC26E3" w:rsidRDefault="00000000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三、保险费计算</w:t>
      </w:r>
    </w:p>
    <w:p w14:paraId="4295DA14" w14:textId="27104E94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 w:rsidRPr="006E580B">
        <w:rPr>
          <w:rFonts w:ascii="宋体" w:hAnsi="宋体" w:cs="宋体" w:hint="eastAsia"/>
          <w:bCs/>
          <w:color w:val="000000"/>
          <w:szCs w:val="21"/>
        </w:rPr>
        <w:t>航空意外</w:t>
      </w:r>
      <w:r>
        <w:rPr>
          <w:rFonts w:ascii="宋体" w:hAnsi="宋体" w:cs="宋体" w:hint="eastAsia"/>
          <w:bCs/>
          <w:color w:val="000000"/>
          <w:szCs w:val="21"/>
        </w:rPr>
        <w:t>责任年保险费=</w:t>
      </w:r>
      <w:r>
        <w:rPr>
          <w:rFonts w:ascii="宋体" w:hAnsi="宋体" w:cs="宋体"/>
          <w:bCs/>
          <w:color w:val="000000"/>
          <w:szCs w:val="21"/>
        </w:rPr>
        <w:t>航空意外</w:t>
      </w:r>
      <w:r>
        <w:rPr>
          <w:rFonts w:ascii="宋体" w:hAnsi="宋体" w:cs="宋体" w:hint="eastAsia"/>
          <w:bCs/>
          <w:color w:val="000000"/>
          <w:szCs w:val="21"/>
        </w:rPr>
        <w:t>责任</w:t>
      </w:r>
      <w:r>
        <w:rPr>
          <w:rFonts w:ascii="宋体" w:hAnsi="宋体" w:cs="宋体" w:hint="eastAsia"/>
          <w:bCs/>
          <w:szCs w:val="24"/>
        </w:rPr>
        <w:t>保险金额×</w:t>
      </w:r>
      <w:r>
        <w:rPr>
          <w:rFonts w:ascii="宋体" w:hAnsi="宋体" w:cs="宋体"/>
          <w:bCs/>
          <w:color w:val="000000"/>
          <w:szCs w:val="21"/>
        </w:rPr>
        <w:t>航空意外</w:t>
      </w:r>
      <w:r>
        <w:rPr>
          <w:rFonts w:ascii="宋体" w:hAnsi="宋体" w:cs="宋体" w:hint="eastAsia"/>
          <w:bCs/>
          <w:color w:val="000000"/>
          <w:szCs w:val="21"/>
        </w:rPr>
        <w:t>责任</w:t>
      </w:r>
      <w:r>
        <w:rPr>
          <w:rFonts w:ascii="宋体" w:hAnsi="宋体" w:cs="宋体" w:hint="eastAsia"/>
          <w:bCs/>
          <w:szCs w:val="24"/>
        </w:rPr>
        <w:t>年基准费率×</w:t>
      </w:r>
      <w:r>
        <w:rPr>
          <w:rFonts w:ascii="宋体" w:hAnsi="宋体" w:cs="宋体" w:hint="eastAsia"/>
          <w:bCs/>
          <w:color w:val="000000" w:themeColor="text1"/>
          <w:szCs w:val="21"/>
        </w:rPr>
        <w:t>被保险家庭成员人数调整系数</w:t>
      </w:r>
      <w:r>
        <w:rPr>
          <w:rFonts w:ascii="宋体" w:hAnsi="宋体" w:cs="宋体" w:hint="eastAsia"/>
          <w:bCs/>
          <w:szCs w:val="24"/>
        </w:rPr>
        <w:t>×家庭保险金额分配方式调整系数×</w:t>
      </w:r>
      <w:r>
        <w:rPr>
          <w:rFonts w:ascii="宋体" w:hAnsi="宋体" w:cs="宋体" w:hint="eastAsia"/>
          <w:bCs/>
          <w:color w:val="000000"/>
          <w:szCs w:val="21"/>
        </w:rPr>
        <w:t>被保家庭数调整系数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历史/预期赔付率调整系数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被保险人常驻地风险状况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渠道调整系数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被保险人出行状况调整系数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交通事故风险调整系数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交通工具运营管理水平调整系数</w:t>
      </w:r>
    </w:p>
    <w:p w14:paraId="5AE4CDFF" w14:textId="5A9155CD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 w:rsidRPr="006E580B">
        <w:rPr>
          <w:rFonts w:ascii="宋体" w:hAnsi="宋体" w:cs="宋体" w:hint="eastAsia"/>
          <w:bCs/>
          <w:color w:val="000000"/>
          <w:szCs w:val="21"/>
        </w:rPr>
        <w:lastRenderedPageBreak/>
        <w:t>轨道交通工具</w:t>
      </w:r>
      <w:r>
        <w:rPr>
          <w:rFonts w:ascii="宋体" w:hAnsi="宋体" w:cs="宋体" w:hint="eastAsia"/>
          <w:bCs/>
          <w:color w:val="000000"/>
          <w:szCs w:val="21"/>
        </w:rPr>
        <w:t>意外责任年保险费=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轨道交通工具意外责任</w:t>
      </w:r>
      <w:r>
        <w:rPr>
          <w:rFonts w:ascii="宋体" w:hAnsi="宋体" w:cs="宋体" w:hint="eastAsia"/>
          <w:bCs/>
          <w:szCs w:val="24"/>
        </w:rPr>
        <w:t>保险金额×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轨道交通工具意外责任</w:t>
      </w:r>
      <w:r>
        <w:rPr>
          <w:rFonts w:ascii="宋体" w:hAnsi="宋体" w:cs="宋体" w:hint="eastAsia"/>
          <w:bCs/>
          <w:szCs w:val="24"/>
        </w:rPr>
        <w:t>年基准费率×</w:t>
      </w:r>
      <w:r>
        <w:rPr>
          <w:rFonts w:ascii="宋体" w:hAnsi="宋体" w:cs="宋体" w:hint="eastAsia"/>
          <w:bCs/>
          <w:color w:val="000000" w:themeColor="text1"/>
          <w:szCs w:val="21"/>
        </w:rPr>
        <w:t>被保险家庭成员人数调整系数</w:t>
      </w:r>
      <w:r>
        <w:rPr>
          <w:rFonts w:ascii="宋体" w:hAnsi="宋体" w:cs="宋体" w:hint="eastAsia"/>
          <w:bCs/>
          <w:szCs w:val="24"/>
        </w:rPr>
        <w:t>×家庭保险金额分配方式调整系数×</w:t>
      </w:r>
      <w:r>
        <w:rPr>
          <w:rFonts w:ascii="宋体" w:hAnsi="宋体" w:cs="宋体" w:hint="eastAsia"/>
          <w:bCs/>
          <w:color w:val="000000"/>
          <w:szCs w:val="21"/>
        </w:rPr>
        <w:t>被保家庭数调整系数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历史/预期赔付率调整系数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被保险人常驻地风险状况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渠道调整系数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被保险人出行状况调整系数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交通事故风险调整系数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交通工具运营管理水平调整系数</w:t>
      </w:r>
    </w:p>
    <w:p w14:paraId="14AF7612" w14:textId="512C9BD0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 w:rsidRPr="006E580B">
        <w:rPr>
          <w:rFonts w:ascii="宋体" w:hAnsi="宋体" w:cs="宋体" w:hint="eastAsia"/>
          <w:bCs/>
          <w:color w:val="000000"/>
          <w:szCs w:val="21"/>
        </w:rPr>
        <w:t>轮船</w:t>
      </w:r>
      <w:r>
        <w:rPr>
          <w:rFonts w:ascii="宋体" w:hAnsi="宋体" w:cs="宋体"/>
          <w:bCs/>
          <w:color w:val="000000"/>
          <w:szCs w:val="21"/>
        </w:rPr>
        <w:t>意外</w:t>
      </w:r>
      <w:r>
        <w:rPr>
          <w:rFonts w:ascii="宋体" w:hAnsi="宋体" w:cs="宋体" w:hint="eastAsia"/>
          <w:bCs/>
          <w:color w:val="000000"/>
          <w:szCs w:val="21"/>
        </w:rPr>
        <w:t>责任年保险费=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轮船意外责任</w:t>
      </w:r>
      <w:r>
        <w:rPr>
          <w:rFonts w:ascii="宋体" w:hAnsi="宋体" w:cs="宋体" w:hint="eastAsia"/>
          <w:bCs/>
          <w:szCs w:val="24"/>
        </w:rPr>
        <w:t>保险金额×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轮船意外责任</w:t>
      </w:r>
      <w:r>
        <w:rPr>
          <w:rFonts w:ascii="宋体" w:hAnsi="宋体" w:cs="宋体" w:hint="eastAsia"/>
          <w:bCs/>
          <w:szCs w:val="24"/>
        </w:rPr>
        <w:t>年基准费率×</w:t>
      </w:r>
      <w:r>
        <w:rPr>
          <w:rFonts w:ascii="宋体" w:hAnsi="宋体" w:cs="宋体" w:hint="eastAsia"/>
          <w:bCs/>
          <w:color w:val="000000" w:themeColor="text1"/>
          <w:szCs w:val="21"/>
        </w:rPr>
        <w:t>被保险家庭成员人数调整系数</w:t>
      </w:r>
      <w:r>
        <w:rPr>
          <w:rFonts w:ascii="宋体" w:hAnsi="宋体" w:cs="宋体" w:hint="eastAsia"/>
          <w:bCs/>
          <w:szCs w:val="24"/>
        </w:rPr>
        <w:t>×家庭保险金额分配方式调整系数×</w:t>
      </w:r>
      <w:r>
        <w:rPr>
          <w:rFonts w:ascii="宋体" w:hAnsi="宋体" w:cs="宋体" w:hint="eastAsia"/>
          <w:bCs/>
          <w:color w:val="000000"/>
          <w:szCs w:val="21"/>
        </w:rPr>
        <w:t>被保家庭数调整系数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历史/预期赔付率调整系数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被保险人常驻地风险状况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渠道调整系数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被保险人出行状况调整系数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交通事故风险调整系数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交通工具运营管理水平调整系数</w:t>
      </w:r>
    </w:p>
    <w:p w14:paraId="47C61302" w14:textId="082C0FE7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营运客车</w:t>
      </w:r>
      <w:r>
        <w:rPr>
          <w:rFonts w:ascii="宋体" w:hAnsi="宋体" w:cs="宋体"/>
          <w:bCs/>
          <w:color w:val="000000"/>
          <w:szCs w:val="21"/>
        </w:rPr>
        <w:t>意外</w:t>
      </w:r>
      <w:r>
        <w:rPr>
          <w:rFonts w:ascii="宋体" w:hAnsi="宋体" w:cs="宋体" w:hint="eastAsia"/>
          <w:bCs/>
          <w:color w:val="000000"/>
          <w:szCs w:val="21"/>
        </w:rPr>
        <w:t>责任年保险费=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营运客车意外责任</w:t>
      </w:r>
      <w:r>
        <w:rPr>
          <w:rFonts w:ascii="宋体" w:hAnsi="宋体" w:cs="宋体" w:hint="eastAsia"/>
          <w:bCs/>
          <w:szCs w:val="24"/>
        </w:rPr>
        <w:t>保险金额×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营运客车意外责任</w:t>
      </w:r>
      <w:r>
        <w:rPr>
          <w:rFonts w:ascii="宋体" w:hAnsi="宋体" w:cs="宋体" w:hint="eastAsia"/>
          <w:bCs/>
          <w:szCs w:val="24"/>
        </w:rPr>
        <w:t>年基准费率×</w:t>
      </w:r>
      <w:r>
        <w:rPr>
          <w:rFonts w:ascii="宋体" w:hAnsi="宋体" w:cs="宋体" w:hint="eastAsia"/>
          <w:bCs/>
          <w:color w:val="000000" w:themeColor="text1"/>
          <w:szCs w:val="21"/>
        </w:rPr>
        <w:t>被保险家庭成员人数调整系数</w:t>
      </w:r>
      <w:r>
        <w:rPr>
          <w:rFonts w:ascii="宋体" w:hAnsi="宋体" w:cs="宋体" w:hint="eastAsia"/>
          <w:bCs/>
          <w:szCs w:val="24"/>
        </w:rPr>
        <w:t>×家庭保险金额分配方式调整系数×</w:t>
      </w:r>
      <w:r>
        <w:rPr>
          <w:rFonts w:ascii="宋体" w:hAnsi="宋体" w:cs="宋体" w:hint="eastAsia"/>
          <w:bCs/>
          <w:color w:val="000000"/>
          <w:szCs w:val="21"/>
        </w:rPr>
        <w:t>被保家庭数调整系数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历史/预期赔付率调整系数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被保险人常驻地风险状况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渠道调整系数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被保险人出行状况调整系数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交通事故风险调整系数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交通工具运营管理水平调整系数</w:t>
      </w:r>
    </w:p>
    <w:p w14:paraId="51ED6A99" w14:textId="0672D37A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非营运客车</w:t>
      </w:r>
      <w:r>
        <w:rPr>
          <w:rFonts w:ascii="宋体" w:hAnsi="宋体" w:cs="宋体"/>
          <w:bCs/>
          <w:color w:val="000000"/>
          <w:szCs w:val="21"/>
        </w:rPr>
        <w:t>意外</w:t>
      </w:r>
      <w:r>
        <w:rPr>
          <w:rFonts w:ascii="宋体" w:hAnsi="宋体" w:cs="宋体" w:hint="eastAsia"/>
          <w:bCs/>
          <w:color w:val="000000"/>
          <w:szCs w:val="21"/>
        </w:rPr>
        <w:t>责任年保险费=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非营运客车意外责任</w:t>
      </w:r>
      <w:r>
        <w:rPr>
          <w:rFonts w:ascii="宋体" w:hAnsi="宋体" w:cs="宋体" w:hint="eastAsia"/>
          <w:bCs/>
          <w:szCs w:val="24"/>
        </w:rPr>
        <w:t>保险金额×</w:t>
      </w:r>
      <w:r w:rsidR="006E580B" w:rsidRPr="006E580B">
        <w:rPr>
          <w:rFonts w:ascii="宋体" w:hAnsi="宋体" w:cs="宋体" w:hint="eastAsia"/>
          <w:bCs/>
          <w:color w:val="000000"/>
          <w:szCs w:val="21"/>
        </w:rPr>
        <w:t>非营运客车意外责任</w:t>
      </w:r>
      <w:r>
        <w:rPr>
          <w:rFonts w:ascii="宋体" w:hAnsi="宋体" w:cs="宋体" w:hint="eastAsia"/>
          <w:bCs/>
          <w:szCs w:val="24"/>
        </w:rPr>
        <w:t>年基准费率×</w:t>
      </w:r>
      <w:r>
        <w:rPr>
          <w:rFonts w:ascii="宋体" w:hAnsi="宋体" w:cs="宋体" w:hint="eastAsia"/>
          <w:bCs/>
          <w:color w:val="000000" w:themeColor="text1"/>
          <w:szCs w:val="21"/>
        </w:rPr>
        <w:t>被保险家庭成员人数调整系数</w:t>
      </w:r>
      <w:r>
        <w:rPr>
          <w:rFonts w:ascii="宋体" w:hAnsi="宋体" w:cs="宋体" w:hint="eastAsia"/>
          <w:bCs/>
          <w:szCs w:val="24"/>
        </w:rPr>
        <w:t>×家庭保险金额分配方式调整系数×</w:t>
      </w:r>
      <w:r>
        <w:rPr>
          <w:rFonts w:ascii="宋体" w:hAnsi="宋体" w:cs="宋体" w:hint="eastAsia"/>
          <w:bCs/>
          <w:color w:val="000000"/>
          <w:szCs w:val="21"/>
        </w:rPr>
        <w:t>被保家庭数调整系数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历史/预期赔付率调整系数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被保险人常驻地风险状况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渠道调整系数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预期赔付率调整系数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被保险人出行状况调整系数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交通事故风险调整系数</w:t>
      </w:r>
      <w:r>
        <w:rPr>
          <w:rFonts w:ascii="宋体" w:hAnsi="宋体" w:cs="宋体" w:hint="eastAsia"/>
          <w:bCs/>
          <w:szCs w:val="24"/>
        </w:rPr>
        <w:t>×</w:t>
      </w:r>
      <w:r>
        <w:rPr>
          <w:rFonts w:ascii="宋体" w:hAnsi="宋体" w:cs="宋体" w:hint="eastAsia"/>
          <w:bCs/>
          <w:color w:val="000000"/>
          <w:szCs w:val="21"/>
        </w:rPr>
        <w:t>交通工具运营管理水平调整系数</w:t>
      </w:r>
    </w:p>
    <w:p w14:paraId="3F8FA301" w14:textId="77777777" w:rsidR="00CC26E3" w:rsidRDefault="00000000">
      <w:pPr>
        <w:pStyle w:val="1"/>
        <w:spacing w:line="360" w:lineRule="auto"/>
        <w:ind w:firstLineChars="20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每个家庭年保险费=</w:t>
      </w:r>
      <w:r>
        <w:rPr>
          <w:rFonts w:ascii="宋体" w:hAnsi="宋体" w:cs="宋体"/>
          <w:bCs/>
          <w:color w:val="000000"/>
          <w:szCs w:val="21"/>
        </w:rPr>
        <w:t>航空意外</w:t>
      </w:r>
      <w:r>
        <w:rPr>
          <w:rFonts w:ascii="宋体" w:hAnsi="宋体" w:cs="宋体" w:hint="eastAsia"/>
          <w:bCs/>
          <w:color w:val="000000"/>
          <w:szCs w:val="21"/>
        </w:rPr>
        <w:t>责任年保险费+</w:t>
      </w:r>
      <w:r>
        <w:rPr>
          <w:rFonts w:ascii="宋体" w:hAnsi="宋体" w:cs="宋体"/>
          <w:bCs/>
          <w:color w:val="000000"/>
          <w:szCs w:val="21"/>
        </w:rPr>
        <w:t>轨道交通工具</w:t>
      </w:r>
      <w:r>
        <w:rPr>
          <w:rFonts w:ascii="宋体" w:hAnsi="宋体" w:cs="宋体" w:hint="eastAsia"/>
          <w:bCs/>
          <w:color w:val="000000"/>
          <w:szCs w:val="21"/>
        </w:rPr>
        <w:t>意外责任年保险费+</w:t>
      </w:r>
      <w:r>
        <w:rPr>
          <w:rFonts w:ascii="宋体" w:hAnsi="宋体" w:cs="宋体"/>
          <w:bCs/>
          <w:color w:val="000000"/>
          <w:szCs w:val="21"/>
        </w:rPr>
        <w:t>轮船意外</w:t>
      </w:r>
      <w:r>
        <w:rPr>
          <w:rFonts w:ascii="宋体" w:hAnsi="宋体" w:cs="宋体" w:hint="eastAsia"/>
          <w:bCs/>
          <w:color w:val="000000"/>
          <w:szCs w:val="21"/>
        </w:rPr>
        <w:t>责任年保险费+营运客车</w:t>
      </w:r>
      <w:r>
        <w:rPr>
          <w:rFonts w:ascii="宋体" w:hAnsi="宋体" w:cs="宋体"/>
          <w:bCs/>
          <w:color w:val="000000"/>
          <w:szCs w:val="21"/>
        </w:rPr>
        <w:t>意外</w:t>
      </w:r>
      <w:r>
        <w:rPr>
          <w:rFonts w:ascii="宋体" w:hAnsi="宋体" w:cs="宋体" w:hint="eastAsia"/>
          <w:bCs/>
          <w:color w:val="000000"/>
          <w:szCs w:val="21"/>
        </w:rPr>
        <w:t>责任年保险费+非营运客车</w:t>
      </w:r>
      <w:r>
        <w:rPr>
          <w:rFonts w:ascii="宋体" w:hAnsi="宋体" w:cs="宋体"/>
          <w:bCs/>
          <w:color w:val="000000"/>
          <w:szCs w:val="21"/>
        </w:rPr>
        <w:t>意外</w:t>
      </w:r>
      <w:r>
        <w:rPr>
          <w:rFonts w:ascii="宋体" w:hAnsi="宋体" w:cs="宋体" w:hint="eastAsia"/>
          <w:bCs/>
          <w:color w:val="000000"/>
          <w:szCs w:val="21"/>
        </w:rPr>
        <w:t>责任年保险费</w:t>
      </w:r>
    </w:p>
    <w:p w14:paraId="046D3436" w14:textId="77777777" w:rsidR="00CC26E3" w:rsidRDefault="00CC26E3">
      <w:pPr>
        <w:pStyle w:val="1"/>
        <w:spacing w:line="360" w:lineRule="auto"/>
        <w:rPr>
          <w:rFonts w:ascii="宋体" w:hAnsi="宋体" w:cs="宋体"/>
          <w:b/>
          <w:color w:val="000000"/>
          <w:szCs w:val="21"/>
        </w:rPr>
      </w:pPr>
    </w:p>
    <w:p w14:paraId="6C789CBC" w14:textId="77777777" w:rsidR="00CC26E3" w:rsidRDefault="00000000">
      <w:pPr>
        <w:pStyle w:val="1"/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四、短期费率表</w:t>
      </w:r>
    </w:p>
    <w:p w14:paraId="6A21BD13" w14:textId="77777777" w:rsidR="00CC26E3" w:rsidRDefault="00000000">
      <w:pPr>
        <w:adjustRightInd w:val="0"/>
        <w:snapToGrid w:val="0"/>
        <w:spacing w:line="360" w:lineRule="auto"/>
        <w:ind w:firstLine="482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 w:rsidR="00CC26E3" w14:paraId="599DA361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795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58544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35C8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9F659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931F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4CE1F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46E80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00C47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3C94D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49B8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EDAE7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0BF90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1C383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</w:t>
            </w:r>
          </w:p>
          <w:p w14:paraId="08D66E61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二</w:t>
            </w:r>
          </w:p>
          <w:p w14:paraId="25554765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个</w:t>
            </w:r>
          </w:p>
          <w:p w14:paraId="53A0C475" w14:textId="77777777" w:rsidR="00CC26E3" w:rsidRDefault="0000000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月</w:t>
            </w:r>
          </w:p>
        </w:tc>
      </w:tr>
      <w:tr w:rsidR="00CC26E3" w14:paraId="37CE906D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A924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lastRenderedPageBreak/>
              <w:t>年保险费的百分比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288F1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6E99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BD6BF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A3E45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B196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9D24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912CB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2CFBC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3EE8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1B6D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319EF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D10D" w14:textId="77777777" w:rsidR="00CC26E3" w:rsidRDefault="00000000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100%</w:t>
            </w:r>
          </w:p>
        </w:tc>
      </w:tr>
    </w:tbl>
    <w:p w14:paraId="0A8781FD" w14:textId="77777777" w:rsidR="00CC26E3" w:rsidRDefault="00CC26E3">
      <w:pPr>
        <w:spacing w:line="360" w:lineRule="auto"/>
        <w:rPr>
          <w:rFonts w:ascii="宋体" w:eastAsia="宋体" w:hAnsi="宋体" w:cs="宋体"/>
        </w:rPr>
      </w:pPr>
    </w:p>
    <w:p w14:paraId="0B92875A" w14:textId="77777777" w:rsidR="00CC26E3" w:rsidRDefault="00CC26E3">
      <w:pPr>
        <w:spacing w:line="360" w:lineRule="auto"/>
        <w:jc w:val="left"/>
        <w:rPr>
          <w:rFonts w:ascii="宋体" w:eastAsia="宋体" w:hAnsi="宋体" w:cs="宋体"/>
          <w:b/>
          <w:sz w:val="28"/>
          <w:szCs w:val="28"/>
        </w:rPr>
      </w:pPr>
    </w:p>
    <w:sectPr w:rsidR="00CC26E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2572" w14:textId="77777777" w:rsidR="00B57A57" w:rsidRDefault="00B57A57">
      <w:r>
        <w:separator/>
      </w:r>
    </w:p>
  </w:endnote>
  <w:endnote w:type="continuationSeparator" w:id="0">
    <w:p w14:paraId="5AA7939C" w14:textId="77777777" w:rsidR="00B57A57" w:rsidRDefault="00B5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38532"/>
    </w:sdtPr>
    <w:sdtContent>
      <w:p w14:paraId="6D9BCA74" w14:textId="77777777" w:rsidR="00CC26E3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CB2AB9F" w14:textId="77777777" w:rsidR="00CC26E3" w:rsidRDefault="00CC26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9F55" w14:textId="77777777" w:rsidR="00B57A57" w:rsidRDefault="00B57A57">
      <w:r>
        <w:separator/>
      </w:r>
    </w:p>
  </w:footnote>
  <w:footnote w:type="continuationSeparator" w:id="0">
    <w:p w14:paraId="23569C70" w14:textId="77777777" w:rsidR="00B57A57" w:rsidRDefault="00B5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RlNjUxOTc4OGFkZThhMTlhNjI5ZThhYjg4ZGFjZjUifQ=="/>
  </w:docVars>
  <w:rsids>
    <w:rsidRoot w:val="007B2B0B"/>
    <w:rsid w:val="00063B96"/>
    <w:rsid w:val="00121C13"/>
    <w:rsid w:val="002D4324"/>
    <w:rsid w:val="002D6291"/>
    <w:rsid w:val="00325802"/>
    <w:rsid w:val="003700AD"/>
    <w:rsid w:val="00471409"/>
    <w:rsid w:val="004D43BC"/>
    <w:rsid w:val="005A3686"/>
    <w:rsid w:val="005B08D7"/>
    <w:rsid w:val="005B7A4E"/>
    <w:rsid w:val="006E52AA"/>
    <w:rsid w:val="006E580B"/>
    <w:rsid w:val="006E7E53"/>
    <w:rsid w:val="007443E2"/>
    <w:rsid w:val="00760797"/>
    <w:rsid w:val="007B2B0B"/>
    <w:rsid w:val="007D640B"/>
    <w:rsid w:val="00813A67"/>
    <w:rsid w:val="00867879"/>
    <w:rsid w:val="008F1FCE"/>
    <w:rsid w:val="009C5667"/>
    <w:rsid w:val="00A2088B"/>
    <w:rsid w:val="00A3227B"/>
    <w:rsid w:val="00AC0760"/>
    <w:rsid w:val="00AF3145"/>
    <w:rsid w:val="00B34198"/>
    <w:rsid w:val="00B57A57"/>
    <w:rsid w:val="00B9216A"/>
    <w:rsid w:val="00B9700E"/>
    <w:rsid w:val="00BC092A"/>
    <w:rsid w:val="00C13F1C"/>
    <w:rsid w:val="00CC26E3"/>
    <w:rsid w:val="00D46774"/>
    <w:rsid w:val="00EC7B26"/>
    <w:rsid w:val="00FD0B7C"/>
    <w:rsid w:val="04697A1A"/>
    <w:rsid w:val="0A5E32B7"/>
    <w:rsid w:val="28C130D1"/>
    <w:rsid w:val="393D4CE4"/>
    <w:rsid w:val="3B58359F"/>
    <w:rsid w:val="4087311C"/>
    <w:rsid w:val="48B23D05"/>
    <w:rsid w:val="4ADF3512"/>
    <w:rsid w:val="4B4E7033"/>
    <w:rsid w:val="4FD801DF"/>
    <w:rsid w:val="548F3A5F"/>
    <w:rsid w:val="5D5C1A16"/>
    <w:rsid w:val="672369FF"/>
    <w:rsid w:val="6B3F2775"/>
    <w:rsid w:val="6E113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97C0"/>
  <w15:docId w15:val="{4F8ADD36-3622-4740-8A6F-374E11DF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kern w:val="2"/>
      <w:sz w:val="21"/>
      <w:szCs w:val="22"/>
    </w:rPr>
  </w:style>
  <w:style w:type="paragraph" w:styleId="af0">
    <w:name w:val="Revision"/>
    <w:hidden/>
    <w:uiPriority w:val="99"/>
    <w:semiHidden/>
    <w:rsid w:val="006E580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325</Words>
  <Characters>1856</Characters>
  <Application>Microsoft Office Word</Application>
  <DocSecurity>0</DocSecurity>
  <Lines>15</Lines>
  <Paragraphs>4</Paragraphs>
  <ScaleCrop>false</ScaleCrop>
  <Company>Lenovo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王文成</dc:creator>
  <cp:lastModifiedBy>徐驿</cp:lastModifiedBy>
  <cp:revision>16</cp:revision>
  <dcterms:created xsi:type="dcterms:W3CDTF">2017-11-22T04:16:00Z</dcterms:created>
  <dcterms:modified xsi:type="dcterms:W3CDTF">2023-10-30T07:00:00Z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8E46477ACC4A46819D424A59C62DE8F9_13</vt:lpwstr>
  </property>
</Properties>
</file>