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2894" w14:textId="77777777" w:rsidR="00FF6FA6" w:rsidRPr="006E35D9" w:rsidRDefault="00000000">
      <w:pPr>
        <w:pStyle w:val="1"/>
        <w:ind w:left="0" w:right="-58"/>
        <w:rPr>
          <w:b/>
          <w:bCs/>
          <w:sz w:val="28"/>
          <w:szCs w:val="28"/>
          <w:lang w:val="en-US" w:bidi="ar-SA"/>
        </w:rPr>
      </w:pPr>
      <w:r w:rsidRPr="006E35D9">
        <w:rPr>
          <w:rFonts w:hint="eastAsia"/>
          <w:b/>
          <w:bCs/>
          <w:sz w:val="28"/>
          <w:szCs w:val="28"/>
          <w:lang w:val="en-US" w:bidi="ar-SA"/>
        </w:rPr>
        <w:t>华农财产保险股份有限公司</w:t>
      </w:r>
    </w:p>
    <w:p w14:paraId="12AF9CA5" w14:textId="04002B2C" w:rsidR="00FF6FA6" w:rsidRDefault="00000000">
      <w:pPr>
        <w:pStyle w:val="1"/>
        <w:ind w:left="0" w:right="84"/>
        <w:rPr>
          <w:b/>
          <w:bCs/>
          <w:sz w:val="28"/>
          <w:szCs w:val="28"/>
          <w:lang w:val="en-US" w:bidi="ar-SA"/>
        </w:rPr>
      </w:pPr>
      <w:r>
        <w:rPr>
          <w:rFonts w:hint="eastAsia"/>
          <w:b/>
          <w:bCs/>
          <w:sz w:val="28"/>
          <w:szCs w:val="28"/>
          <w:lang w:val="en-US" w:bidi="ar-SA"/>
        </w:rPr>
        <w:t>自行车损失</w:t>
      </w:r>
      <w:r w:rsidRPr="006E35D9">
        <w:rPr>
          <w:rFonts w:hint="eastAsia"/>
          <w:b/>
          <w:bCs/>
          <w:sz w:val="28"/>
          <w:szCs w:val="28"/>
          <w:lang w:val="en-US" w:bidi="ar-SA"/>
        </w:rPr>
        <w:t>保险附加</w:t>
      </w:r>
      <w:r>
        <w:rPr>
          <w:rFonts w:hint="eastAsia"/>
          <w:b/>
          <w:bCs/>
          <w:sz w:val="28"/>
          <w:szCs w:val="28"/>
          <w:lang w:val="en-US" w:bidi="ar-SA"/>
        </w:rPr>
        <w:t>自行车</w:t>
      </w:r>
      <w:r w:rsidR="003A40AC">
        <w:rPr>
          <w:rFonts w:hint="eastAsia"/>
          <w:b/>
          <w:bCs/>
          <w:sz w:val="28"/>
          <w:szCs w:val="28"/>
          <w:lang w:val="en-US" w:bidi="ar-SA"/>
        </w:rPr>
        <w:t>骑行</w:t>
      </w:r>
      <w:r w:rsidRPr="006E35D9">
        <w:rPr>
          <w:rFonts w:hint="eastAsia"/>
          <w:b/>
          <w:bCs/>
          <w:sz w:val="28"/>
          <w:szCs w:val="28"/>
          <w:lang w:val="en-US" w:bidi="ar-SA"/>
        </w:rPr>
        <w:t>人意外伤害保险费率表</w:t>
      </w:r>
    </w:p>
    <w:p w14:paraId="7619287A" w14:textId="77777777" w:rsidR="00FF6FA6" w:rsidRDefault="00FF6FA6">
      <w:pPr>
        <w:jc w:val="center"/>
        <w:rPr>
          <w:rFonts w:ascii="宋体" w:eastAsia="宋体" w:hAnsi="宋体" w:cs="宋体"/>
          <w:b/>
          <w:bCs/>
          <w:szCs w:val="21"/>
        </w:rPr>
      </w:pPr>
    </w:p>
    <w:p w14:paraId="3E32B58D" w14:textId="77777777" w:rsidR="00FF6FA6" w:rsidRDefault="00000000">
      <w:pPr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一、年基</w:t>
      </w:r>
      <w:r>
        <w:rPr>
          <w:rFonts w:ascii="宋体" w:eastAsia="宋体" w:hAnsi="宋体" w:cs="宋体" w:hint="eastAsia"/>
          <w:b/>
          <w:bCs/>
          <w:szCs w:val="21"/>
          <w:lang w:eastAsia="zh-Hans"/>
        </w:rPr>
        <w:t>准</w:t>
      </w:r>
      <w:r>
        <w:rPr>
          <w:rFonts w:ascii="宋体" w:eastAsia="宋体" w:hAnsi="宋体" w:cs="宋体" w:hint="eastAsia"/>
          <w:b/>
          <w:bCs/>
          <w:szCs w:val="21"/>
        </w:rPr>
        <w:t>费率</w:t>
      </w:r>
    </w:p>
    <w:tbl>
      <w:tblPr>
        <w:tblW w:w="8487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2021"/>
        <w:gridCol w:w="2155"/>
        <w:gridCol w:w="2155"/>
        <w:gridCol w:w="2156"/>
      </w:tblGrid>
      <w:tr w:rsidR="00FF6FA6" w14:paraId="6E93E975" w14:textId="77777777">
        <w:trPr>
          <w:trHeight w:val="285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BA4FC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保障项目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2B51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基本责任</w:t>
            </w:r>
          </w:p>
        </w:tc>
        <w:tc>
          <w:tcPr>
            <w:tcW w:w="4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9F1D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可选责任</w:t>
            </w:r>
          </w:p>
        </w:tc>
      </w:tr>
      <w:tr w:rsidR="00FF6FA6" w14:paraId="179160F6" w14:textId="77777777">
        <w:trPr>
          <w:trHeight w:val="285"/>
        </w:trPr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2A1C" w14:textId="77777777" w:rsidR="00FF6FA6" w:rsidRDefault="00FF6FA6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50B5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意外伤害身故保险责任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161B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意外伤害伤残保险责任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E84C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意外伤害医疗保险责任</w:t>
            </w:r>
          </w:p>
        </w:tc>
      </w:tr>
      <w:tr w:rsidR="00FF6FA6" w14:paraId="39B5AD09" w14:textId="77777777">
        <w:trPr>
          <w:trHeight w:val="285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D6E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年基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费率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A6A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0.2</w:t>
            </w:r>
            <w:r>
              <w:rPr>
                <w:rFonts w:ascii="宋体" w:eastAsia="宋体" w:hAnsi="宋体" w:cs="宋体"/>
                <w:kern w:val="0"/>
                <w:szCs w:val="21"/>
              </w:rPr>
              <w:t>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1C1A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0.15‰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D1E1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3.5</w:t>
            </w:r>
            <w:r>
              <w:rPr>
                <w:rFonts w:ascii="宋体" w:eastAsia="宋体" w:hAnsi="宋体" w:cs="宋体"/>
                <w:kern w:val="0"/>
                <w:szCs w:val="21"/>
              </w:rPr>
              <w:t>‰</w:t>
            </w:r>
          </w:p>
        </w:tc>
      </w:tr>
    </w:tbl>
    <w:p w14:paraId="09BBF556" w14:textId="77777777" w:rsidR="00FF6FA6" w:rsidRDefault="00000000">
      <w:pPr>
        <w:spacing w:afterLines="50" w:after="156" w:line="276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  <w:lang w:eastAsia="zh-Hans"/>
        </w:rPr>
        <w:t>二、</w:t>
      </w:r>
      <w:r>
        <w:rPr>
          <w:rFonts w:ascii="宋体" w:eastAsia="宋体" w:hAnsi="宋体" w:cs="宋体" w:hint="eastAsia"/>
          <w:b/>
          <w:bCs/>
          <w:szCs w:val="21"/>
        </w:rPr>
        <w:t>费率调整系数</w:t>
      </w:r>
    </w:p>
    <w:p w14:paraId="6E9C75D4" w14:textId="50BFE800" w:rsidR="00FF6FA6" w:rsidRDefault="00000000">
      <w:pPr>
        <w:numPr>
          <w:ilvl w:val="255"/>
          <w:numId w:val="0"/>
        </w:numPr>
        <w:spacing w:afterLines="50" w:after="156" w:line="276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1、行驶区域交通情况调整系数：根据被保险人所在地区、实际交通情况</w:t>
      </w:r>
      <w:r>
        <w:rPr>
          <w:rFonts w:ascii="宋体" w:eastAsia="宋体" w:hAnsi="宋体" w:cs="宋体" w:hint="eastAsia"/>
          <w:szCs w:val="21"/>
          <w:lang w:eastAsia="zh-Hans"/>
        </w:rPr>
        <w:t>，</w:t>
      </w:r>
      <w:r>
        <w:rPr>
          <w:rFonts w:ascii="宋体" w:eastAsia="宋体" w:hAnsi="宋体" w:cs="宋体" w:hint="eastAsia"/>
          <w:szCs w:val="21"/>
        </w:rPr>
        <w:t>进行</w:t>
      </w:r>
      <w:r>
        <w:rPr>
          <w:rFonts w:ascii="宋体" w:eastAsia="宋体" w:hAnsi="宋体" w:cs="宋体" w:hint="eastAsia"/>
          <w:szCs w:val="21"/>
          <w:lang w:eastAsia="zh-Hans"/>
        </w:rPr>
        <w:t>划分</w:t>
      </w:r>
      <w:r>
        <w:rPr>
          <w:rFonts w:ascii="宋体" w:eastAsia="宋体" w:hAnsi="宋体" w:cs="宋体" w:hint="eastAsia"/>
          <w:szCs w:val="21"/>
        </w:rPr>
        <w:t>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F6FA6" w14:paraId="56DE2C9B" w14:textId="77777777">
        <w:tc>
          <w:tcPr>
            <w:tcW w:w="2130" w:type="dxa"/>
          </w:tcPr>
          <w:p w14:paraId="036136C9" w14:textId="77777777" w:rsidR="00FF6FA6" w:rsidRDefault="00000000">
            <w:p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行驶区域交通情况(F2)</w:t>
            </w:r>
          </w:p>
        </w:tc>
        <w:tc>
          <w:tcPr>
            <w:tcW w:w="2130" w:type="dxa"/>
          </w:tcPr>
          <w:p w14:paraId="437F7EBB" w14:textId="77777777" w:rsidR="00FF6FA6" w:rsidRDefault="00000000">
            <w:pPr>
              <w:spacing w:afterLines="50" w:after="156" w:line="276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交通规划不合理、发生意外事故风险较高</w:t>
            </w:r>
          </w:p>
        </w:tc>
        <w:tc>
          <w:tcPr>
            <w:tcW w:w="2131" w:type="dxa"/>
          </w:tcPr>
          <w:p w14:paraId="0D2DB13D" w14:textId="77777777" w:rsidR="00FF6FA6" w:rsidRDefault="00000000">
            <w:pPr>
              <w:spacing w:afterLines="50" w:after="156" w:line="276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交通规划较好、发生意外事故风险较低</w:t>
            </w:r>
          </w:p>
        </w:tc>
        <w:tc>
          <w:tcPr>
            <w:tcW w:w="2131" w:type="dxa"/>
          </w:tcPr>
          <w:p w14:paraId="2CF53AD1" w14:textId="77777777" w:rsidR="00FF6FA6" w:rsidRDefault="00000000">
            <w:pPr>
              <w:spacing w:afterLines="50" w:after="156" w:line="276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交通规划合理、发生意外事故风险很低</w:t>
            </w:r>
          </w:p>
        </w:tc>
      </w:tr>
      <w:tr w:rsidR="00FF6FA6" w14:paraId="7A3539E1" w14:textId="77777777">
        <w:tc>
          <w:tcPr>
            <w:tcW w:w="2130" w:type="dxa"/>
          </w:tcPr>
          <w:p w14:paraId="2462177E" w14:textId="77777777" w:rsidR="00FF6FA6" w:rsidRDefault="00000000">
            <w:p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调整系数</w:t>
            </w:r>
          </w:p>
        </w:tc>
        <w:tc>
          <w:tcPr>
            <w:tcW w:w="2130" w:type="dxa"/>
          </w:tcPr>
          <w:p w14:paraId="622C06CD" w14:textId="77777777" w:rsidR="00FF6FA6" w:rsidRDefault="00000000">
            <w:p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(1.0,1.5]</w:t>
            </w:r>
          </w:p>
        </w:tc>
        <w:tc>
          <w:tcPr>
            <w:tcW w:w="2131" w:type="dxa"/>
          </w:tcPr>
          <w:p w14:paraId="4E0DD1FF" w14:textId="77777777" w:rsidR="00FF6FA6" w:rsidRDefault="00000000">
            <w:p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(0.8,1.0]</w:t>
            </w:r>
          </w:p>
        </w:tc>
        <w:tc>
          <w:tcPr>
            <w:tcW w:w="2131" w:type="dxa"/>
          </w:tcPr>
          <w:p w14:paraId="033DF038" w14:textId="77777777" w:rsidR="00FF6FA6" w:rsidRDefault="00000000">
            <w:p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[0.7,0.8]</w:t>
            </w:r>
          </w:p>
        </w:tc>
      </w:tr>
    </w:tbl>
    <w:p w14:paraId="66FA6D04" w14:textId="6D3434DE" w:rsidR="00FF6FA6" w:rsidRDefault="00000000">
      <w:pPr>
        <w:numPr>
          <w:ilvl w:val="255"/>
          <w:numId w:val="0"/>
        </w:numPr>
        <w:spacing w:afterLines="50" w:after="156" w:line="276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2、预期（经验）赔付率调整系数：根据预期赔付率或经验赔付率</w:t>
      </w:r>
      <w:r>
        <w:rPr>
          <w:rFonts w:ascii="宋体" w:eastAsia="宋体" w:hAnsi="宋体" w:cs="宋体" w:hint="eastAsia"/>
          <w:szCs w:val="21"/>
          <w:lang w:eastAsia="zh-Hans"/>
        </w:rPr>
        <w:t>，</w:t>
      </w:r>
      <w:r>
        <w:rPr>
          <w:rFonts w:ascii="宋体" w:eastAsia="宋体" w:hAnsi="宋体" w:cs="宋体" w:hint="eastAsia"/>
          <w:szCs w:val="21"/>
        </w:rPr>
        <w:t>进行</w:t>
      </w:r>
      <w:r>
        <w:rPr>
          <w:rFonts w:ascii="宋体" w:eastAsia="宋体" w:hAnsi="宋体" w:cs="宋体" w:hint="eastAsia"/>
          <w:szCs w:val="21"/>
          <w:lang w:eastAsia="zh-Hans"/>
        </w:rPr>
        <w:t>划分</w:t>
      </w:r>
      <w:r>
        <w:rPr>
          <w:rFonts w:ascii="宋体" w:eastAsia="宋体" w:hAnsi="宋体" w:cs="宋体" w:hint="eastAsia"/>
          <w:szCs w:val="21"/>
        </w:rPr>
        <w:t>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FF6FA6" w14:paraId="6FD58754" w14:textId="77777777">
        <w:tc>
          <w:tcPr>
            <w:tcW w:w="1704" w:type="dxa"/>
            <w:vAlign w:val="center"/>
          </w:tcPr>
          <w:p w14:paraId="3035222C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赔付率(F3)</w:t>
            </w:r>
          </w:p>
        </w:tc>
        <w:tc>
          <w:tcPr>
            <w:tcW w:w="1704" w:type="dxa"/>
            <w:vAlign w:val="center"/>
          </w:tcPr>
          <w:p w14:paraId="016CC529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80%及以上</w:t>
            </w:r>
          </w:p>
        </w:tc>
        <w:tc>
          <w:tcPr>
            <w:tcW w:w="1704" w:type="dxa"/>
            <w:vAlign w:val="center"/>
          </w:tcPr>
          <w:p w14:paraId="44D45AD6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（60%,80%]</w:t>
            </w:r>
          </w:p>
        </w:tc>
        <w:tc>
          <w:tcPr>
            <w:tcW w:w="1705" w:type="dxa"/>
            <w:vAlign w:val="center"/>
          </w:tcPr>
          <w:p w14:paraId="21AD8C47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(40%,60%]</w:t>
            </w:r>
          </w:p>
        </w:tc>
        <w:tc>
          <w:tcPr>
            <w:tcW w:w="1705" w:type="dxa"/>
            <w:vAlign w:val="center"/>
          </w:tcPr>
          <w:p w14:paraId="19EB3824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[0,40%]</w:t>
            </w:r>
          </w:p>
        </w:tc>
      </w:tr>
      <w:tr w:rsidR="00FF6FA6" w14:paraId="4C5CFDE6" w14:textId="77777777">
        <w:tc>
          <w:tcPr>
            <w:tcW w:w="1704" w:type="dxa"/>
            <w:vAlign w:val="center"/>
          </w:tcPr>
          <w:p w14:paraId="6DB5A1F1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调整系数</w:t>
            </w:r>
          </w:p>
        </w:tc>
        <w:tc>
          <w:tcPr>
            <w:tcW w:w="1704" w:type="dxa"/>
            <w:vAlign w:val="center"/>
          </w:tcPr>
          <w:p w14:paraId="6C128146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（1.2,1.8]</w:t>
            </w:r>
          </w:p>
        </w:tc>
        <w:tc>
          <w:tcPr>
            <w:tcW w:w="1704" w:type="dxa"/>
            <w:vAlign w:val="center"/>
          </w:tcPr>
          <w:p w14:paraId="1CF65BD5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(1.0,1.2]</w:t>
            </w:r>
          </w:p>
        </w:tc>
        <w:tc>
          <w:tcPr>
            <w:tcW w:w="1705" w:type="dxa"/>
            <w:vAlign w:val="center"/>
          </w:tcPr>
          <w:p w14:paraId="322DC888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(0.6,1.0]</w:t>
            </w:r>
          </w:p>
        </w:tc>
        <w:tc>
          <w:tcPr>
            <w:tcW w:w="1705" w:type="dxa"/>
            <w:vAlign w:val="center"/>
          </w:tcPr>
          <w:p w14:paraId="2172CE31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[0.4,0.6]</w:t>
            </w:r>
          </w:p>
        </w:tc>
      </w:tr>
    </w:tbl>
    <w:p w14:paraId="26854110" w14:textId="06DD25EF" w:rsidR="00FF6FA6" w:rsidRDefault="00000000">
      <w:pPr>
        <w:spacing w:after="50" w:line="276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szCs w:val="21"/>
        </w:rPr>
        <w:t>3、渠道年度预计投保人数调整系数：根据渠道年度预计投保人数</w:t>
      </w:r>
      <w:r>
        <w:rPr>
          <w:rFonts w:ascii="宋体" w:eastAsia="宋体" w:hAnsi="宋体" w:cs="宋体" w:hint="eastAsia"/>
          <w:szCs w:val="21"/>
          <w:lang w:eastAsia="zh-Hans"/>
        </w:rPr>
        <w:t>，</w:t>
      </w:r>
      <w:r>
        <w:rPr>
          <w:rFonts w:ascii="宋体" w:eastAsia="宋体" w:hAnsi="宋体" w:cs="宋体" w:hint="eastAsia"/>
          <w:szCs w:val="21"/>
        </w:rPr>
        <w:t>进行</w:t>
      </w:r>
      <w:r>
        <w:rPr>
          <w:rFonts w:ascii="宋体" w:eastAsia="宋体" w:hAnsi="宋体" w:cs="宋体" w:hint="eastAsia"/>
          <w:szCs w:val="21"/>
          <w:lang w:eastAsia="zh-Hans"/>
        </w:rPr>
        <w:t>划分</w:t>
      </w:r>
      <w:r>
        <w:rPr>
          <w:rFonts w:ascii="宋体" w:eastAsia="宋体" w:hAnsi="宋体" w:cs="宋体" w:hint="eastAsia"/>
          <w:szCs w:val="21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8"/>
        <w:gridCol w:w="1302"/>
        <w:gridCol w:w="1218"/>
        <w:gridCol w:w="1418"/>
        <w:gridCol w:w="1275"/>
        <w:gridCol w:w="1524"/>
      </w:tblGrid>
      <w:tr w:rsidR="00FF6FA6" w14:paraId="17D920B8" w14:textId="77777777">
        <w:trPr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DADA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投保人数（人）(F4)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C771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[1,50]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299F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(50,100]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7DFE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(100,300]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732E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(300,500]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99EE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500以上</w:t>
            </w:r>
          </w:p>
        </w:tc>
      </w:tr>
      <w:tr w:rsidR="00FF6FA6" w14:paraId="501DE31C" w14:textId="77777777">
        <w:trPr>
          <w:trHeight w:val="493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03D6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调整系数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3681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(1.0,1.2]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E62E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(0.9,1.0]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3B18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(0.8,0.9]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CD08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(0.7,0.8]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600E" w14:textId="77777777" w:rsidR="00FF6FA6" w:rsidRDefault="00000000">
            <w:pPr>
              <w:widowControl/>
              <w:spacing w:beforeLines="20" w:before="62" w:afterLines="20" w:after="6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[0.5,0.7]</w:t>
            </w:r>
          </w:p>
        </w:tc>
      </w:tr>
    </w:tbl>
    <w:p w14:paraId="259E83E9" w14:textId="77777777" w:rsidR="00FF6FA6" w:rsidRDefault="00000000" w:rsidP="006E35D9">
      <w:pPr>
        <w:numPr>
          <w:ilvl w:val="255"/>
          <w:numId w:val="0"/>
        </w:numPr>
        <w:spacing w:afterLines="50" w:after="156" w:line="276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4、销售方式</w:t>
      </w:r>
      <w:r>
        <w:rPr>
          <w:rFonts w:ascii="宋体" w:eastAsia="宋体" w:hAnsi="宋体" w:cs="宋体" w:hint="eastAsia"/>
          <w:szCs w:val="21"/>
          <w:lang w:eastAsia="zh-Hans"/>
        </w:rPr>
        <w:t>调整系数：根据销售方式，进行划分。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F6FA6" w14:paraId="16DD9194" w14:textId="77777777">
        <w:tc>
          <w:tcPr>
            <w:tcW w:w="2840" w:type="dxa"/>
          </w:tcPr>
          <w:p w14:paraId="4D375A36" w14:textId="77777777" w:rsidR="00FF6FA6" w:rsidRDefault="00000000">
            <w:pPr>
              <w:numPr>
                <w:ilvl w:val="255"/>
                <w:numId w:val="0"/>
              </w:num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销售方式(F5)</w:t>
            </w:r>
          </w:p>
        </w:tc>
        <w:tc>
          <w:tcPr>
            <w:tcW w:w="2841" w:type="dxa"/>
          </w:tcPr>
          <w:p w14:paraId="5F8C97EA" w14:textId="77777777" w:rsidR="00FF6FA6" w:rsidRDefault="00000000">
            <w:pPr>
              <w:numPr>
                <w:ilvl w:val="255"/>
                <w:numId w:val="0"/>
              </w:num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直销</w:t>
            </w:r>
          </w:p>
        </w:tc>
        <w:tc>
          <w:tcPr>
            <w:tcW w:w="2841" w:type="dxa"/>
          </w:tcPr>
          <w:p w14:paraId="2FACE518" w14:textId="77777777" w:rsidR="00FF6FA6" w:rsidRDefault="00000000">
            <w:pPr>
              <w:numPr>
                <w:ilvl w:val="255"/>
                <w:numId w:val="0"/>
              </w:numPr>
              <w:spacing w:afterLines="50" w:after="156"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非直销</w:t>
            </w:r>
          </w:p>
        </w:tc>
      </w:tr>
      <w:tr w:rsidR="00FF6FA6" w14:paraId="62AB76E2" w14:textId="77777777">
        <w:tc>
          <w:tcPr>
            <w:tcW w:w="2840" w:type="dxa"/>
          </w:tcPr>
          <w:p w14:paraId="4D2695A9" w14:textId="77777777" w:rsidR="00FF6FA6" w:rsidRDefault="00000000"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调整系数</w:t>
            </w:r>
          </w:p>
        </w:tc>
        <w:tc>
          <w:tcPr>
            <w:tcW w:w="2841" w:type="dxa"/>
          </w:tcPr>
          <w:p w14:paraId="5C484564" w14:textId="77777777" w:rsidR="00FF6FA6" w:rsidRDefault="00000000"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1.1]</w:t>
            </w:r>
          </w:p>
        </w:tc>
        <w:tc>
          <w:tcPr>
            <w:tcW w:w="2841" w:type="dxa"/>
          </w:tcPr>
          <w:p w14:paraId="5B9AF4BA" w14:textId="77777777" w:rsidR="00FF6FA6" w:rsidRDefault="00000000">
            <w:pPr>
              <w:numPr>
                <w:ilvl w:val="255"/>
                <w:numId w:val="0"/>
              </w:numPr>
              <w:spacing w:line="276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[0.9,1.3]</w:t>
            </w:r>
          </w:p>
        </w:tc>
      </w:tr>
    </w:tbl>
    <w:p w14:paraId="66FCAAD8" w14:textId="6D04E9E9" w:rsidR="00FF6FA6" w:rsidRDefault="00000000">
      <w:pPr>
        <w:spacing w:afterLines="50"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5、免赔额调整系数：根据承保时约定的免赔额，进行划分。（仅限</w:t>
      </w:r>
      <w:r>
        <w:rPr>
          <w:rFonts w:ascii="宋体" w:eastAsia="宋体" w:hAnsi="宋体" w:cs="宋体" w:hint="eastAsia"/>
          <w:kern w:val="0"/>
          <w:szCs w:val="21"/>
        </w:rPr>
        <w:t>意外伤害医疗保险责任使用</w:t>
      </w:r>
      <w:r>
        <w:rPr>
          <w:rFonts w:ascii="宋体" w:eastAsia="宋体" w:hAnsi="宋体" w:cs="宋体" w:hint="eastAsia"/>
          <w:szCs w:val="21"/>
        </w:rPr>
        <w:t>）</w:t>
      </w:r>
    </w:p>
    <w:tbl>
      <w:tblPr>
        <w:tblW w:w="8650" w:type="dxa"/>
        <w:jc w:val="center"/>
        <w:tblLayout w:type="fixed"/>
        <w:tblLook w:val="04A0" w:firstRow="1" w:lastRow="0" w:firstColumn="1" w:lastColumn="0" w:noHBand="0" w:noVBand="1"/>
      </w:tblPr>
      <w:tblGrid>
        <w:gridCol w:w="1222"/>
        <w:gridCol w:w="1170"/>
        <w:gridCol w:w="1425"/>
        <w:gridCol w:w="1245"/>
        <w:gridCol w:w="1200"/>
        <w:gridCol w:w="1215"/>
        <w:gridCol w:w="1173"/>
      </w:tblGrid>
      <w:tr w:rsidR="00FF6FA6" w14:paraId="3510B1F4" w14:textId="77777777">
        <w:trPr>
          <w:trHeight w:val="315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0C25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免赔额（元）(F6)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9B97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0-50（含）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D9E1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50-100（含）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77A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100-200（含）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8BE3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200-300（含）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51C3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300-500（含）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9EED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500以上</w:t>
            </w:r>
          </w:p>
        </w:tc>
      </w:tr>
      <w:tr w:rsidR="00FF6FA6" w14:paraId="26CDE2AB" w14:textId="77777777">
        <w:trPr>
          <w:trHeight w:val="315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BEE5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调整系数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4E8D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[1.2,1.3]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5EA0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[1.1,1.2)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ED13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[1.0,1.1)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E0A6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[0.9,1.0)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05C4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[0.8,0.9)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F24A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[0.7,0.8)</w:t>
            </w:r>
          </w:p>
        </w:tc>
      </w:tr>
    </w:tbl>
    <w:p w14:paraId="437D6F2C" w14:textId="708E704D" w:rsidR="00FF6FA6" w:rsidRDefault="00000000">
      <w:pPr>
        <w:spacing w:afterLines="50"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6、赔付比例调整系数：根据承保时约定的赔付比例，进行划分。（仅限</w:t>
      </w:r>
      <w:r>
        <w:rPr>
          <w:rFonts w:ascii="宋体" w:eastAsia="宋体" w:hAnsi="宋体" w:cs="宋体" w:hint="eastAsia"/>
          <w:kern w:val="0"/>
          <w:szCs w:val="21"/>
        </w:rPr>
        <w:t>意外伤害医疗保险责任使用</w:t>
      </w:r>
      <w:r>
        <w:rPr>
          <w:rFonts w:ascii="宋体" w:eastAsia="宋体" w:hAnsi="宋体" w:cs="宋体" w:hint="eastAsia"/>
          <w:szCs w:val="21"/>
        </w:rPr>
        <w:t>）</w:t>
      </w:r>
    </w:p>
    <w:tbl>
      <w:tblPr>
        <w:tblW w:w="8718" w:type="dxa"/>
        <w:jc w:val="center"/>
        <w:tblLayout w:type="fixed"/>
        <w:tblLook w:val="04A0" w:firstRow="1" w:lastRow="0" w:firstColumn="1" w:lastColumn="0" w:noHBand="0" w:noVBand="1"/>
      </w:tblPr>
      <w:tblGrid>
        <w:gridCol w:w="1075"/>
        <w:gridCol w:w="1301"/>
        <w:gridCol w:w="1301"/>
        <w:gridCol w:w="1301"/>
        <w:gridCol w:w="1301"/>
        <w:gridCol w:w="1202"/>
        <w:gridCol w:w="1237"/>
      </w:tblGrid>
      <w:tr w:rsidR="00FF6FA6" w14:paraId="5535A366" w14:textId="77777777">
        <w:trPr>
          <w:trHeight w:val="31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B58A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赔付比例(F7)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3EB5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(90%,100%]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7BD8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(80%,90%]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025C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(70%,80%]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44AF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(60%,70%]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CF6F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(50%,60%]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9158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≤50%</w:t>
            </w:r>
          </w:p>
        </w:tc>
      </w:tr>
      <w:tr w:rsidR="00FF6FA6" w14:paraId="3821303E" w14:textId="77777777">
        <w:trPr>
          <w:trHeight w:val="31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765F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调整系数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C6B8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(1.1,1.2]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6121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(1.0,1.1]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F220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(0.9,1.0]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85E0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(0.8,0.9]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B5EC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(0.7,0.8]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E685" w14:textId="77777777" w:rsidR="00FF6FA6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[0.6,0.7]</w:t>
            </w:r>
          </w:p>
        </w:tc>
      </w:tr>
    </w:tbl>
    <w:p w14:paraId="6C448FA4" w14:textId="2377201A" w:rsidR="00FF6FA6" w:rsidRDefault="00000000">
      <w:pPr>
        <w:spacing w:afterLines="50"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bidi="ar"/>
        </w:rPr>
        <w:lastRenderedPageBreak/>
        <w:t>7、基本医疗保险调整系数：根据被保险人承保时是否参加基本医疗保险，进行划分。</w:t>
      </w:r>
      <w:r>
        <w:rPr>
          <w:rFonts w:ascii="宋体" w:eastAsia="宋体" w:hAnsi="宋体" w:cs="宋体" w:hint="eastAsia"/>
          <w:szCs w:val="21"/>
        </w:rPr>
        <w:t>（仅限</w:t>
      </w:r>
      <w:r>
        <w:rPr>
          <w:rFonts w:ascii="宋体" w:eastAsia="宋体" w:hAnsi="宋体" w:cs="宋体" w:hint="eastAsia"/>
          <w:kern w:val="0"/>
          <w:szCs w:val="21"/>
        </w:rPr>
        <w:t>意外伤害医疗保险责任使用</w:t>
      </w:r>
      <w:r>
        <w:rPr>
          <w:rFonts w:ascii="宋体" w:eastAsia="宋体" w:hAnsi="宋体" w:cs="宋体" w:hint="eastAsia"/>
          <w:szCs w:val="21"/>
        </w:rPr>
        <w:t>）</w:t>
      </w:r>
    </w:p>
    <w:tbl>
      <w:tblPr>
        <w:tblStyle w:val="ad"/>
        <w:tblW w:w="8760" w:type="dxa"/>
        <w:tblInd w:w="-117" w:type="dxa"/>
        <w:tblLook w:val="04A0" w:firstRow="1" w:lastRow="0" w:firstColumn="1" w:lastColumn="0" w:noHBand="0" w:noVBand="1"/>
      </w:tblPr>
      <w:tblGrid>
        <w:gridCol w:w="2957"/>
        <w:gridCol w:w="2840"/>
        <w:gridCol w:w="2963"/>
      </w:tblGrid>
      <w:tr w:rsidR="00FF6FA6" w14:paraId="5AD44344" w14:textId="77777777">
        <w:tc>
          <w:tcPr>
            <w:tcW w:w="2957" w:type="dxa"/>
            <w:vAlign w:val="center"/>
          </w:tcPr>
          <w:p w14:paraId="1D476D9B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有无基本医疗保险(F8)</w:t>
            </w:r>
          </w:p>
        </w:tc>
        <w:tc>
          <w:tcPr>
            <w:tcW w:w="2840" w:type="dxa"/>
            <w:vAlign w:val="center"/>
          </w:tcPr>
          <w:p w14:paraId="5844A3DB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</w:t>
            </w:r>
          </w:p>
        </w:tc>
        <w:tc>
          <w:tcPr>
            <w:tcW w:w="2963" w:type="dxa"/>
            <w:vAlign w:val="center"/>
          </w:tcPr>
          <w:p w14:paraId="5C4EEC83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</w:tr>
      <w:tr w:rsidR="00FF6FA6" w14:paraId="35E7BDCE" w14:textId="77777777">
        <w:tc>
          <w:tcPr>
            <w:tcW w:w="2957" w:type="dxa"/>
            <w:vAlign w:val="center"/>
          </w:tcPr>
          <w:p w14:paraId="1C257434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调整系数</w:t>
            </w:r>
          </w:p>
        </w:tc>
        <w:tc>
          <w:tcPr>
            <w:tcW w:w="2840" w:type="dxa"/>
            <w:vAlign w:val="center"/>
          </w:tcPr>
          <w:p w14:paraId="63E7A2F7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1.0</w:t>
            </w:r>
          </w:p>
        </w:tc>
        <w:tc>
          <w:tcPr>
            <w:tcW w:w="2963" w:type="dxa"/>
            <w:vAlign w:val="center"/>
          </w:tcPr>
          <w:p w14:paraId="4863C0C9" w14:textId="77777777" w:rsidR="00FF6FA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1.5</w:t>
            </w:r>
          </w:p>
        </w:tc>
      </w:tr>
    </w:tbl>
    <w:p w14:paraId="16695910" w14:textId="77777777" w:rsidR="00FF6FA6" w:rsidRDefault="00FF6FA6">
      <w:pPr>
        <w:widowControl/>
        <w:spacing w:before="120" w:line="240" w:lineRule="exact"/>
        <w:rPr>
          <w:rFonts w:ascii="宋体" w:eastAsia="宋体" w:hAnsi="宋体" w:cs="宋体"/>
          <w:szCs w:val="21"/>
        </w:rPr>
      </w:pPr>
    </w:p>
    <w:p w14:paraId="628A6A64" w14:textId="77777777" w:rsidR="00FF6FA6" w:rsidRDefault="00000000">
      <w:pPr>
        <w:spacing w:afterLines="50" w:after="156" w:line="276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三、保险费计算公式</w:t>
      </w:r>
    </w:p>
    <w:p w14:paraId="73206547" w14:textId="77777777" w:rsidR="00FF6FA6" w:rsidRDefault="00000000">
      <w:pPr>
        <w:spacing w:afterLines="50" w:after="156" w:line="276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基本责任年保险费=意外伤害身故保险金额</w:t>
      </w:r>
      <w:r>
        <w:rPr>
          <w:rFonts w:ascii="宋体" w:hAnsi="宋体" w:cs="宋体" w:hint="eastAsia"/>
          <w:color w:val="000000" w:themeColor="text1"/>
          <w:szCs w:val="21"/>
        </w:rPr>
        <w:t>×意外伤害身故年基</w:t>
      </w:r>
      <w:r>
        <w:rPr>
          <w:rFonts w:ascii="宋体" w:hAnsi="宋体" w:cs="宋体" w:hint="eastAsia"/>
          <w:color w:val="000000" w:themeColor="text1"/>
          <w:szCs w:val="21"/>
          <w:lang w:eastAsia="zh-Hans"/>
        </w:rPr>
        <w:t>准</w:t>
      </w:r>
      <w:r>
        <w:rPr>
          <w:rFonts w:ascii="宋体" w:hAnsi="宋体" w:cs="宋体" w:hint="eastAsia"/>
          <w:color w:val="000000" w:themeColor="text1"/>
          <w:szCs w:val="21"/>
        </w:rPr>
        <w:t>费率×</w:t>
      </w:r>
      <w:r>
        <w:rPr>
          <w:rFonts w:ascii="宋体" w:hAnsi="宋体" w:hint="eastAsia"/>
          <w:szCs w:val="21"/>
        </w:rPr>
        <w:t>F</w:t>
      </w:r>
      <w:r>
        <w:rPr>
          <w:rFonts w:ascii="宋体" w:hAnsi="宋体"/>
          <w:szCs w:val="21"/>
        </w:rPr>
        <w:t>1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5</w:t>
      </w:r>
    </w:p>
    <w:p w14:paraId="3CDA44A9" w14:textId="15426121" w:rsidR="00FF6FA6" w:rsidRDefault="00000000">
      <w:pPr>
        <w:spacing w:afterLines="50" w:after="156" w:line="276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可选责任年保险费=意外伤害伤残保险金额</w:t>
      </w:r>
      <w:r>
        <w:rPr>
          <w:rFonts w:ascii="宋体" w:hAnsi="宋体" w:cs="宋体" w:hint="eastAsia"/>
          <w:color w:val="000000" w:themeColor="text1"/>
          <w:szCs w:val="21"/>
        </w:rPr>
        <w:t>×意外伤害伤残年基</w:t>
      </w:r>
      <w:r>
        <w:rPr>
          <w:rFonts w:ascii="宋体" w:hAnsi="宋体" w:cs="宋体" w:hint="eastAsia"/>
          <w:color w:val="000000" w:themeColor="text1"/>
          <w:szCs w:val="21"/>
          <w:lang w:eastAsia="zh-Hans"/>
        </w:rPr>
        <w:t>准</w:t>
      </w:r>
      <w:r>
        <w:rPr>
          <w:rFonts w:ascii="宋体" w:hAnsi="宋体" w:cs="宋体" w:hint="eastAsia"/>
          <w:color w:val="000000" w:themeColor="text1"/>
          <w:szCs w:val="21"/>
        </w:rPr>
        <w:t>费率×</w:t>
      </w:r>
      <w:r>
        <w:rPr>
          <w:rFonts w:ascii="宋体" w:hAnsi="宋体" w:hint="eastAsia"/>
          <w:szCs w:val="21"/>
        </w:rPr>
        <w:t>F</w:t>
      </w:r>
      <w:r>
        <w:rPr>
          <w:rFonts w:ascii="宋体" w:hAnsi="宋体"/>
          <w:szCs w:val="21"/>
        </w:rPr>
        <w:t>1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+意外伤害医疗保险金额</w:t>
      </w:r>
      <w:r>
        <w:rPr>
          <w:rFonts w:ascii="宋体" w:hAnsi="宋体" w:cs="宋体" w:hint="eastAsia"/>
          <w:color w:val="000000" w:themeColor="text1"/>
          <w:szCs w:val="21"/>
        </w:rPr>
        <w:t>×意外伤害医疗年</w:t>
      </w:r>
      <w:r>
        <w:rPr>
          <w:rFonts w:ascii="宋体" w:hAnsi="宋体" w:cs="宋体" w:hint="eastAsia"/>
          <w:color w:val="000000" w:themeColor="text1"/>
          <w:szCs w:val="21"/>
          <w:lang w:eastAsia="zh-Hans"/>
        </w:rPr>
        <w:t>基准</w:t>
      </w:r>
      <w:r>
        <w:rPr>
          <w:rFonts w:ascii="宋体" w:hAnsi="宋体" w:cs="宋体" w:hint="eastAsia"/>
          <w:color w:val="000000" w:themeColor="text1"/>
          <w:szCs w:val="21"/>
        </w:rPr>
        <w:t>费率×</w:t>
      </w:r>
      <w:r>
        <w:rPr>
          <w:rFonts w:ascii="宋体" w:hAnsi="宋体" w:hint="eastAsia"/>
          <w:szCs w:val="21"/>
        </w:rPr>
        <w:t>F</w:t>
      </w:r>
      <w:r>
        <w:rPr>
          <w:rFonts w:ascii="宋体" w:hAnsi="宋体"/>
          <w:szCs w:val="21"/>
        </w:rPr>
        <w:t>1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×F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×F6×F7</w:t>
      </w:r>
    </w:p>
    <w:p w14:paraId="1C88E894" w14:textId="77777777" w:rsidR="00FF6FA6" w:rsidRDefault="00000000">
      <w:pPr>
        <w:spacing w:afterLines="50" w:after="156" w:line="276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年保险费=基本责任年保险费+可选责任年保险费</w:t>
      </w:r>
    </w:p>
    <w:p w14:paraId="4B4F3FCB" w14:textId="77777777" w:rsidR="00FF6FA6" w:rsidRDefault="00000000">
      <w:pPr>
        <w:spacing w:line="312" w:lineRule="auto"/>
        <w:jc w:val="left"/>
        <w:rPr>
          <w:rFonts w:ascii="宋体" w:eastAsia="宋体" w:hAnsi="宋体" w:cs="宋体"/>
          <w:szCs w:val="21"/>
        </w:rPr>
      </w:pPr>
      <w:r>
        <w:rPr>
          <w:rFonts w:ascii="Times New Roman" w:hAnsi="宋体"/>
          <w:szCs w:val="21"/>
        </w:rPr>
        <w:t>说明：投保人必须投保基本</w:t>
      </w:r>
      <w:r>
        <w:rPr>
          <w:rFonts w:ascii="Times New Roman" w:hAnsi="宋体" w:hint="eastAsia"/>
          <w:szCs w:val="21"/>
        </w:rPr>
        <w:t>责任</w:t>
      </w:r>
      <w:r>
        <w:rPr>
          <w:rFonts w:ascii="Times New Roman" w:hAnsi="宋体"/>
          <w:szCs w:val="21"/>
        </w:rPr>
        <w:t>，并可以在投保基本</w:t>
      </w:r>
      <w:r>
        <w:rPr>
          <w:rFonts w:ascii="Times New Roman" w:hAnsi="宋体" w:hint="eastAsia"/>
          <w:szCs w:val="21"/>
        </w:rPr>
        <w:t>责任</w:t>
      </w:r>
      <w:r>
        <w:rPr>
          <w:rFonts w:ascii="Times New Roman" w:hAnsi="宋体"/>
          <w:szCs w:val="21"/>
        </w:rPr>
        <w:t>的基础上选择投保可选</w:t>
      </w:r>
      <w:r>
        <w:rPr>
          <w:rFonts w:ascii="Times New Roman" w:hAnsi="宋体" w:hint="eastAsia"/>
          <w:szCs w:val="21"/>
        </w:rPr>
        <w:t>责任</w:t>
      </w:r>
      <w:r>
        <w:rPr>
          <w:rFonts w:ascii="Times New Roman" w:hAnsi="宋体"/>
          <w:szCs w:val="21"/>
        </w:rPr>
        <w:t>；若投保人未选择投保</w:t>
      </w:r>
      <w:r>
        <w:rPr>
          <w:rFonts w:ascii="Times New Roman" w:hAnsi="宋体" w:hint="eastAsia"/>
          <w:szCs w:val="21"/>
        </w:rPr>
        <w:t>某一项或多项</w:t>
      </w:r>
      <w:r>
        <w:rPr>
          <w:rFonts w:ascii="Times New Roman" w:hAnsi="宋体"/>
          <w:szCs w:val="21"/>
        </w:rPr>
        <w:t>可选</w:t>
      </w:r>
      <w:r>
        <w:rPr>
          <w:rFonts w:ascii="Times New Roman" w:hAnsi="宋体" w:hint="eastAsia"/>
          <w:szCs w:val="21"/>
        </w:rPr>
        <w:t>责任</w:t>
      </w:r>
      <w:r>
        <w:rPr>
          <w:rFonts w:ascii="Times New Roman" w:hAnsi="宋体"/>
          <w:szCs w:val="21"/>
        </w:rPr>
        <w:t>，则以上公式中相应责任的保险金额取值为</w:t>
      </w:r>
      <w:r>
        <w:rPr>
          <w:rFonts w:ascii="Times New Roman"/>
          <w:szCs w:val="21"/>
        </w:rPr>
        <w:t>0</w:t>
      </w:r>
      <w:r>
        <w:rPr>
          <w:rFonts w:ascii="Times New Roman" w:hAnsi="宋体"/>
          <w:szCs w:val="21"/>
        </w:rPr>
        <w:t>。</w:t>
      </w:r>
    </w:p>
    <w:p w14:paraId="3A4F3A45" w14:textId="77777777" w:rsidR="00FF6FA6" w:rsidRDefault="00000000">
      <w:pPr>
        <w:widowControl/>
        <w:spacing w:before="120" w:line="240" w:lineRule="exact"/>
        <w:rPr>
          <w:rFonts w:ascii="宋体" w:cs="Arial"/>
          <w:b/>
          <w:bCs/>
          <w:kern w:val="0"/>
          <w:szCs w:val="21"/>
        </w:rPr>
      </w:pPr>
      <w:r>
        <w:rPr>
          <w:rFonts w:ascii="宋体" w:cs="Arial" w:hint="eastAsia"/>
          <w:b/>
          <w:bCs/>
          <w:kern w:val="0"/>
          <w:szCs w:val="21"/>
          <w:lang w:eastAsia="zh-Hans"/>
        </w:rPr>
        <w:t>四、</w:t>
      </w:r>
      <w:r>
        <w:rPr>
          <w:rFonts w:ascii="宋体" w:cs="Arial" w:hint="eastAsia"/>
          <w:b/>
          <w:bCs/>
          <w:kern w:val="0"/>
          <w:szCs w:val="21"/>
        </w:rPr>
        <w:t>短期费率表</w:t>
      </w:r>
      <w:r>
        <w:rPr>
          <w:rFonts w:ascii="宋体" w:hAnsi="宋体" w:hint="eastAsia"/>
          <w:color w:val="000000"/>
          <w:szCs w:val="21"/>
        </w:rPr>
        <w:t>（按年费率的百分比计算）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792"/>
      </w:tblGrid>
      <w:tr w:rsidR="00FF6FA6" w14:paraId="5A13BB08" w14:textId="77777777">
        <w:trPr>
          <w:cantSplit/>
          <w:trHeight w:hRule="exact" w:val="520"/>
        </w:trPr>
        <w:tc>
          <w:tcPr>
            <w:tcW w:w="1913" w:type="dxa"/>
            <w:vAlign w:val="center"/>
          </w:tcPr>
          <w:p w14:paraId="0C7B35A6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保险期间（个月）</w:t>
            </w:r>
          </w:p>
        </w:tc>
        <w:tc>
          <w:tcPr>
            <w:tcW w:w="550" w:type="dxa"/>
            <w:vAlign w:val="center"/>
          </w:tcPr>
          <w:p w14:paraId="6DC5C6D7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550" w:type="dxa"/>
            <w:vAlign w:val="center"/>
          </w:tcPr>
          <w:p w14:paraId="576A2662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550" w:type="dxa"/>
            <w:vAlign w:val="center"/>
          </w:tcPr>
          <w:p w14:paraId="1E4F563E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550" w:type="dxa"/>
            <w:vAlign w:val="center"/>
          </w:tcPr>
          <w:p w14:paraId="64AC5DCA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14:paraId="43970359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550" w:type="dxa"/>
            <w:vAlign w:val="center"/>
          </w:tcPr>
          <w:p w14:paraId="13683591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14:paraId="1FDBB30D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550" w:type="dxa"/>
            <w:vAlign w:val="center"/>
          </w:tcPr>
          <w:p w14:paraId="4A70B61D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14:paraId="61075FCF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550" w:type="dxa"/>
            <w:vAlign w:val="center"/>
          </w:tcPr>
          <w:p w14:paraId="72F369E7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550" w:type="dxa"/>
            <w:vAlign w:val="center"/>
          </w:tcPr>
          <w:p w14:paraId="7F32BDB9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792" w:type="dxa"/>
            <w:vAlign w:val="center"/>
          </w:tcPr>
          <w:p w14:paraId="58A55752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</w:tr>
      <w:tr w:rsidR="00FF6FA6" w14:paraId="0EF71819" w14:textId="77777777">
        <w:trPr>
          <w:cantSplit/>
          <w:trHeight w:hRule="exact" w:val="930"/>
        </w:trPr>
        <w:tc>
          <w:tcPr>
            <w:tcW w:w="1913" w:type="dxa"/>
            <w:vAlign w:val="center"/>
          </w:tcPr>
          <w:p w14:paraId="41FAFE5E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color w:val="000000"/>
                <w:szCs w:val="21"/>
                <w:lang w:eastAsia="zh-Hans"/>
              </w:rPr>
              <w:t>费率</w:t>
            </w:r>
            <w:r>
              <w:rPr>
                <w:rFonts w:ascii="宋体" w:hAnsi="宋体" w:hint="eastAsia"/>
                <w:color w:val="000000"/>
                <w:szCs w:val="21"/>
              </w:rPr>
              <w:t>的百分比</w:t>
            </w:r>
          </w:p>
        </w:tc>
        <w:tc>
          <w:tcPr>
            <w:tcW w:w="550" w:type="dxa"/>
            <w:vAlign w:val="center"/>
          </w:tcPr>
          <w:p w14:paraId="54FD3B88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10%</w:t>
            </w:r>
          </w:p>
        </w:tc>
        <w:tc>
          <w:tcPr>
            <w:tcW w:w="550" w:type="dxa"/>
            <w:vAlign w:val="center"/>
          </w:tcPr>
          <w:p w14:paraId="11E1B304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20%</w:t>
            </w:r>
          </w:p>
        </w:tc>
        <w:tc>
          <w:tcPr>
            <w:tcW w:w="550" w:type="dxa"/>
            <w:vAlign w:val="center"/>
          </w:tcPr>
          <w:p w14:paraId="1A9D556E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30%</w:t>
            </w:r>
          </w:p>
        </w:tc>
        <w:tc>
          <w:tcPr>
            <w:tcW w:w="550" w:type="dxa"/>
            <w:vAlign w:val="center"/>
          </w:tcPr>
          <w:p w14:paraId="20E3208C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40%</w:t>
            </w:r>
          </w:p>
        </w:tc>
        <w:tc>
          <w:tcPr>
            <w:tcW w:w="550" w:type="dxa"/>
            <w:vAlign w:val="center"/>
          </w:tcPr>
          <w:p w14:paraId="44646E8E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50%</w:t>
            </w:r>
          </w:p>
        </w:tc>
        <w:tc>
          <w:tcPr>
            <w:tcW w:w="550" w:type="dxa"/>
            <w:vAlign w:val="center"/>
          </w:tcPr>
          <w:p w14:paraId="5BF2134D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60%</w:t>
            </w:r>
          </w:p>
        </w:tc>
        <w:tc>
          <w:tcPr>
            <w:tcW w:w="550" w:type="dxa"/>
            <w:vAlign w:val="center"/>
          </w:tcPr>
          <w:p w14:paraId="70DB6961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70%</w:t>
            </w:r>
          </w:p>
        </w:tc>
        <w:tc>
          <w:tcPr>
            <w:tcW w:w="550" w:type="dxa"/>
            <w:vAlign w:val="center"/>
          </w:tcPr>
          <w:p w14:paraId="2C66AA79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80%</w:t>
            </w:r>
          </w:p>
        </w:tc>
        <w:tc>
          <w:tcPr>
            <w:tcW w:w="550" w:type="dxa"/>
            <w:vAlign w:val="center"/>
          </w:tcPr>
          <w:p w14:paraId="79A69DB9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85%</w:t>
            </w:r>
          </w:p>
        </w:tc>
        <w:tc>
          <w:tcPr>
            <w:tcW w:w="550" w:type="dxa"/>
            <w:vAlign w:val="center"/>
          </w:tcPr>
          <w:p w14:paraId="07FDC423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90%</w:t>
            </w:r>
          </w:p>
        </w:tc>
        <w:tc>
          <w:tcPr>
            <w:tcW w:w="550" w:type="dxa"/>
            <w:vAlign w:val="center"/>
          </w:tcPr>
          <w:p w14:paraId="2D5A24FE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95%</w:t>
            </w:r>
          </w:p>
        </w:tc>
        <w:tc>
          <w:tcPr>
            <w:tcW w:w="792" w:type="dxa"/>
            <w:vAlign w:val="center"/>
          </w:tcPr>
          <w:p w14:paraId="7649F98A" w14:textId="77777777" w:rsidR="00FF6FA6" w:rsidRDefault="00000000">
            <w:pPr>
              <w:pStyle w:val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100%</w:t>
            </w:r>
          </w:p>
        </w:tc>
      </w:tr>
    </w:tbl>
    <w:p w14:paraId="38643F63" w14:textId="77777777" w:rsidR="00FF6FA6" w:rsidRDefault="00000000">
      <w:pPr>
        <w:spacing w:beforeLines="50" w:before="156" w:after="50" w:line="276" w:lineRule="auto"/>
        <w:ind w:firstLineChars="202" w:firstLine="424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p w14:paraId="78E09DAA" w14:textId="77777777" w:rsidR="00FF6FA6" w:rsidRDefault="00FF6FA6">
      <w:pPr>
        <w:spacing w:line="360" w:lineRule="auto"/>
        <w:rPr>
          <w:szCs w:val="21"/>
        </w:rPr>
      </w:pPr>
    </w:p>
    <w:sectPr w:rsidR="00FF6FA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40DA" w14:textId="77777777" w:rsidR="00212489" w:rsidRDefault="00212489">
      <w:r>
        <w:separator/>
      </w:r>
    </w:p>
  </w:endnote>
  <w:endnote w:type="continuationSeparator" w:id="0">
    <w:p w14:paraId="622E8E5C" w14:textId="77777777" w:rsidR="00212489" w:rsidRDefault="0021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A028B" w14:textId="77777777" w:rsidR="00FF6FA6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ED6D7F" wp14:editId="128E65B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E03F38" w14:textId="77777777" w:rsidR="00FF6FA6" w:rsidRDefault="00000000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D6D7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p w14:paraId="7BE03F38" w14:textId="77777777" w:rsidR="00FF6FA6" w:rsidRDefault="00000000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09173" w14:textId="77777777" w:rsidR="00212489" w:rsidRDefault="00212489">
      <w:r>
        <w:separator/>
      </w:r>
    </w:p>
  </w:footnote>
  <w:footnote w:type="continuationSeparator" w:id="0">
    <w:p w14:paraId="53FB353F" w14:textId="77777777" w:rsidR="00212489" w:rsidRDefault="00212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7176"/>
    <w:multiLevelType w:val="singleLevel"/>
    <w:tmpl w:val="01CD7176"/>
    <w:lvl w:ilvl="0">
      <w:start w:val="5"/>
      <w:numFmt w:val="decimal"/>
      <w:suff w:val="nothing"/>
      <w:lvlText w:val="%1、"/>
      <w:lvlJc w:val="left"/>
    </w:lvl>
  </w:abstractNum>
  <w:num w:numId="1" w16cid:durableId="17642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ExZTU3YTdjYjliMzZkOTM2MWExNTAzNjBjYTRiNzYifQ=="/>
  </w:docVars>
  <w:rsids>
    <w:rsidRoot w:val="008F0A55"/>
    <w:rsid w:val="B9795044"/>
    <w:rsid w:val="D31F5FAE"/>
    <w:rsid w:val="FB4D190E"/>
    <w:rsid w:val="FFFE273B"/>
    <w:rsid w:val="FFFFA095"/>
    <w:rsid w:val="00001931"/>
    <w:rsid w:val="00031473"/>
    <w:rsid w:val="00043A7E"/>
    <w:rsid w:val="000F1443"/>
    <w:rsid w:val="00102610"/>
    <w:rsid w:val="00106E60"/>
    <w:rsid w:val="001339C5"/>
    <w:rsid w:val="00171974"/>
    <w:rsid w:val="001A4BB0"/>
    <w:rsid w:val="001B568E"/>
    <w:rsid w:val="001C6D43"/>
    <w:rsid w:val="001F0450"/>
    <w:rsid w:val="001F3CEE"/>
    <w:rsid w:val="00210D67"/>
    <w:rsid w:val="00212489"/>
    <w:rsid w:val="00234B8F"/>
    <w:rsid w:val="002A03D1"/>
    <w:rsid w:val="002B210E"/>
    <w:rsid w:val="002E7456"/>
    <w:rsid w:val="002F21EB"/>
    <w:rsid w:val="00300FBE"/>
    <w:rsid w:val="00310BFD"/>
    <w:rsid w:val="00323346"/>
    <w:rsid w:val="00345CCC"/>
    <w:rsid w:val="00353C08"/>
    <w:rsid w:val="003767FB"/>
    <w:rsid w:val="00387F22"/>
    <w:rsid w:val="003926DE"/>
    <w:rsid w:val="003A40AC"/>
    <w:rsid w:val="003E21DF"/>
    <w:rsid w:val="003E56FD"/>
    <w:rsid w:val="004654B2"/>
    <w:rsid w:val="00476505"/>
    <w:rsid w:val="004851DD"/>
    <w:rsid w:val="00490119"/>
    <w:rsid w:val="0050035D"/>
    <w:rsid w:val="005165C3"/>
    <w:rsid w:val="00533691"/>
    <w:rsid w:val="00566ACA"/>
    <w:rsid w:val="0057562C"/>
    <w:rsid w:val="005A0A90"/>
    <w:rsid w:val="005A3CA7"/>
    <w:rsid w:val="005A3D55"/>
    <w:rsid w:val="005B48E0"/>
    <w:rsid w:val="005C579A"/>
    <w:rsid w:val="005D2C40"/>
    <w:rsid w:val="005D4F00"/>
    <w:rsid w:val="005E3133"/>
    <w:rsid w:val="006A364C"/>
    <w:rsid w:val="006C69C9"/>
    <w:rsid w:val="006E35D9"/>
    <w:rsid w:val="0070083D"/>
    <w:rsid w:val="00707115"/>
    <w:rsid w:val="00723C0D"/>
    <w:rsid w:val="0077445F"/>
    <w:rsid w:val="007B0349"/>
    <w:rsid w:val="007F5439"/>
    <w:rsid w:val="00847260"/>
    <w:rsid w:val="008F0A55"/>
    <w:rsid w:val="00931DE2"/>
    <w:rsid w:val="0093377C"/>
    <w:rsid w:val="00991C52"/>
    <w:rsid w:val="009942A6"/>
    <w:rsid w:val="00A14449"/>
    <w:rsid w:val="00A210B3"/>
    <w:rsid w:val="00A6586A"/>
    <w:rsid w:val="00A66581"/>
    <w:rsid w:val="00A671AE"/>
    <w:rsid w:val="00A822F7"/>
    <w:rsid w:val="00A93599"/>
    <w:rsid w:val="00A97605"/>
    <w:rsid w:val="00AA60D7"/>
    <w:rsid w:val="00B746CC"/>
    <w:rsid w:val="00BA1471"/>
    <w:rsid w:val="00BD14F0"/>
    <w:rsid w:val="00BD3E17"/>
    <w:rsid w:val="00BD57E3"/>
    <w:rsid w:val="00BE602F"/>
    <w:rsid w:val="00BE75EF"/>
    <w:rsid w:val="00C0397C"/>
    <w:rsid w:val="00C34C63"/>
    <w:rsid w:val="00C42F47"/>
    <w:rsid w:val="00C85C7A"/>
    <w:rsid w:val="00C86A4B"/>
    <w:rsid w:val="00CB6A2F"/>
    <w:rsid w:val="00D10A25"/>
    <w:rsid w:val="00DA5F62"/>
    <w:rsid w:val="00DC5725"/>
    <w:rsid w:val="00DE192C"/>
    <w:rsid w:val="00DE6F15"/>
    <w:rsid w:val="00DE70AF"/>
    <w:rsid w:val="00E10A4D"/>
    <w:rsid w:val="00E178CD"/>
    <w:rsid w:val="00E25A97"/>
    <w:rsid w:val="00E31A2E"/>
    <w:rsid w:val="00E60CED"/>
    <w:rsid w:val="00EA24F0"/>
    <w:rsid w:val="00EB1149"/>
    <w:rsid w:val="00ED19D3"/>
    <w:rsid w:val="00F24744"/>
    <w:rsid w:val="00F571D5"/>
    <w:rsid w:val="00F578E2"/>
    <w:rsid w:val="00F64FA5"/>
    <w:rsid w:val="00F655A5"/>
    <w:rsid w:val="00F66AA6"/>
    <w:rsid w:val="00F90BBB"/>
    <w:rsid w:val="00FA5E1A"/>
    <w:rsid w:val="00FC2F85"/>
    <w:rsid w:val="00FC59A4"/>
    <w:rsid w:val="00FF6FA6"/>
    <w:rsid w:val="025E6DEC"/>
    <w:rsid w:val="06CC48E8"/>
    <w:rsid w:val="0EEF8F49"/>
    <w:rsid w:val="18740BF4"/>
    <w:rsid w:val="1BA65F3A"/>
    <w:rsid w:val="22344D08"/>
    <w:rsid w:val="22846A5B"/>
    <w:rsid w:val="235C2FBC"/>
    <w:rsid w:val="28D012AD"/>
    <w:rsid w:val="329B16F3"/>
    <w:rsid w:val="3547045F"/>
    <w:rsid w:val="366F28ED"/>
    <w:rsid w:val="3BF5CD8E"/>
    <w:rsid w:val="3E190A7B"/>
    <w:rsid w:val="3E314009"/>
    <w:rsid w:val="434632E8"/>
    <w:rsid w:val="443A4F59"/>
    <w:rsid w:val="48140DA5"/>
    <w:rsid w:val="4B2F2B36"/>
    <w:rsid w:val="4B875A6F"/>
    <w:rsid w:val="4F2A05A0"/>
    <w:rsid w:val="5AB92C25"/>
    <w:rsid w:val="5C217150"/>
    <w:rsid w:val="5E016530"/>
    <w:rsid w:val="5F4EDACB"/>
    <w:rsid w:val="61DF6F9C"/>
    <w:rsid w:val="624A34F8"/>
    <w:rsid w:val="64CC3C77"/>
    <w:rsid w:val="684E1DE6"/>
    <w:rsid w:val="688B67C7"/>
    <w:rsid w:val="6C340F21"/>
    <w:rsid w:val="6C5F36A8"/>
    <w:rsid w:val="6E9A58EF"/>
    <w:rsid w:val="731F2D71"/>
    <w:rsid w:val="73273696"/>
    <w:rsid w:val="749114EE"/>
    <w:rsid w:val="76FD5D10"/>
    <w:rsid w:val="7E4A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396E9"/>
  <w15:docId w15:val="{D39E7DDC-A15F-4B55-94B3-F8173CFF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spacing w:before="38"/>
      <w:ind w:left="1321" w:right="1346"/>
      <w:jc w:val="center"/>
      <w:outlineLvl w:val="0"/>
    </w:pPr>
    <w:rPr>
      <w:rFonts w:ascii="宋体" w:eastAsia="宋体" w:hAnsi="宋体" w:cs="宋体"/>
      <w:sz w:val="44"/>
      <w:szCs w:val="4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f">
    <w:name w:val="Hyperlink"/>
    <w:basedOn w:val="a0"/>
    <w:uiPriority w:val="99"/>
    <w:unhideWhenUsed/>
    <w:qFormat/>
    <w:rPr>
      <w:color w:val="0000FF"/>
      <w:u w:val="single"/>
    </w:rPr>
  </w:style>
  <w:style w:type="character" w:styleId="af0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1">
    <w:name w:val="无间隔1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10">
    <w:name w:val="无间隔11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1">
    <w:name w:val="Revision"/>
    <w:hidden/>
    <w:uiPriority w:val="99"/>
    <w:semiHidden/>
    <w:rsid w:val="003A40AC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封树静</dc:creator>
  <cp:lastModifiedBy>徐驿</cp:lastModifiedBy>
  <cp:revision>14</cp:revision>
  <cp:lastPrinted>2015-07-17T21:50:00Z</cp:lastPrinted>
  <dcterms:created xsi:type="dcterms:W3CDTF">2016-11-05T21:55:00Z</dcterms:created>
  <dcterms:modified xsi:type="dcterms:W3CDTF">2023-04-13T11:10:00Z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C268577590C1403699002144F5FE9F9E</vt:lpwstr>
  </property>
</Properties>
</file>