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after="0"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2"/>
        <w:spacing w:after="0"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乳腺恶性肿瘤复发医疗保险条款（互联网专属）</w:t>
      </w:r>
    </w:p>
    <w:p>
      <w:pPr>
        <w:pStyle w:val="12"/>
        <w:spacing w:before="156" w:beforeLines="50" w:after="0" w:line="240" w:lineRule="auto"/>
        <w:ind w:left="0" w:leftChars="0" w:firstLine="0" w:firstLineChars="0"/>
        <w:jc w:val="center"/>
        <w:outlineLvl w:val="0"/>
        <w:rPr>
          <w:rFonts w:hint="default" w:ascii="宋体" w:hAnsi="宋体" w:cs="宋体"/>
          <w:b/>
          <w:szCs w:val="21"/>
          <w:lang w:val="en-US" w:eastAsia="zh-CN"/>
        </w:rPr>
      </w:pPr>
      <w:r>
        <w:rPr>
          <w:rFonts w:hint="eastAsia" w:ascii="宋体" w:hAnsi="宋体" w:cs="宋体"/>
          <w:b/>
          <w:szCs w:val="21"/>
          <w:lang w:val="en-US" w:eastAsia="zh-CN"/>
        </w:rPr>
        <w:t>注册编号：C00010132512023101367501</w:t>
      </w:r>
    </w:p>
    <w:p>
      <w:pPr>
        <w:pStyle w:val="12"/>
        <w:spacing w:before="156" w:beforeLines="50" w:after="0" w:line="240" w:lineRule="auto"/>
        <w:ind w:left="0" w:leftChars="0" w:firstLine="0" w:firstLineChars="0"/>
        <w:jc w:val="center"/>
        <w:outlineLvl w:val="0"/>
        <w:rPr>
          <w:rFonts w:ascii="宋体" w:hAnsi="宋体" w:cs="宋体"/>
          <w:b/>
          <w:szCs w:val="21"/>
        </w:rPr>
      </w:pPr>
      <w:r>
        <w:rPr>
          <w:rFonts w:hint="eastAsia" w:ascii="宋体" w:hAnsi="宋体" w:cs="宋体"/>
          <w:b/>
          <w:szCs w:val="21"/>
        </w:rPr>
        <w:t>总则</w:t>
      </w:r>
      <w:bookmarkStart w:id="5" w:name="_GoBack"/>
      <w:bookmarkEnd w:id="5"/>
    </w:p>
    <w:p>
      <w:pPr>
        <w:tabs>
          <w:tab w:val="left" w:pos="1260"/>
          <w:tab w:val="left" w:pos="2838"/>
        </w:tabs>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本保险合同由保险条款、投保单、保险单或其他保险凭证、批单等组成。凡涉及本保险合同的约定，均应采用书面形式。</w:t>
      </w:r>
    </w:p>
    <w:p>
      <w:pPr>
        <w:tabs>
          <w:tab w:val="left" w:pos="1260"/>
          <w:tab w:val="left" w:pos="2838"/>
        </w:tabs>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 xml:space="preserve">第二条 </w:t>
      </w:r>
      <w:r>
        <w:rPr>
          <w:rFonts w:ascii="宋体" w:hAnsi="宋体" w:cs="宋体"/>
          <w:spacing w:val="8"/>
          <w:szCs w:val="21"/>
        </w:rPr>
        <w:t>凡投保时符合</w:t>
      </w:r>
      <w:r>
        <w:rPr>
          <w:rFonts w:hint="eastAsia" w:ascii="宋体" w:hAnsi="宋体" w:cs="宋体"/>
          <w:b/>
          <w:bCs/>
          <w:szCs w:val="21"/>
        </w:rPr>
        <w:t>保险人（释义一）</w:t>
      </w:r>
      <w:r>
        <w:rPr>
          <w:rFonts w:ascii="宋体" w:hAnsi="宋体" w:cs="宋体"/>
          <w:spacing w:val="8"/>
          <w:szCs w:val="21"/>
        </w:rPr>
        <w:t>承保条件，已接受</w:t>
      </w:r>
      <w:r>
        <w:rPr>
          <w:rFonts w:ascii="宋体" w:hAnsi="宋体" w:cs="宋体"/>
          <w:b/>
          <w:bCs/>
          <w:spacing w:val="8"/>
          <w:szCs w:val="21"/>
        </w:rPr>
        <w:t>乳腺恶性肿瘤手术治疗</w:t>
      </w:r>
      <w:r>
        <w:rPr>
          <w:rFonts w:hint="eastAsia" w:ascii="宋体" w:hAnsi="宋体" w:cs="宋体"/>
          <w:b/>
          <w:bCs/>
          <w:spacing w:val="8"/>
          <w:szCs w:val="21"/>
        </w:rPr>
        <w:t>（释义二）</w:t>
      </w:r>
      <w:r>
        <w:rPr>
          <w:rFonts w:ascii="宋体" w:hAnsi="宋体" w:cs="宋体"/>
          <w:spacing w:val="8"/>
          <w:szCs w:val="21"/>
        </w:rPr>
        <w:t>且同时符合以下条件的年龄为</w:t>
      </w:r>
      <w:r>
        <w:rPr>
          <w:rFonts w:ascii="宋体" w:hAnsi="宋体" w:cs="宋体"/>
          <w:szCs w:val="21"/>
        </w:rPr>
        <w:t>18</w:t>
      </w:r>
      <w:r>
        <w:rPr>
          <w:rFonts w:ascii="宋体" w:hAnsi="宋体" w:cs="宋体"/>
          <w:b/>
          <w:bCs/>
          <w:szCs w:val="21"/>
        </w:rPr>
        <w:t>周岁(含)</w:t>
      </w:r>
      <w:r>
        <w:rPr>
          <w:rFonts w:hint="eastAsia" w:ascii="宋体" w:hAnsi="宋体" w:cs="宋体"/>
          <w:b/>
          <w:bCs/>
          <w:szCs w:val="21"/>
        </w:rPr>
        <w:t>（释义三）</w:t>
      </w:r>
      <w:r>
        <w:rPr>
          <w:rFonts w:ascii="宋体" w:hAnsi="宋体" w:cs="宋体"/>
          <w:szCs w:val="21"/>
        </w:rPr>
        <w:t>至75周岁(含)的乳腺恶性肿瘤女性患者，均可作为本</w:t>
      </w:r>
      <w:r>
        <w:rPr>
          <w:rFonts w:hint="eastAsia" w:ascii="宋体" w:hAnsi="宋体" w:cs="宋体"/>
          <w:szCs w:val="21"/>
        </w:rPr>
        <w:t>保险</w:t>
      </w:r>
      <w:r>
        <w:rPr>
          <w:rFonts w:ascii="宋体" w:hAnsi="宋体" w:cs="宋体"/>
          <w:szCs w:val="21"/>
        </w:rPr>
        <w:t>合同的被保险人</w:t>
      </w:r>
      <w:r>
        <w:rPr>
          <w:rFonts w:hint="eastAsia" w:ascii="宋体" w:hAnsi="宋体" w:cs="宋体"/>
          <w:szCs w:val="21"/>
        </w:rPr>
        <w:t>：</w:t>
      </w:r>
    </w:p>
    <w:p>
      <w:pPr>
        <w:tabs>
          <w:tab w:val="left" w:pos="1260"/>
          <w:tab w:val="left" w:pos="2838"/>
        </w:tabs>
        <w:adjustRightInd w:val="0"/>
        <w:snapToGrid w:val="0"/>
        <w:spacing w:after="0" w:line="360" w:lineRule="auto"/>
        <w:ind w:firstLine="416" w:firstLineChars="200"/>
        <w:rPr>
          <w:rFonts w:ascii="宋体" w:hAnsi="宋体" w:cs="宋体"/>
          <w:spacing w:val="-1"/>
          <w:szCs w:val="21"/>
        </w:rPr>
      </w:pPr>
      <w:r>
        <w:rPr>
          <w:rFonts w:hint="eastAsia" w:ascii="宋体" w:hAnsi="宋体" w:cs="宋体"/>
          <w:spacing w:val="-1"/>
          <w:szCs w:val="21"/>
        </w:rPr>
        <w:t>（1）切缘阴性；</w:t>
      </w:r>
    </w:p>
    <w:p>
      <w:pPr>
        <w:tabs>
          <w:tab w:val="left" w:pos="1260"/>
          <w:tab w:val="left" w:pos="2838"/>
        </w:tabs>
        <w:adjustRightInd w:val="0"/>
        <w:snapToGrid w:val="0"/>
        <w:spacing w:after="0" w:line="360" w:lineRule="auto"/>
        <w:ind w:firstLine="416" w:firstLineChars="200"/>
        <w:rPr>
          <w:rFonts w:ascii="宋体" w:hAnsi="宋体" w:cs="宋体"/>
          <w:spacing w:val="-1"/>
          <w:szCs w:val="21"/>
        </w:rPr>
      </w:pPr>
      <w:r>
        <w:rPr>
          <w:rFonts w:hint="eastAsia" w:ascii="宋体" w:hAnsi="宋体" w:cs="宋体"/>
          <w:spacing w:val="-1"/>
          <w:szCs w:val="21"/>
        </w:rPr>
        <w:t>（2）没有远处转移；</w:t>
      </w:r>
    </w:p>
    <w:p>
      <w:pPr>
        <w:tabs>
          <w:tab w:val="left" w:pos="1260"/>
          <w:tab w:val="left" w:pos="2838"/>
        </w:tabs>
        <w:adjustRightInd w:val="0"/>
        <w:snapToGrid w:val="0"/>
        <w:spacing w:after="0" w:line="360" w:lineRule="auto"/>
        <w:ind w:firstLine="416" w:firstLineChars="200"/>
        <w:rPr>
          <w:rFonts w:ascii="宋体" w:hAnsi="宋体" w:cs="宋体"/>
          <w:spacing w:val="-1"/>
          <w:szCs w:val="21"/>
        </w:rPr>
      </w:pPr>
      <w:r>
        <w:rPr>
          <w:rFonts w:hint="eastAsia" w:ascii="宋体" w:hAnsi="宋体" w:cs="宋体"/>
          <w:spacing w:val="-1"/>
          <w:szCs w:val="21"/>
        </w:rPr>
        <w:t>（3）病理分期为0期(即原位癌),或I期(包括IA和IB)或II期(包括IIA和IIB) 或Ⅲ期（包括ⅢA和ⅢB）的不限亚型(腔面A型，腔面B型，Her2过表达型和三阴性)；</w:t>
      </w:r>
      <w:r>
        <w:rPr>
          <w:rFonts w:hint="eastAsia" w:ascii="宋体" w:hAnsi="宋体" w:cs="宋体"/>
          <w:b/>
          <w:bCs/>
          <w:spacing w:val="-1"/>
          <w:szCs w:val="21"/>
        </w:rPr>
        <w:t>如患者在术前接受过乳腺恶性肿瘤新辅助治疗（释义四）,</w:t>
      </w:r>
      <w:r>
        <w:rPr>
          <w:rFonts w:hint="eastAsia" w:ascii="宋体" w:hAnsi="宋体" w:cs="宋体"/>
          <w:spacing w:val="-1"/>
          <w:szCs w:val="21"/>
        </w:rPr>
        <w:t>则病理分期为pCR(即病理完全缓解),或I期(包括IA和IB) 或II期(包括IIA和IIB)的不限亚型(腔面A型，腔面B型，Her2过表达型和三阴性)；</w:t>
      </w:r>
    </w:p>
    <w:p>
      <w:pPr>
        <w:tabs>
          <w:tab w:val="left" w:pos="1260"/>
          <w:tab w:val="left" w:pos="2838"/>
        </w:tabs>
        <w:adjustRightInd w:val="0"/>
        <w:snapToGrid w:val="0"/>
        <w:spacing w:after="0" w:line="360" w:lineRule="auto"/>
        <w:ind w:firstLine="416" w:firstLineChars="200"/>
        <w:rPr>
          <w:rFonts w:ascii="宋体" w:hAnsi="宋体" w:cs="宋体"/>
          <w:spacing w:val="-1"/>
          <w:szCs w:val="21"/>
        </w:rPr>
      </w:pPr>
      <w:r>
        <w:rPr>
          <w:rFonts w:hint="eastAsia" w:ascii="宋体" w:hAnsi="宋体" w:cs="宋体"/>
          <w:spacing w:val="-1"/>
          <w:szCs w:val="21"/>
        </w:rPr>
        <w:t>（4）术后无复发史。</w:t>
      </w:r>
    </w:p>
    <w:p>
      <w:pPr>
        <w:tabs>
          <w:tab w:val="left" w:pos="1260"/>
          <w:tab w:val="left" w:pos="2838"/>
        </w:tabs>
        <w:adjustRightInd w:val="0"/>
        <w:snapToGrid w:val="0"/>
        <w:spacing w:after="0" w:line="360" w:lineRule="auto"/>
        <w:ind w:firstLine="418" w:firstLineChars="200"/>
        <w:rPr>
          <w:rFonts w:ascii="宋体" w:hAnsi="宋体" w:cs="宋体"/>
          <w:spacing w:val="-1"/>
          <w:szCs w:val="21"/>
        </w:rPr>
      </w:pPr>
      <w:r>
        <w:rPr>
          <w:rFonts w:hint="eastAsia" w:ascii="宋体" w:hAnsi="宋体" w:cs="宋体"/>
          <w:b/>
          <w:bCs/>
          <w:spacing w:val="-1"/>
          <w:szCs w:val="21"/>
        </w:rPr>
        <w:t>第三条</w:t>
      </w:r>
      <w:r>
        <w:rPr>
          <w:rFonts w:hint="eastAsia" w:ascii="宋体" w:hAnsi="宋体" w:cs="宋体"/>
          <w:spacing w:val="-1"/>
          <w:szCs w:val="21"/>
        </w:rPr>
        <w:t xml:space="preserve"> 具有完全民事行为能力的被保险人本人、对被保险人具有保险利益的其他人可作为本保险合同的投保人。</w:t>
      </w:r>
    </w:p>
    <w:p>
      <w:pPr>
        <w:tabs>
          <w:tab w:val="left" w:pos="1260"/>
          <w:tab w:val="left" w:pos="2838"/>
        </w:tabs>
        <w:adjustRightInd w:val="0"/>
        <w:snapToGrid w:val="0"/>
        <w:spacing w:after="0" w:line="360" w:lineRule="auto"/>
        <w:ind w:firstLine="418" w:firstLineChars="200"/>
        <w:rPr>
          <w:rFonts w:ascii="宋体" w:hAnsi="宋体" w:cs="宋体"/>
          <w:spacing w:val="-1"/>
          <w:szCs w:val="21"/>
        </w:rPr>
      </w:pPr>
      <w:r>
        <w:rPr>
          <w:rFonts w:hint="eastAsia" w:ascii="宋体" w:hAnsi="宋体" w:cs="宋体"/>
          <w:b/>
          <w:bCs/>
          <w:spacing w:val="-1"/>
          <w:szCs w:val="21"/>
        </w:rPr>
        <w:t>第四条</w:t>
      </w:r>
      <w:r>
        <w:rPr>
          <w:rFonts w:hint="eastAsia" w:ascii="宋体" w:hAnsi="宋体" w:cs="宋体"/>
          <w:spacing w:val="-1"/>
          <w:szCs w:val="21"/>
        </w:rPr>
        <w:t xml:space="preserve"> 除另有约定外，本保险合同的各项保险金受益人为被保险人本人。</w:t>
      </w:r>
    </w:p>
    <w:p>
      <w:pPr>
        <w:pStyle w:val="12"/>
        <w:spacing w:before="156" w:beforeLines="50" w:after="0" w:line="24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 xml:space="preserve">第五条 </w:t>
      </w:r>
      <w:r>
        <w:rPr>
          <w:rFonts w:hint="eastAsia" w:ascii="宋体" w:hAnsi="宋体" w:cs="宋体"/>
          <w:szCs w:val="21"/>
        </w:rPr>
        <w:t>本保险合同的保险责任分为必选责任及可选责任。可选责任是在投保人已选择必选责任的前提下可以选择投保的责任，以保险单中载明的责任为准。</w:t>
      </w:r>
      <w:r>
        <w:rPr>
          <w:rFonts w:hint="eastAsia" w:ascii="宋体" w:hAnsi="宋体" w:cs="宋体"/>
          <w:b/>
          <w:bCs/>
          <w:szCs w:val="21"/>
        </w:rPr>
        <w:t>未在保险单中载明可选责任的，可选责任部分不列入保险责任范畴。</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所投保的保险责任一经确定，在本保险合同保险期间内不得变更。</w:t>
      </w:r>
    </w:p>
    <w:p>
      <w:pPr>
        <w:tabs>
          <w:tab w:val="left" w:pos="1260"/>
          <w:tab w:val="left" w:pos="2838"/>
        </w:tabs>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一、必选责任：乳腺恶性肿瘤复发医疗保险金</w:t>
      </w:r>
    </w:p>
    <w:p>
      <w:pPr>
        <w:tabs>
          <w:tab w:val="left" w:pos="1260"/>
          <w:tab w:val="left" w:pos="2838"/>
        </w:tabs>
        <w:adjustRightInd w:val="0"/>
        <w:snapToGrid w:val="0"/>
        <w:spacing w:after="0" w:line="360" w:lineRule="auto"/>
        <w:ind w:firstLine="420" w:firstLineChars="200"/>
        <w:rPr>
          <w:rFonts w:ascii="宋体" w:hAnsi="宋体" w:cs="宋体"/>
          <w:b/>
          <w:bCs/>
          <w:szCs w:val="21"/>
        </w:rPr>
      </w:pPr>
      <w:r>
        <w:rPr>
          <w:rFonts w:hint="eastAsia" w:ascii="宋体" w:hAnsi="宋体" w:cs="宋体"/>
          <w:szCs w:val="21"/>
        </w:rPr>
        <w:t>在本保险合同保险期间内，若被保险人在</w:t>
      </w:r>
      <w:r>
        <w:rPr>
          <w:rFonts w:hint="eastAsia" w:ascii="宋体" w:hAnsi="宋体" w:cs="宋体"/>
          <w:b/>
          <w:bCs/>
          <w:szCs w:val="21"/>
        </w:rPr>
        <w:t>等待期（释义五）</w:t>
      </w:r>
      <w:r>
        <w:rPr>
          <w:rFonts w:hint="eastAsia" w:ascii="宋体" w:hAnsi="宋体" w:cs="宋体"/>
          <w:szCs w:val="21"/>
        </w:rPr>
        <w:t>后在</w:t>
      </w:r>
      <w:r>
        <w:rPr>
          <w:rFonts w:hint="eastAsia" w:ascii="宋体" w:hAnsi="宋体" w:cs="宋体"/>
          <w:b/>
          <w:bCs/>
          <w:szCs w:val="21"/>
        </w:rPr>
        <w:t>医院（释义六）</w:t>
      </w:r>
      <w:r>
        <w:rPr>
          <w:rFonts w:hint="eastAsia" w:ascii="宋体" w:hAnsi="宋体" w:cs="宋体"/>
          <w:szCs w:val="21"/>
        </w:rPr>
        <w:t>经</w:t>
      </w:r>
      <w:r>
        <w:rPr>
          <w:rFonts w:hint="eastAsia" w:ascii="宋体" w:hAnsi="宋体" w:cs="宋体"/>
          <w:b/>
          <w:bCs/>
          <w:szCs w:val="21"/>
        </w:rPr>
        <w:t>专科医生（释义七）</w:t>
      </w:r>
      <w:r>
        <w:rPr>
          <w:rFonts w:hint="eastAsia" w:ascii="宋体" w:hAnsi="宋体" w:cs="宋体"/>
          <w:szCs w:val="21"/>
        </w:rPr>
        <w:t>确诊发生</w:t>
      </w:r>
      <w:r>
        <w:rPr>
          <w:rFonts w:hint="eastAsia" w:ascii="宋体" w:hAnsi="宋体" w:cs="宋体"/>
          <w:b/>
          <w:bCs/>
          <w:szCs w:val="21"/>
        </w:rPr>
        <w:t>乳腺恶性肿瘤首次复发（释义八）</w:t>
      </w:r>
      <w:r>
        <w:rPr>
          <w:rFonts w:hint="eastAsia" w:ascii="宋体" w:hAnsi="宋体" w:cs="宋体"/>
          <w:szCs w:val="21"/>
        </w:rPr>
        <w:t>，必须接受相关治疗的，</w:t>
      </w:r>
      <w:r>
        <w:rPr>
          <w:rFonts w:hint="eastAsia" w:ascii="宋体" w:hAnsi="宋体" w:cs="宋体"/>
          <w:b/>
          <w:bCs/>
          <w:szCs w:val="21"/>
        </w:rPr>
        <w:t>对被保险人支付的下列必需且合理（释义九）的医疗费用，保险人在扣除本保险合同约定的乳腺恶性肿瘤复发医疗保险金免赔额后，按本保险合同约定的乳腺恶性肿瘤复发医疗保险金赔付比例赔付乳腺恶性肿瘤复发医疗保险金。</w:t>
      </w:r>
    </w:p>
    <w:p>
      <w:pPr>
        <w:autoSpaceDE w:val="0"/>
        <w:autoSpaceDN w:val="0"/>
        <w:adjustRightInd w:val="0"/>
        <w:spacing w:after="156" w:afterLines="50"/>
        <w:ind w:firstLine="420" w:firstLineChars="200"/>
        <w:jc w:val="left"/>
        <w:rPr>
          <w:rFonts w:ascii="宋体" w:hAnsi="宋体" w:cs="宋体"/>
          <w:kern w:val="0"/>
        </w:rPr>
      </w:pPr>
      <w:r>
        <w:rPr>
          <w:rFonts w:hint="eastAsia" w:asciiTheme="minorEastAsia" w:hAnsiTheme="minorEastAsia" w:eastAsiaTheme="minorEastAsia"/>
        </w:rPr>
        <w:t>1、</w:t>
      </w:r>
      <w:r>
        <w:rPr>
          <w:rFonts w:hint="eastAsia" w:ascii="宋体" w:hAnsi="宋体" w:cs="宋体"/>
          <w:kern w:val="0"/>
        </w:rPr>
        <w:t>住院医疗费用</w:t>
      </w:r>
    </w:p>
    <w:p>
      <w:pPr>
        <w:autoSpaceDE w:val="0"/>
        <w:autoSpaceDN w:val="0"/>
        <w:adjustRightInd w:val="0"/>
        <w:spacing w:after="156" w:afterLines="50"/>
        <w:ind w:firstLine="420" w:firstLineChars="200"/>
        <w:jc w:val="left"/>
        <w:rPr>
          <w:rFonts w:ascii="宋体" w:hAnsi="宋体" w:cs="黑体"/>
          <w:kern w:val="0"/>
        </w:rPr>
      </w:pPr>
      <w:r>
        <w:rPr>
          <w:rFonts w:hint="eastAsia" w:ascii="宋体" w:hAnsi="宋体" w:cs="宋体"/>
          <w:kern w:val="0"/>
        </w:rPr>
        <w:t>被保险人</w:t>
      </w:r>
      <w:r>
        <w:rPr>
          <w:rFonts w:ascii="宋体" w:hAnsi="宋体" w:cs="宋体"/>
          <w:b w:val="0"/>
          <w:bCs w:val="0"/>
          <w:kern w:val="0"/>
        </w:rPr>
        <w:t>住院</w:t>
      </w:r>
      <w:r>
        <w:rPr>
          <w:rFonts w:ascii="宋体" w:hAnsi="宋体" w:cs="宋体"/>
          <w:kern w:val="0"/>
        </w:rPr>
        <w:t>期间发生的</w:t>
      </w:r>
      <w:r>
        <w:rPr>
          <w:rFonts w:hint="eastAsia" w:ascii="宋体" w:hAnsi="宋体" w:cs="宋体"/>
          <w:kern w:val="0"/>
        </w:rPr>
        <w:t>应当由被保险人支付的</w:t>
      </w:r>
      <w:r>
        <w:rPr>
          <w:rFonts w:hint="eastAsia" w:ascii="宋体" w:hAnsi="宋体" w:cs="宋体"/>
          <w:bCs/>
          <w:kern w:val="0"/>
        </w:rPr>
        <w:t>必需且合理的</w:t>
      </w:r>
      <w:r>
        <w:rPr>
          <w:rFonts w:hint="eastAsia" w:ascii="宋体" w:hAnsi="宋体" w:cs="宋体"/>
          <w:b/>
          <w:kern w:val="0"/>
        </w:rPr>
        <w:t>住院医疗费用（释义十）</w:t>
      </w:r>
      <w:r>
        <w:rPr>
          <w:rFonts w:hint="eastAsia" w:ascii="宋体" w:hAnsi="宋体" w:cs="黑体"/>
          <w:kern w:val="0"/>
        </w:rPr>
        <w:t>。</w:t>
      </w:r>
    </w:p>
    <w:p>
      <w:pPr>
        <w:autoSpaceDE w:val="0"/>
        <w:autoSpaceDN w:val="0"/>
        <w:adjustRightInd w:val="0"/>
        <w:spacing w:after="156" w:afterLines="50"/>
        <w:ind w:firstLine="420" w:firstLineChars="200"/>
        <w:jc w:val="left"/>
        <w:rPr>
          <w:rFonts w:ascii="宋体" w:hAnsi="宋体" w:cs="宋体"/>
          <w:kern w:val="0"/>
        </w:rPr>
      </w:pPr>
      <w:r>
        <w:rPr>
          <w:rFonts w:hint="eastAsia" w:asciiTheme="minorEastAsia" w:hAnsiTheme="minorEastAsia" w:eastAsiaTheme="minorEastAsia"/>
        </w:rPr>
        <w:t>2、</w:t>
      </w:r>
      <w:r>
        <w:rPr>
          <w:rFonts w:hint="eastAsia" w:ascii="宋体" w:hAnsi="宋体" w:cs="宋体"/>
          <w:kern w:val="0"/>
        </w:rPr>
        <w:t>特殊门诊医疗费用</w:t>
      </w:r>
    </w:p>
    <w:p>
      <w:pPr>
        <w:autoSpaceDE w:val="0"/>
        <w:autoSpaceDN w:val="0"/>
        <w:adjustRightInd w:val="0"/>
        <w:spacing w:after="156" w:afterLines="50" w:line="360" w:lineRule="auto"/>
        <w:ind w:firstLine="420" w:firstLineChars="200"/>
        <w:jc w:val="left"/>
        <w:rPr>
          <w:rFonts w:ascii="宋体" w:hAnsi="宋体" w:cs="宋体"/>
          <w:b/>
          <w:kern w:val="0"/>
        </w:rPr>
      </w:pPr>
      <w:r>
        <w:rPr>
          <w:rFonts w:hint="eastAsia" w:ascii="宋体" w:hAnsi="宋体" w:cs="宋体"/>
          <w:kern w:val="0"/>
        </w:rPr>
        <w:t>被保险人在接受门诊乳腺恶性肿瘤治疗期间发生的应当由被保险人支付的必需且合理的特殊门诊医疗费用，特殊门诊治疗</w:t>
      </w:r>
      <w:r>
        <w:rPr>
          <w:rFonts w:ascii="宋体" w:hAnsi="宋体" w:cs="宋体"/>
          <w:b/>
          <w:kern w:val="0"/>
        </w:rPr>
        <w:t>包括</w:t>
      </w:r>
      <w:r>
        <w:rPr>
          <w:rFonts w:hint="eastAsia" w:ascii="宋体" w:hAnsi="宋体" w:cs="宋体"/>
          <w:b/>
          <w:kern w:val="0"/>
        </w:rPr>
        <w:t>化学疗法（释义十一）、放射疗法（释义十二）、肿瘤免疫疗法（释义十三）</w:t>
      </w:r>
      <w:r>
        <w:rPr>
          <w:rFonts w:ascii="宋体" w:hAnsi="宋体" w:cs="宋体"/>
          <w:b/>
          <w:kern w:val="0"/>
        </w:rPr>
        <w:t>、肿瘤内分泌疗法</w:t>
      </w:r>
      <w:r>
        <w:rPr>
          <w:rFonts w:hint="eastAsia" w:ascii="宋体" w:hAnsi="宋体" w:cs="宋体"/>
          <w:b/>
          <w:kern w:val="0"/>
        </w:rPr>
        <w:t>（释义十四）</w:t>
      </w:r>
      <w:r>
        <w:rPr>
          <w:rFonts w:ascii="宋体" w:hAnsi="宋体" w:cs="宋体"/>
          <w:b/>
          <w:kern w:val="0"/>
        </w:rPr>
        <w:t>、肿瘤靶向疗法</w:t>
      </w:r>
      <w:r>
        <w:rPr>
          <w:rFonts w:hint="eastAsia" w:ascii="宋体" w:hAnsi="宋体" w:cs="宋体"/>
          <w:b/>
          <w:kern w:val="0"/>
        </w:rPr>
        <w:t>（释义十五）</w:t>
      </w:r>
      <w:r>
        <w:rPr>
          <w:rFonts w:ascii="宋体" w:hAnsi="宋体" w:cs="宋体"/>
          <w:b/>
          <w:kern w:val="0"/>
        </w:rPr>
        <w:t>。</w:t>
      </w:r>
    </w:p>
    <w:p>
      <w:pPr>
        <w:autoSpaceDE w:val="0"/>
        <w:autoSpaceDN w:val="0"/>
        <w:adjustRightInd w:val="0"/>
        <w:spacing w:after="156" w:afterLines="50"/>
        <w:ind w:firstLine="420" w:firstLineChars="200"/>
        <w:jc w:val="left"/>
        <w:rPr>
          <w:rFonts w:ascii="宋体" w:hAnsi="宋体" w:cs="宋体"/>
          <w:kern w:val="0"/>
        </w:rPr>
      </w:pPr>
      <w:r>
        <w:rPr>
          <w:rFonts w:hint="eastAsia" w:asciiTheme="minorEastAsia" w:hAnsiTheme="minorEastAsia" w:eastAsiaTheme="minorEastAsia"/>
        </w:rPr>
        <w:t>3、</w:t>
      </w:r>
      <w:r>
        <w:rPr>
          <w:rFonts w:hint="eastAsia" w:ascii="宋体" w:hAnsi="宋体" w:cs="宋体"/>
          <w:kern w:val="0"/>
        </w:rPr>
        <w:t>门诊手术医疗费用</w:t>
      </w:r>
    </w:p>
    <w:p>
      <w:pPr>
        <w:autoSpaceDE w:val="0"/>
        <w:autoSpaceDN w:val="0"/>
        <w:adjustRightInd w:val="0"/>
        <w:spacing w:after="156" w:afterLines="50"/>
        <w:ind w:firstLine="420" w:firstLineChars="200"/>
        <w:jc w:val="left"/>
        <w:rPr>
          <w:rFonts w:ascii="宋体" w:hAnsi="宋体" w:cs="宋体"/>
          <w:kern w:val="0"/>
        </w:rPr>
      </w:pPr>
      <w:r>
        <w:rPr>
          <w:rFonts w:hint="eastAsia" w:ascii="宋体" w:hAnsi="宋体" w:cs="宋体"/>
          <w:kern w:val="0"/>
        </w:rPr>
        <w:t>被保险人在接受门诊手术治疗期间发生的应当由被保险人支付的必需且合理的门诊手术医疗费用。</w:t>
      </w:r>
    </w:p>
    <w:p>
      <w:pPr>
        <w:autoSpaceDE w:val="0"/>
        <w:autoSpaceDN w:val="0"/>
        <w:adjustRightInd w:val="0"/>
        <w:spacing w:after="156" w:afterLines="50"/>
        <w:ind w:firstLine="420" w:firstLineChars="200"/>
        <w:jc w:val="left"/>
        <w:rPr>
          <w:rFonts w:ascii="宋体" w:hAnsi="宋体" w:cs="宋体"/>
          <w:kern w:val="0"/>
        </w:rPr>
      </w:pPr>
      <w:r>
        <w:rPr>
          <w:rFonts w:hint="eastAsia" w:asciiTheme="minorEastAsia" w:hAnsiTheme="minorEastAsia" w:eastAsiaTheme="minorEastAsia"/>
        </w:rPr>
        <w:t>4、</w:t>
      </w:r>
      <w:r>
        <w:rPr>
          <w:rFonts w:hint="eastAsia" w:ascii="宋体" w:hAnsi="宋体" w:cs="宋体"/>
          <w:kern w:val="0"/>
        </w:rPr>
        <w:t>住院前后门急诊医疗费用</w:t>
      </w:r>
    </w:p>
    <w:p>
      <w:pPr>
        <w:autoSpaceDE w:val="0"/>
        <w:autoSpaceDN w:val="0"/>
        <w:adjustRightInd w:val="0"/>
        <w:spacing w:after="156" w:afterLines="50" w:line="360" w:lineRule="auto"/>
        <w:ind w:firstLine="420" w:firstLineChars="200"/>
        <w:jc w:val="left"/>
        <w:rPr>
          <w:rFonts w:ascii="宋体" w:hAnsi="宋体" w:cs="宋体"/>
          <w:b/>
          <w:bCs/>
          <w:kern w:val="0"/>
        </w:rPr>
      </w:pPr>
      <w:r>
        <w:rPr>
          <w:rFonts w:hint="eastAsia" w:ascii="宋体" w:hAnsi="宋体" w:cs="宋体"/>
          <w:kern w:val="0"/>
        </w:rPr>
        <w:t>被保险人因乳腺恶性肿瘤首次复发住院治疗前（含住院当日）7日（含）和出院后（含出院当日）30日内（含），因与该次住院相同原因而接受门急诊治疗的，应当由被保险人支付的必需且合理的门急诊医疗费用</w:t>
      </w:r>
      <w:r>
        <w:rPr>
          <w:rFonts w:hint="eastAsia" w:ascii="宋体" w:hAnsi="宋体" w:cs="宋体"/>
          <w:b/>
          <w:bCs/>
          <w:kern w:val="0"/>
        </w:rPr>
        <w:t>（不包括本条上述约定的特殊门诊医疗费用和门诊手术医疗费用）。</w:t>
      </w:r>
    </w:p>
    <w:p>
      <w:pPr>
        <w:pStyle w:val="22"/>
        <w:spacing w:after="156" w:afterLines="50" w:line="360" w:lineRule="auto"/>
        <w:ind w:firstLine="422" w:firstLineChars="200"/>
        <w:rPr>
          <w:b/>
          <w:bCs/>
          <w:color w:val="auto"/>
          <w:kern w:val="2"/>
          <w:sz w:val="21"/>
          <w:szCs w:val="21"/>
        </w:rPr>
      </w:pPr>
      <w:r>
        <w:rPr>
          <w:rFonts w:hint="eastAsia"/>
          <w:b/>
          <w:bCs/>
          <w:color w:val="auto"/>
          <w:kern w:val="2"/>
          <w:sz w:val="21"/>
          <w:szCs w:val="21"/>
        </w:rPr>
        <w:t>若本保险合同保险期间届满时被保险人乳腺恶性肿瘤治疗仍未结束，对被保险人乳腺恶性肿瘤首次复发确诊之日起</w:t>
      </w:r>
      <w:r>
        <w:rPr>
          <w:b/>
          <w:bCs/>
          <w:color w:val="auto"/>
          <w:kern w:val="2"/>
          <w:sz w:val="21"/>
          <w:szCs w:val="21"/>
        </w:rPr>
        <w:t>365天内（含第365天）发生的符合本</w:t>
      </w:r>
      <w:r>
        <w:rPr>
          <w:rFonts w:hint="eastAsia"/>
          <w:b/>
          <w:bCs/>
          <w:color w:val="auto"/>
          <w:kern w:val="2"/>
          <w:sz w:val="21"/>
          <w:szCs w:val="21"/>
        </w:rPr>
        <w:t>保险合同约定的医疗费用，保险人仍按照本保险合同保险责任约定在乳腺恶性肿瘤复发医疗保险金</w:t>
      </w:r>
      <w:r>
        <w:rPr>
          <w:rStyle w:val="11"/>
          <w:rFonts w:hint="eastAsia" w:ascii="Times New Roman" w:hAnsi="Times New Roman" w:cs="Times New Roman"/>
          <w:b/>
          <w:bCs/>
        </w:rPr>
        <w:t>额内</w:t>
      </w:r>
      <w:r>
        <w:rPr>
          <w:rFonts w:hint="eastAsia"/>
          <w:b/>
          <w:bCs/>
          <w:color w:val="auto"/>
          <w:kern w:val="2"/>
          <w:sz w:val="21"/>
          <w:szCs w:val="21"/>
        </w:rPr>
        <w:t>承担赔偿保险金的责任。</w:t>
      </w:r>
    </w:p>
    <w:p>
      <w:pPr>
        <w:pStyle w:val="22"/>
        <w:spacing w:after="50" w:line="360" w:lineRule="auto"/>
        <w:ind w:firstLine="422" w:firstLineChars="200"/>
      </w:pPr>
      <w:r>
        <w:rPr>
          <w:rFonts w:hint="eastAsia" w:ascii="Times New Roman" w:hAnsi="Times New Roman" w:cs="Times New Roman"/>
          <w:b/>
          <w:color w:val="auto"/>
          <w:kern w:val="2"/>
          <w:sz w:val="21"/>
          <w:szCs w:val="21"/>
        </w:rPr>
        <w:t>保险人对于以上四类费用的累计赔偿金额以本保险合同约定的乳腺恶性肿瘤复发医疗保险金额为限，一次或累计赔偿的金额达到保险单载明的乳腺恶性肿瘤复发医疗保险金额时，保险人对被保险人在乳腺恶性肿瘤复发医疗保险金项下的保险责任终止。若投保人未选择投保可选责任，则本</w:t>
      </w:r>
      <w:r>
        <w:rPr>
          <w:rFonts w:hint="eastAsia"/>
          <w:b/>
          <w:bCs/>
          <w:color w:val="auto"/>
          <w:kern w:val="2"/>
          <w:sz w:val="21"/>
          <w:szCs w:val="21"/>
        </w:rPr>
        <w:t>保险</w:t>
      </w:r>
      <w:r>
        <w:rPr>
          <w:rFonts w:hint="eastAsia" w:ascii="Times New Roman" w:hAnsi="Times New Roman" w:cs="Times New Roman"/>
          <w:b/>
          <w:color w:val="auto"/>
          <w:kern w:val="2"/>
          <w:sz w:val="21"/>
          <w:szCs w:val="21"/>
        </w:rPr>
        <w:t>合同终止。</w:t>
      </w:r>
    </w:p>
    <w:p>
      <w:pPr>
        <w:tabs>
          <w:tab w:val="left" w:pos="1260"/>
          <w:tab w:val="left" w:pos="2838"/>
        </w:tabs>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二、可选责任：对侧原发性乳腺恶性肿瘤医疗保险金</w:t>
      </w:r>
    </w:p>
    <w:p>
      <w:pPr>
        <w:numPr>
          <w:ilvl w:val="255"/>
          <w:numId w:val="0"/>
        </w:numPr>
        <w:adjustRightInd w:val="0"/>
        <w:snapToGrid w:val="0"/>
        <w:spacing w:after="0" w:line="360" w:lineRule="auto"/>
        <w:ind w:firstLine="420" w:firstLineChars="200"/>
        <w:rPr>
          <w:rFonts w:ascii="宋体" w:hAnsi="宋体" w:cs="宋体"/>
          <w:b/>
          <w:bCs/>
        </w:rPr>
      </w:pPr>
      <w:r>
        <w:rPr>
          <w:rFonts w:hint="eastAsia" w:ascii="宋体" w:hAnsi="宋体" w:cs="宋体"/>
          <w:szCs w:val="21"/>
        </w:rPr>
        <w:t>在本保险合同保险期间内，若被保险人在等待期后在医院经专科医生确诊</w:t>
      </w:r>
      <w:r>
        <w:rPr>
          <w:rFonts w:hint="eastAsia" w:ascii="宋体" w:hAnsi="宋体" w:cs="宋体"/>
          <w:b/>
          <w:bCs/>
          <w:szCs w:val="21"/>
        </w:rPr>
        <w:t>对侧原发性乳腺恶性肿瘤</w:t>
      </w:r>
      <w:r>
        <w:rPr>
          <w:rFonts w:hint="eastAsia" w:ascii="宋体" w:hAnsi="宋体" w:cs="宋体"/>
          <w:szCs w:val="21"/>
        </w:rPr>
        <w:t>，必须接受相关治疗的，</w:t>
      </w:r>
      <w:r>
        <w:rPr>
          <w:rFonts w:hint="eastAsia" w:ascii="宋体" w:hAnsi="宋体" w:cs="宋体"/>
          <w:b/>
          <w:bCs/>
        </w:rPr>
        <w:t>对被保险人支付的下列必需且合理的医疗费用，保险人在扣除本</w:t>
      </w:r>
      <w:r>
        <w:rPr>
          <w:rFonts w:hint="eastAsia"/>
          <w:b/>
          <w:bCs/>
          <w:szCs w:val="21"/>
        </w:rPr>
        <w:t>保险</w:t>
      </w:r>
      <w:r>
        <w:rPr>
          <w:rFonts w:hint="eastAsia" w:ascii="宋体" w:hAnsi="宋体" w:cs="宋体"/>
          <w:b/>
          <w:bCs/>
        </w:rPr>
        <w:t>合同约定的对侧原发性乳腺恶性肿瘤医疗保险金免赔额后，按本</w:t>
      </w:r>
      <w:r>
        <w:rPr>
          <w:rFonts w:hint="eastAsia"/>
          <w:b/>
          <w:bCs/>
          <w:szCs w:val="21"/>
        </w:rPr>
        <w:t>保险</w:t>
      </w:r>
      <w:r>
        <w:rPr>
          <w:rFonts w:hint="eastAsia" w:ascii="宋体" w:hAnsi="宋体" w:cs="宋体"/>
          <w:b/>
          <w:bCs/>
        </w:rPr>
        <w:t>合同约定的对侧原发性乳腺恶性肿瘤医疗保险金赔付比例赔付对侧原发性乳腺恶性肿瘤医疗保险金。</w:t>
      </w:r>
    </w:p>
    <w:p>
      <w:pPr>
        <w:autoSpaceDE w:val="0"/>
        <w:autoSpaceDN w:val="0"/>
        <w:adjustRightInd w:val="0"/>
        <w:spacing w:after="156" w:afterLines="50" w:line="240" w:lineRule="auto"/>
        <w:ind w:firstLine="420" w:firstLineChars="200"/>
        <w:jc w:val="left"/>
        <w:rPr>
          <w:rFonts w:ascii="宋体" w:hAnsi="宋体" w:cs="宋体"/>
          <w:kern w:val="0"/>
          <w:szCs w:val="21"/>
        </w:rPr>
      </w:pPr>
      <w:r>
        <w:rPr>
          <w:rFonts w:hint="eastAsia" w:ascii="宋体" w:hAnsi="宋体" w:cs="Calibri"/>
          <w:szCs w:val="21"/>
        </w:rPr>
        <w:t>1、</w:t>
      </w:r>
      <w:r>
        <w:rPr>
          <w:rFonts w:hint="eastAsia" w:ascii="宋体" w:hAnsi="宋体" w:cs="宋体"/>
          <w:kern w:val="0"/>
          <w:szCs w:val="21"/>
        </w:rPr>
        <w:t>住院医疗费用</w:t>
      </w:r>
    </w:p>
    <w:p>
      <w:pPr>
        <w:autoSpaceDE w:val="0"/>
        <w:autoSpaceDN w:val="0"/>
        <w:adjustRightInd w:val="0"/>
        <w:spacing w:after="156" w:afterLines="50" w:line="240" w:lineRule="auto"/>
        <w:ind w:firstLine="420" w:firstLineChars="200"/>
        <w:jc w:val="left"/>
        <w:rPr>
          <w:rFonts w:ascii="宋体" w:hAnsi="宋体" w:cs="黑体"/>
          <w:kern w:val="0"/>
          <w:szCs w:val="21"/>
        </w:rPr>
      </w:pPr>
      <w:r>
        <w:rPr>
          <w:rFonts w:hint="eastAsia" w:ascii="宋体" w:hAnsi="宋体" w:cs="宋体"/>
          <w:kern w:val="0"/>
          <w:szCs w:val="21"/>
        </w:rPr>
        <w:t>被保险人</w:t>
      </w:r>
      <w:r>
        <w:rPr>
          <w:rFonts w:ascii="宋体" w:hAnsi="宋体" w:cs="宋体"/>
          <w:kern w:val="0"/>
          <w:szCs w:val="21"/>
        </w:rPr>
        <w:t>住院期间发生的</w:t>
      </w:r>
      <w:r>
        <w:rPr>
          <w:rFonts w:hint="eastAsia" w:ascii="宋体" w:hAnsi="宋体" w:cs="宋体"/>
          <w:kern w:val="0"/>
          <w:szCs w:val="21"/>
        </w:rPr>
        <w:t>应当由被保险人支付的</w:t>
      </w:r>
      <w:r>
        <w:rPr>
          <w:rFonts w:hint="eastAsia" w:ascii="宋体" w:hAnsi="宋体" w:cs="宋体"/>
          <w:bCs/>
          <w:kern w:val="0"/>
          <w:szCs w:val="21"/>
        </w:rPr>
        <w:t>必需且合理的住院医疗费用</w:t>
      </w:r>
      <w:r>
        <w:rPr>
          <w:rFonts w:hint="eastAsia" w:ascii="宋体" w:hAnsi="宋体" w:cs="黑体"/>
          <w:kern w:val="0"/>
          <w:szCs w:val="21"/>
        </w:rPr>
        <w:t>。</w:t>
      </w:r>
    </w:p>
    <w:p>
      <w:pPr>
        <w:autoSpaceDE w:val="0"/>
        <w:autoSpaceDN w:val="0"/>
        <w:adjustRightInd w:val="0"/>
        <w:spacing w:after="156" w:afterLines="50" w:line="240" w:lineRule="auto"/>
        <w:ind w:firstLine="420" w:firstLineChars="200"/>
        <w:jc w:val="left"/>
        <w:rPr>
          <w:rFonts w:ascii="宋体" w:hAnsi="宋体" w:cs="宋体"/>
          <w:kern w:val="0"/>
          <w:szCs w:val="21"/>
        </w:rPr>
      </w:pPr>
      <w:r>
        <w:rPr>
          <w:rFonts w:hint="eastAsia" w:ascii="宋体" w:hAnsi="宋体" w:cs="Calibri"/>
          <w:szCs w:val="21"/>
        </w:rPr>
        <w:t>2、</w:t>
      </w:r>
      <w:r>
        <w:rPr>
          <w:rFonts w:hint="eastAsia" w:ascii="宋体" w:hAnsi="宋体" w:cs="宋体"/>
          <w:kern w:val="0"/>
          <w:szCs w:val="21"/>
        </w:rPr>
        <w:t>特殊门诊医疗费用</w:t>
      </w:r>
    </w:p>
    <w:p>
      <w:pPr>
        <w:autoSpaceDE w:val="0"/>
        <w:autoSpaceDN w:val="0"/>
        <w:adjustRightInd w:val="0"/>
        <w:spacing w:after="156" w:afterLines="50" w:line="360" w:lineRule="auto"/>
        <w:ind w:firstLine="420" w:firstLineChars="200"/>
        <w:jc w:val="left"/>
        <w:rPr>
          <w:rFonts w:ascii="宋体" w:hAnsi="宋体" w:cs="宋体"/>
          <w:b/>
          <w:kern w:val="0"/>
          <w:szCs w:val="21"/>
        </w:rPr>
      </w:pPr>
      <w:r>
        <w:rPr>
          <w:rFonts w:hint="eastAsia" w:ascii="宋体" w:hAnsi="宋体" w:cs="宋体"/>
          <w:kern w:val="0"/>
          <w:szCs w:val="21"/>
        </w:rPr>
        <w:t>被保险人在接受门诊对侧原发性乳腺恶性肿瘤治疗期间发生的应当由被保险人支付的必需且合理的特殊门诊医疗费用，特殊门诊治疗</w:t>
      </w:r>
      <w:r>
        <w:rPr>
          <w:rFonts w:ascii="宋体" w:hAnsi="宋体" w:cs="宋体"/>
          <w:bCs/>
          <w:kern w:val="0"/>
          <w:szCs w:val="21"/>
        </w:rPr>
        <w:t>包括</w:t>
      </w:r>
      <w:r>
        <w:rPr>
          <w:rFonts w:hint="eastAsia" w:ascii="宋体" w:hAnsi="宋体" w:cs="宋体"/>
          <w:bCs/>
          <w:kern w:val="0"/>
          <w:szCs w:val="21"/>
        </w:rPr>
        <w:t>化学疗法、放射疗法、肿瘤免疫疗法</w:t>
      </w:r>
      <w:r>
        <w:rPr>
          <w:rFonts w:ascii="宋体" w:hAnsi="宋体" w:cs="宋体"/>
          <w:bCs/>
          <w:kern w:val="0"/>
          <w:szCs w:val="21"/>
        </w:rPr>
        <w:t>、肿瘤内分泌疗法、肿瘤靶向疗法。</w:t>
      </w:r>
    </w:p>
    <w:p>
      <w:pPr>
        <w:autoSpaceDE w:val="0"/>
        <w:autoSpaceDN w:val="0"/>
        <w:adjustRightInd w:val="0"/>
        <w:spacing w:after="156" w:afterLines="50" w:line="240" w:lineRule="auto"/>
        <w:ind w:firstLine="420" w:firstLineChars="200"/>
        <w:jc w:val="left"/>
        <w:rPr>
          <w:rFonts w:ascii="宋体" w:hAnsi="宋体" w:cs="宋体"/>
          <w:kern w:val="0"/>
          <w:szCs w:val="21"/>
        </w:rPr>
      </w:pPr>
      <w:r>
        <w:rPr>
          <w:rFonts w:hint="eastAsia" w:ascii="宋体" w:hAnsi="宋体" w:cs="Calibri"/>
          <w:szCs w:val="21"/>
        </w:rPr>
        <w:t>3、</w:t>
      </w:r>
      <w:r>
        <w:rPr>
          <w:rFonts w:hint="eastAsia" w:ascii="宋体" w:hAnsi="宋体" w:cs="宋体"/>
          <w:kern w:val="0"/>
          <w:szCs w:val="21"/>
        </w:rPr>
        <w:t>门诊手术医疗费用</w:t>
      </w:r>
    </w:p>
    <w:p>
      <w:pPr>
        <w:autoSpaceDE w:val="0"/>
        <w:autoSpaceDN w:val="0"/>
        <w:adjustRightInd w:val="0"/>
        <w:spacing w:after="156" w:afterLines="50" w:line="360" w:lineRule="auto"/>
        <w:ind w:firstLine="420" w:firstLineChars="200"/>
        <w:jc w:val="left"/>
        <w:rPr>
          <w:rFonts w:ascii="宋体" w:hAnsi="宋体" w:cs="宋体"/>
          <w:kern w:val="0"/>
          <w:szCs w:val="21"/>
        </w:rPr>
      </w:pPr>
      <w:r>
        <w:rPr>
          <w:rFonts w:hint="eastAsia" w:ascii="宋体" w:hAnsi="宋体" w:cs="宋体"/>
          <w:kern w:val="0"/>
          <w:szCs w:val="21"/>
        </w:rPr>
        <w:t>被保险人在接受门诊手术治疗期间发生的应当由被保险人支付的必需且合理的门诊手术医疗费用。</w:t>
      </w:r>
    </w:p>
    <w:p>
      <w:pPr>
        <w:autoSpaceDE w:val="0"/>
        <w:autoSpaceDN w:val="0"/>
        <w:adjustRightInd w:val="0"/>
        <w:spacing w:after="156" w:afterLines="50" w:line="240" w:lineRule="auto"/>
        <w:ind w:firstLine="420" w:firstLineChars="200"/>
        <w:jc w:val="left"/>
        <w:rPr>
          <w:rFonts w:ascii="宋体" w:hAnsi="宋体" w:cs="宋体"/>
          <w:kern w:val="0"/>
          <w:szCs w:val="21"/>
        </w:rPr>
      </w:pPr>
      <w:r>
        <w:rPr>
          <w:rFonts w:hint="eastAsia" w:ascii="宋体" w:hAnsi="宋体" w:cs="Calibri"/>
          <w:szCs w:val="21"/>
        </w:rPr>
        <w:t>4、</w:t>
      </w:r>
      <w:r>
        <w:rPr>
          <w:rFonts w:hint="eastAsia" w:ascii="宋体" w:hAnsi="宋体" w:cs="宋体"/>
          <w:kern w:val="0"/>
          <w:szCs w:val="21"/>
        </w:rPr>
        <w:t>住院前后门急诊医疗费用</w:t>
      </w:r>
    </w:p>
    <w:p>
      <w:pPr>
        <w:autoSpaceDE w:val="0"/>
        <w:autoSpaceDN w:val="0"/>
        <w:adjustRightInd w:val="0"/>
        <w:spacing w:after="156" w:afterLines="50" w:line="360" w:lineRule="auto"/>
        <w:ind w:firstLine="420" w:firstLineChars="200"/>
        <w:jc w:val="left"/>
        <w:rPr>
          <w:rFonts w:ascii="宋体" w:hAnsi="宋体" w:cs="宋体"/>
          <w:b/>
          <w:bCs/>
          <w:kern w:val="0"/>
          <w:szCs w:val="21"/>
        </w:rPr>
      </w:pPr>
      <w:r>
        <w:rPr>
          <w:rFonts w:hint="eastAsia" w:ascii="宋体" w:hAnsi="宋体" w:cs="宋体"/>
          <w:kern w:val="0"/>
          <w:szCs w:val="21"/>
        </w:rPr>
        <w:t>被保险人因对侧原发性乳腺恶性肿瘤首次复发住院治疗前（含住院当日）7日（含）和出院后（含出院当日）30日内（含），因与该次住院相同原因而接受门急诊治疗的，应当由被保险人支付的必需且合理的门急诊医疗费用</w:t>
      </w:r>
      <w:r>
        <w:rPr>
          <w:rFonts w:hint="eastAsia" w:ascii="宋体" w:hAnsi="宋体" w:cs="宋体"/>
          <w:b/>
          <w:bCs/>
          <w:kern w:val="0"/>
          <w:szCs w:val="21"/>
        </w:rPr>
        <w:t>（不包括本条上述约定的特殊门诊医疗费用和门诊手术医疗费用）。</w:t>
      </w:r>
    </w:p>
    <w:p>
      <w:pPr>
        <w:autoSpaceDE w:val="0"/>
        <w:autoSpaceDN w:val="0"/>
        <w:adjustRightInd w:val="0"/>
        <w:spacing w:after="156" w:afterLines="50" w:line="360" w:lineRule="auto"/>
        <w:ind w:firstLine="422" w:firstLineChars="200"/>
        <w:jc w:val="left"/>
        <w:rPr>
          <w:rFonts w:ascii="宋体" w:hAnsi="宋体" w:cs="宋体"/>
          <w:b/>
          <w:bCs/>
          <w:szCs w:val="21"/>
        </w:rPr>
      </w:pPr>
      <w:r>
        <w:rPr>
          <w:rFonts w:hint="eastAsia" w:ascii="宋体" w:hAnsi="宋体" w:cs="宋体"/>
          <w:b/>
          <w:bCs/>
          <w:szCs w:val="21"/>
        </w:rPr>
        <w:t>若本保险合同保险期间届满时被保险人对侧原发性乳腺恶性肿瘤治疗仍未结束，对被保险人对侧原发性乳腺恶性肿瘤首次确诊之日起</w:t>
      </w:r>
      <w:r>
        <w:rPr>
          <w:rFonts w:ascii="宋体" w:hAnsi="宋体" w:cs="宋体"/>
          <w:b/>
          <w:bCs/>
          <w:szCs w:val="21"/>
        </w:rPr>
        <w:t>365天内（含第365天）发生的符合本</w:t>
      </w:r>
      <w:r>
        <w:rPr>
          <w:rFonts w:hint="eastAsia" w:ascii="宋体" w:hAnsi="宋体" w:cs="宋体"/>
          <w:b/>
          <w:bCs/>
          <w:szCs w:val="21"/>
        </w:rPr>
        <w:t>保险合同约定的医疗费用，保险人仍按照本保险合同保险责任约定在对侧原发性乳腺恶性肿瘤医疗保险金</w:t>
      </w:r>
      <w:r>
        <w:rPr>
          <w:rFonts w:hint="eastAsia" w:ascii="Times New Roman" w:hAnsi="Times New Roman"/>
          <w:b/>
          <w:bCs/>
          <w:color w:val="000000"/>
          <w:kern w:val="0"/>
          <w:szCs w:val="21"/>
        </w:rPr>
        <w:t>额内</w:t>
      </w:r>
      <w:r>
        <w:rPr>
          <w:rFonts w:hint="eastAsia" w:ascii="宋体" w:hAnsi="宋体" w:cs="宋体"/>
          <w:b/>
          <w:bCs/>
          <w:szCs w:val="21"/>
        </w:rPr>
        <w:t>承担赔偿保险金的责任。</w:t>
      </w:r>
    </w:p>
    <w:p>
      <w:pPr>
        <w:autoSpaceDE w:val="0"/>
        <w:autoSpaceDN w:val="0"/>
        <w:adjustRightInd w:val="0"/>
        <w:spacing w:after="50" w:line="360" w:lineRule="auto"/>
        <w:ind w:firstLine="422" w:firstLineChars="200"/>
        <w:jc w:val="left"/>
        <w:rPr>
          <w:rFonts w:ascii="宋体" w:hAnsi="宋体" w:cs="宋体"/>
          <w:b/>
          <w:bCs/>
          <w:color w:val="000000"/>
          <w:kern w:val="0"/>
          <w:sz w:val="24"/>
          <w:szCs w:val="24"/>
        </w:rPr>
      </w:pPr>
      <w:r>
        <w:rPr>
          <w:rFonts w:hint="eastAsia" w:ascii="Times New Roman" w:hAnsi="Times New Roman"/>
          <w:b/>
          <w:szCs w:val="21"/>
        </w:rPr>
        <w:t>保险人对于以上四类费用的累计赔偿金额以本保险合同约定的对侧原发性乳腺恶性肿瘤医疗保险金额为限，一次或累计赔偿的金额达到保险单载明的对侧原发性乳腺恶性肿瘤医疗保险金额时，保险人对被保险人在对侧原发性乳腺恶性肿瘤医疗保险金项下的保险责任终止。</w:t>
      </w:r>
    </w:p>
    <w:p>
      <w:pPr>
        <w:tabs>
          <w:tab w:val="left" w:pos="6435"/>
        </w:tabs>
        <w:spacing w:after="156" w:afterLines="50" w:line="360" w:lineRule="auto"/>
        <w:ind w:firstLine="422" w:firstLineChars="200"/>
        <w:rPr>
          <w:rFonts w:ascii="宋体" w:hAnsi="宋体" w:cs="宋体"/>
          <w:b/>
          <w:bCs/>
          <w:szCs w:val="21"/>
        </w:rPr>
      </w:pPr>
      <w:r>
        <w:rPr>
          <w:rFonts w:hint="eastAsia" w:ascii="宋体" w:hAnsi="宋体" w:cs="宋体"/>
          <w:b/>
          <w:bCs/>
          <w:szCs w:val="21"/>
        </w:rPr>
        <w:t>第六条 本保险合同适用医疗费用补偿原则。若被保险人已从其他途径（包括但不限于基本医疗保险（释义十六）、公费医疗（释义十七）、工作单位、保险人在内的任何商业保险机构等）获得本保险合同责任范围内的医疗费用补偿，则保险人仅对被保险人实际发生的医疗费用扣除其所获医疗费用补偿后的余额按照本保险合同的约定进行赔付。基本医疗保险个人账户部分支出视为个人支付，不属于已获得的医疗费用补偿。</w:t>
      </w:r>
    </w:p>
    <w:p>
      <w:pPr>
        <w:pStyle w:val="23"/>
        <w:autoSpaceDE w:val="0"/>
        <w:autoSpaceDN w:val="0"/>
        <w:adjustRightInd w:val="0"/>
        <w:spacing w:line="360" w:lineRule="auto"/>
        <w:ind w:firstLine="422"/>
        <w:jc w:val="left"/>
        <w:rPr>
          <w:rFonts w:asciiTheme="minorEastAsia" w:hAnsiTheme="minorEastAsia" w:cstheme="minorEastAsia"/>
          <w:b/>
          <w:bCs/>
        </w:rPr>
      </w:pPr>
      <w:r>
        <w:rPr>
          <w:rFonts w:hint="eastAsia" w:asciiTheme="minorEastAsia" w:hAnsiTheme="minorEastAsia" w:cstheme="minorEastAsia"/>
          <w:b/>
          <w:bCs/>
        </w:rPr>
        <w:t>第七条</w:t>
      </w:r>
      <w:r>
        <w:rPr>
          <w:rFonts w:hint="eastAsia" w:asciiTheme="minorEastAsia" w:hAnsiTheme="minorEastAsia" w:cstheme="minorEastAsia"/>
        </w:rPr>
        <w:t xml:space="preserve"> </w:t>
      </w:r>
      <w:r>
        <w:rPr>
          <w:rFonts w:hint="eastAsia" w:asciiTheme="minorEastAsia" w:hAnsiTheme="minorEastAsia" w:cstheme="minorEastAsia"/>
          <w:b/>
          <w:bCs/>
        </w:rPr>
        <w:t xml:space="preserve">本保险合同免赔额的具体金额以及相关适用情况由投保人与保险人在订立本保险合同时协商确定，并在保险单中载明。 </w:t>
      </w:r>
    </w:p>
    <w:p>
      <w:pPr>
        <w:pStyle w:val="23"/>
        <w:autoSpaceDE w:val="0"/>
        <w:autoSpaceDN w:val="0"/>
        <w:adjustRightInd w:val="0"/>
        <w:spacing w:line="360" w:lineRule="auto"/>
        <w:ind w:firstLine="422"/>
        <w:jc w:val="left"/>
        <w:rPr>
          <w:rFonts w:asciiTheme="minorEastAsia" w:hAnsiTheme="minorEastAsia" w:cstheme="minorEastAsia"/>
          <w:b/>
          <w:bCs/>
        </w:rPr>
      </w:pPr>
      <w:r>
        <w:rPr>
          <w:rFonts w:hint="eastAsia" w:asciiTheme="minorEastAsia" w:hAnsiTheme="minorEastAsia" w:cstheme="minorEastAsia"/>
          <w:b/>
          <w:bCs/>
        </w:rPr>
        <w:t>本保险合同的赔付比例由投保人和保险人在订立本保险合同时约定，并在保险单中载明。</w:t>
      </w:r>
    </w:p>
    <w:p>
      <w:pPr>
        <w:pStyle w:val="23"/>
        <w:autoSpaceDE w:val="0"/>
        <w:autoSpaceDN w:val="0"/>
        <w:adjustRightInd w:val="0"/>
        <w:spacing w:line="360" w:lineRule="auto"/>
        <w:ind w:firstLine="422"/>
        <w:jc w:val="left"/>
        <w:rPr>
          <w:rFonts w:asciiTheme="minorEastAsia" w:hAnsiTheme="minorEastAsia" w:cstheme="minorEastAsia"/>
        </w:rPr>
      </w:pPr>
      <w:r>
        <w:rPr>
          <w:rFonts w:hint="eastAsia" w:asciiTheme="minorEastAsia" w:hAnsiTheme="minorEastAsia" w:cstheme="minorEastAsia"/>
          <w:b/>
          <w:bCs/>
        </w:rPr>
        <w:t>若被保险人以参加基本医疗保险或公费医疗身份投保，但未以参加基本医疗保险或公费医疗身份就诊并结算的，则保险人根据本保险合同单独约定的赔付比例进行给付</w:t>
      </w:r>
      <w:r>
        <w:rPr>
          <w:rFonts w:hint="eastAsia" w:asciiTheme="minorEastAsia" w:hAnsiTheme="minorEastAsia" w:cstheme="minorEastAsia"/>
        </w:rPr>
        <w:t>。</w:t>
      </w:r>
    </w:p>
    <w:p>
      <w:pPr>
        <w:tabs>
          <w:tab w:val="left" w:pos="6435"/>
        </w:tabs>
        <w:spacing w:after="156" w:afterLines="50" w:line="360" w:lineRule="auto"/>
        <w:ind w:firstLine="422" w:firstLineChars="200"/>
        <w:rPr>
          <w:rFonts w:ascii="宋体" w:hAnsi="宋体" w:cs="宋体"/>
          <w:b/>
          <w:bCs/>
        </w:rPr>
      </w:pPr>
    </w:p>
    <w:p>
      <w:pPr>
        <w:numPr>
          <w:ilvl w:val="255"/>
          <w:numId w:val="0"/>
        </w:numPr>
        <w:adjustRightInd w:val="0"/>
        <w:snapToGrid w:val="0"/>
        <w:spacing w:after="0" w:line="360" w:lineRule="auto"/>
        <w:ind w:firstLine="0" w:firstLineChars="0"/>
        <w:jc w:val="center"/>
        <w:rPr>
          <w:rFonts w:ascii="宋体"/>
          <w:b/>
          <w:bCs/>
          <w:szCs w:val="21"/>
        </w:rPr>
      </w:pPr>
      <w:r>
        <w:rPr>
          <w:rFonts w:hint="eastAsia" w:ascii="宋体" w:hAnsi="宋体" w:cs="宋体"/>
          <w:b/>
          <w:szCs w:val="21"/>
        </w:rPr>
        <w:t>责任免除</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第八条 对于被保险人在下列期间或因下列情形发生保险事故，或因保险事故产生的下列费用，保险人不承担给付保险金的责任：</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在中国大陆境外的国家或者地区接受治疗期间；</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投保人对被保险人的故意杀害、故意伤害；</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被保险人故意犯罪或抗拒依法采取的行政、刑事强制措施；</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被保险人故意自伤、自杀；</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被保险人酗酒（释义十八），服用、吸食或注射毒品（释义十九）；</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被保险人感染</w:t>
      </w:r>
      <w:bookmarkStart w:id="0" w:name="OLE_LINK4"/>
      <w:r>
        <w:rPr>
          <w:rFonts w:hint="eastAsia" w:ascii="宋体"/>
          <w:b/>
          <w:sz w:val="21"/>
          <w:szCs w:val="21"/>
        </w:rPr>
        <w:t>艾滋</w:t>
      </w:r>
      <w:bookmarkEnd w:id="0"/>
      <w:r>
        <w:rPr>
          <w:rFonts w:hint="eastAsia" w:ascii="宋体"/>
          <w:b/>
          <w:sz w:val="21"/>
          <w:szCs w:val="21"/>
        </w:rPr>
        <w:t>病病毒或患艾滋病（释义二十）；</w:t>
      </w:r>
    </w:p>
    <w:p>
      <w:pPr>
        <w:pStyle w:val="5"/>
        <w:widowControl/>
        <w:numPr>
          <w:ilvl w:val="0"/>
          <w:numId w:val="1"/>
        </w:numPr>
        <w:adjustRightInd w:val="0"/>
        <w:snapToGrid w:val="0"/>
        <w:spacing w:before="0" w:beforeAutospacing="0" w:after="0" w:afterAutospacing="0" w:line="360" w:lineRule="auto"/>
        <w:ind w:firstLine="422" w:firstLineChars="200"/>
        <w:rPr>
          <w:rStyle w:val="9"/>
          <w:rFonts w:ascii="宋体"/>
          <w:bCs w:val="0"/>
          <w:sz w:val="21"/>
          <w:szCs w:val="21"/>
        </w:rPr>
      </w:pPr>
      <w:r>
        <w:rPr>
          <w:rStyle w:val="9"/>
          <w:rFonts w:hint="eastAsia" w:cs="Calibri"/>
          <w:color w:val="000000" w:themeColor="text1"/>
          <w:sz w:val="21"/>
          <w:szCs w:val="21"/>
          <w14:textFill>
            <w14:solidFill>
              <w14:schemeClr w14:val="tx1"/>
            </w14:solidFill>
          </w14:textFill>
        </w:rPr>
        <w:t>被保险人在投保时未如实告知的既往症；</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cs="Times New Roman"/>
          <w:b/>
          <w:bCs/>
          <w:sz w:val="21"/>
          <w:szCs w:val="21"/>
        </w:rPr>
        <w:t>被保险人未遵医嘱私自服用、涂用、注射药物；</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保险人康复、预防、保健等非治疗项目发生的费用；</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进行未经中国国家药品监督管理部门认可的试验性或者研究性治疗及前述治疗产生的后果所产生的费用；</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药品处方的开具与中国国家药品监督管理部门批准的该药品说明书中所列明的适应症和用法用量不符，或相关医学材料不能证明特定药品对被保险人所罹患的恶性肿瘤治疗有效；</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bookmarkStart w:id="1" w:name="OLE_LINK20"/>
      <w:r>
        <w:rPr>
          <w:rFonts w:hint="eastAsia" w:ascii="宋体"/>
          <w:b/>
          <w:sz w:val="21"/>
          <w:szCs w:val="21"/>
        </w:rPr>
        <w:t>遗传性疾病（释义二十一），先天性畸形、变形或染色体异常（释义二十二）</w:t>
      </w:r>
      <w:bookmarkEnd w:id="1"/>
      <w:r>
        <w:rPr>
          <w:rFonts w:hint="eastAsia" w:ascii="宋体"/>
          <w:b/>
          <w:sz w:val="21"/>
          <w:szCs w:val="21"/>
        </w:rPr>
        <w:t>；</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核爆炸、核辐射或核污染；</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战争、军事冲突、暴乱或武装叛乱；</w:t>
      </w:r>
    </w:p>
    <w:p>
      <w:pPr>
        <w:pStyle w:val="5"/>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被保险人在非就诊医院购买药品发生的费用。</w:t>
      </w:r>
    </w:p>
    <w:p>
      <w:pPr>
        <w:pStyle w:val="12"/>
        <w:spacing w:before="156" w:beforeLines="50" w:after="0" w:line="240" w:lineRule="auto"/>
        <w:ind w:left="0" w:leftChars="0" w:firstLine="0" w:firstLineChars="0"/>
        <w:jc w:val="center"/>
        <w:outlineLvl w:val="0"/>
        <w:rPr>
          <w:rFonts w:ascii="宋体" w:hAnsi="宋体" w:cs="宋体"/>
          <w:b/>
          <w:kern w:val="0"/>
          <w:szCs w:val="21"/>
        </w:rPr>
      </w:pPr>
      <w:r>
        <w:rPr>
          <w:rFonts w:hint="eastAsia" w:ascii="宋体" w:hAnsi="宋体" w:cs="宋体"/>
          <w:b/>
          <w:kern w:val="0"/>
          <w:szCs w:val="21"/>
        </w:rPr>
        <w:t>保险</w:t>
      </w:r>
      <w:r>
        <w:rPr>
          <w:rFonts w:hint="eastAsia" w:ascii="宋体" w:hAnsi="宋体" w:cs="宋体"/>
          <w:b/>
          <w:bCs/>
          <w:szCs w:val="21"/>
        </w:rPr>
        <w:t>金额</w:t>
      </w:r>
      <w:r>
        <w:rPr>
          <w:rFonts w:hint="eastAsia" w:ascii="宋体" w:hAnsi="宋体" w:cs="宋体"/>
          <w:b/>
          <w:kern w:val="0"/>
          <w:szCs w:val="21"/>
        </w:rPr>
        <w:t>和</w:t>
      </w:r>
      <w:r>
        <w:rPr>
          <w:rFonts w:hint="eastAsia" w:ascii="宋体" w:hAnsi="宋体" w:cs="宋体"/>
          <w:b/>
          <w:szCs w:val="21"/>
        </w:rPr>
        <w:t>保险费</w:t>
      </w:r>
    </w:p>
    <w:p>
      <w:pPr>
        <w:numPr>
          <w:ilvl w:val="255"/>
          <w:numId w:val="0"/>
        </w:numPr>
        <w:adjustRightInd w:val="0"/>
        <w:snapToGrid w:val="0"/>
        <w:spacing w:after="0" w:line="360" w:lineRule="auto"/>
        <w:ind w:firstLine="422" w:firstLineChars="200"/>
        <w:rPr>
          <w:rFonts w:ascii="宋体" w:hAnsi="宋体" w:cs="宋体"/>
          <w:bCs/>
          <w:kern w:val="0"/>
          <w:szCs w:val="21"/>
        </w:rPr>
      </w:pPr>
      <w:bookmarkStart w:id="2" w:name="_Hlk79658062"/>
      <w:r>
        <w:rPr>
          <w:rFonts w:hint="eastAsia" w:ascii="宋体"/>
          <w:b/>
          <w:szCs w:val="21"/>
        </w:rPr>
        <w:t>第九条 保险金额是保险人对</w:t>
      </w:r>
      <w:r>
        <w:rPr>
          <w:rFonts w:hint="eastAsia" w:ascii="宋体" w:hAnsi="宋体" w:cs="宋体"/>
          <w:b/>
          <w:bCs/>
          <w:szCs w:val="21"/>
        </w:rPr>
        <w:t>被保险人</w:t>
      </w:r>
      <w:r>
        <w:rPr>
          <w:rFonts w:hint="eastAsia" w:ascii="宋体"/>
          <w:b/>
          <w:szCs w:val="21"/>
        </w:rPr>
        <w:t>承担给付保险金责任的最</w:t>
      </w:r>
      <w:r>
        <w:rPr>
          <w:rFonts w:ascii="宋体" w:hAnsi="宋体" w:cs="宋体"/>
          <w:b/>
          <w:kern w:val="0"/>
          <w:szCs w:val="21"/>
        </w:rPr>
        <w:t>高限额。</w:t>
      </w:r>
      <w:bookmarkEnd w:id="2"/>
      <w:r>
        <w:rPr>
          <w:rFonts w:hint="eastAsia"/>
        </w:rPr>
        <w:t>“</w:t>
      </w:r>
      <w:r>
        <w:rPr>
          <w:rFonts w:hint="eastAsia" w:ascii="宋体" w:hAnsi="宋体" w:cs="宋体"/>
          <w:szCs w:val="21"/>
        </w:rPr>
        <w:t>乳腺恶性肿瘤复发医疗保险金额</w:t>
      </w:r>
      <w:r>
        <w:rPr>
          <w:rFonts w:hint="eastAsia"/>
        </w:rPr>
        <w:t>”和“</w:t>
      </w:r>
      <w:r>
        <w:rPr>
          <w:rFonts w:hint="eastAsia" w:ascii="宋体" w:hAnsi="宋体" w:cs="宋体"/>
          <w:szCs w:val="21"/>
        </w:rPr>
        <w:t>对侧原发性乳腺恶性肿瘤医疗保险金额</w:t>
      </w:r>
      <w:r>
        <w:rPr>
          <w:rFonts w:hint="eastAsia"/>
        </w:rPr>
        <w:t>”</w:t>
      </w:r>
      <w:r>
        <w:rPr>
          <w:rFonts w:ascii="宋体" w:hAnsi="宋体" w:cs="宋体"/>
          <w:bCs/>
          <w:kern w:val="0"/>
          <w:szCs w:val="21"/>
        </w:rPr>
        <w:t>由投保人、保险人双方约定，并在保险单中载明。</w:t>
      </w:r>
    </w:p>
    <w:p>
      <w:pPr>
        <w:numPr>
          <w:ilvl w:val="255"/>
          <w:numId w:val="0"/>
        </w:numPr>
        <w:adjustRightInd w:val="0"/>
        <w:snapToGrid w:val="0"/>
        <w:spacing w:after="0" w:line="360" w:lineRule="auto"/>
        <w:ind w:firstLine="422" w:firstLineChars="200"/>
        <w:rPr>
          <w:rFonts w:ascii="宋体" w:hAnsi="宋体" w:cs="宋体"/>
          <w:bCs/>
          <w:kern w:val="0"/>
          <w:szCs w:val="21"/>
        </w:rPr>
      </w:pPr>
      <w:bookmarkStart w:id="3" w:name="_Hlk79658071"/>
      <w:r>
        <w:rPr>
          <w:rFonts w:hint="eastAsia" w:ascii="宋体"/>
          <w:b/>
          <w:szCs w:val="21"/>
        </w:rPr>
        <w:t>第十条</w:t>
      </w:r>
      <w:r>
        <w:rPr>
          <w:rFonts w:hint="eastAsia" w:ascii="宋体" w:hAnsi="宋体" w:cs="宋体"/>
          <w:bCs/>
          <w:kern w:val="0"/>
          <w:szCs w:val="21"/>
        </w:rPr>
        <w:t xml:space="preserve"> </w:t>
      </w:r>
      <w:r>
        <w:rPr>
          <w:rFonts w:ascii="宋体" w:hAnsi="宋体" w:cs="宋体"/>
          <w:bCs/>
          <w:kern w:val="0"/>
          <w:szCs w:val="21"/>
        </w:rPr>
        <w:t>本</w:t>
      </w:r>
      <w:r>
        <w:rPr>
          <w:rFonts w:hint="eastAsia" w:ascii="宋体" w:hAnsi="宋体" w:cs="宋体"/>
          <w:bCs/>
          <w:kern w:val="0"/>
          <w:szCs w:val="21"/>
        </w:rPr>
        <w:t>保险</w:t>
      </w:r>
      <w:r>
        <w:rPr>
          <w:rFonts w:ascii="宋体" w:hAnsi="宋体" w:cs="宋体"/>
          <w:bCs/>
          <w:kern w:val="0"/>
          <w:szCs w:val="21"/>
        </w:rPr>
        <w:t>合同的保险费由保险人根据保险金额、保险期间及具体风险状况等确定，并在保险单中载明。投保人应该按照本</w:t>
      </w:r>
      <w:r>
        <w:rPr>
          <w:rFonts w:hint="eastAsia" w:ascii="宋体" w:hAnsi="宋体" w:cs="宋体"/>
          <w:bCs/>
          <w:kern w:val="0"/>
          <w:szCs w:val="21"/>
        </w:rPr>
        <w:t>保险</w:t>
      </w:r>
      <w:r>
        <w:rPr>
          <w:rFonts w:ascii="宋体" w:hAnsi="宋体" w:cs="宋体"/>
          <w:bCs/>
          <w:kern w:val="0"/>
          <w:szCs w:val="21"/>
        </w:rPr>
        <w:t>合同约定向保险人交纳保险费。</w:t>
      </w:r>
      <w:bookmarkEnd w:id="3"/>
    </w:p>
    <w:p>
      <w:pPr>
        <w:pStyle w:val="12"/>
        <w:spacing w:before="156" w:beforeLines="50" w:after="0" w:line="240" w:lineRule="auto"/>
        <w:ind w:left="0" w:leftChars="0" w:firstLine="0" w:firstLineChars="0"/>
        <w:jc w:val="center"/>
        <w:outlineLvl w:val="0"/>
        <w:rPr>
          <w:rFonts w:ascii="宋体" w:hAnsi="宋体" w:cs="宋体"/>
          <w:b/>
          <w:bCs/>
          <w:szCs w:val="21"/>
        </w:rPr>
      </w:pPr>
      <w:r>
        <w:rPr>
          <w:rFonts w:hint="eastAsia" w:ascii="宋体" w:hAnsi="宋体" w:cs="宋体"/>
          <w:b/>
          <w:bCs/>
          <w:szCs w:val="21"/>
        </w:rPr>
        <w:t>保险期间</w:t>
      </w:r>
    </w:p>
    <w:p>
      <w:pPr>
        <w:numPr>
          <w:ilvl w:val="255"/>
          <w:numId w:val="0"/>
        </w:numPr>
        <w:adjustRightInd w:val="0"/>
        <w:snapToGrid w:val="0"/>
        <w:spacing w:after="0" w:line="360" w:lineRule="auto"/>
        <w:ind w:firstLine="422" w:firstLineChars="200"/>
        <w:rPr>
          <w:rFonts w:ascii="宋体" w:hAnsi="宋体" w:cs="宋体"/>
          <w:b/>
          <w:szCs w:val="21"/>
        </w:rPr>
      </w:pPr>
      <w:r>
        <w:rPr>
          <w:rFonts w:hint="eastAsia" w:ascii="宋体" w:hAnsi="宋体" w:cs="宋体"/>
          <w:b/>
          <w:bCs/>
          <w:szCs w:val="21"/>
        </w:rPr>
        <w:t>第十一条</w:t>
      </w:r>
      <w:r>
        <w:rPr>
          <w:rFonts w:hint="eastAsia" w:ascii="宋体" w:hAnsi="宋体" w:cs="宋体"/>
          <w:szCs w:val="21"/>
        </w:rPr>
        <w:t xml:space="preserve"> </w:t>
      </w:r>
      <w:r>
        <w:rPr>
          <w:rFonts w:hint="eastAsia" w:ascii="宋体" w:hAnsi="宋体" w:cs="宋体"/>
          <w:bCs/>
          <w:kern w:val="0"/>
          <w:szCs w:val="21"/>
        </w:rPr>
        <w:t>本保险合同保险期间由保险人和投保人协商确定，以保险单载明的起讫时间为准，但最长不超过一年。</w:t>
      </w:r>
    </w:p>
    <w:p>
      <w:pPr>
        <w:pStyle w:val="12"/>
        <w:spacing w:before="156" w:beforeLines="50" w:after="0" w:line="240" w:lineRule="auto"/>
        <w:ind w:left="0" w:leftChars="0" w:firstLine="0" w:firstLineChars="0"/>
        <w:jc w:val="center"/>
        <w:outlineLvl w:val="0"/>
        <w:rPr>
          <w:rFonts w:ascii="宋体" w:hAnsi="宋体" w:cs="宋体"/>
          <w:b/>
          <w:kern w:val="0"/>
          <w:szCs w:val="21"/>
        </w:rPr>
      </w:pPr>
      <w:r>
        <w:rPr>
          <w:rFonts w:hint="eastAsia" w:ascii="宋体" w:hAnsi="宋体" w:cs="宋体"/>
          <w:b/>
          <w:bCs/>
          <w:szCs w:val="21"/>
        </w:rPr>
        <w:t>不</w:t>
      </w:r>
      <w:r>
        <w:rPr>
          <w:rFonts w:hint="eastAsia" w:ascii="宋体" w:hAnsi="宋体" w:cs="宋体"/>
          <w:b/>
          <w:kern w:val="0"/>
          <w:szCs w:val="21"/>
        </w:rPr>
        <w:t>保证</w:t>
      </w:r>
      <w:r>
        <w:rPr>
          <w:rFonts w:hint="eastAsia" w:ascii="宋体" w:hAnsi="宋体" w:cs="宋体"/>
          <w:b/>
          <w:bCs/>
          <w:szCs w:val="21"/>
        </w:rPr>
        <w:t>续保合同</w:t>
      </w:r>
    </w:p>
    <w:p>
      <w:pPr>
        <w:spacing w:after="0" w:line="360" w:lineRule="auto"/>
        <w:ind w:firstLine="422" w:firstLineChars="200"/>
        <w:rPr>
          <w:rFonts w:ascii="宋体" w:hAnsi="宋体" w:cs="宋体"/>
          <w:b/>
          <w:bCs/>
          <w:szCs w:val="21"/>
        </w:rPr>
      </w:pPr>
      <w:r>
        <w:rPr>
          <w:rFonts w:hint="eastAsia" w:ascii="宋体" w:hAnsi="宋体" w:cs="宋体"/>
          <w:b/>
          <w:bCs/>
          <w:szCs w:val="21"/>
        </w:rPr>
        <w:t>第十二条 本保险合同为不保证续保合同</w:t>
      </w:r>
      <w:r>
        <w:rPr>
          <w:rFonts w:hint="eastAsia" w:ascii="宋体" w:hAnsi="宋体" w:cs="宋体"/>
          <w:szCs w:val="21"/>
        </w:rPr>
        <w:t>，</w:t>
      </w:r>
      <w:r>
        <w:rPr>
          <w:rFonts w:cs="黑体"/>
          <w:b/>
          <w:bCs/>
        </w:rPr>
        <w:t>本</w:t>
      </w:r>
      <w:r>
        <w:rPr>
          <w:rFonts w:hint="eastAsia" w:cs="黑体"/>
          <w:b/>
          <w:bCs/>
        </w:rPr>
        <w:t>保险合同</w:t>
      </w:r>
      <w:r>
        <w:rPr>
          <w:rFonts w:cs="黑体"/>
          <w:b/>
          <w:bCs/>
        </w:rPr>
        <w:t>保险期间</w:t>
      </w:r>
      <w:r>
        <w:rPr>
          <w:rFonts w:hint="eastAsia" w:ascii="宋体" w:hAnsi="宋体" w:cs="宋体"/>
          <w:b/>
          <w:bCs/>
          <w:szCs w:val="21"/>
          <w:lang w:bidi="ar"/>
        </w:rPr>
        <w:t>不超过</w:t>
      </w:r>
      <w:r>
        <w:rPr>
          <w:rFonts w:cs="黑体"/>
          <w:b/>
          <w:bCs/>
        </w:rPr>
        <w:t>一年。保险期间届满，投保人</w:t>
      </w:r>
      <w:r>
        <w:rPr>
          <w:rFonts w:hint="eastAsia" w:cs="黑体"/>
          <w:b/>
          <w:bCs/>
        </w:rPr>
        <w:t>可</w:t>
      </w:r>
      <w:r>
        <w:rPr>
          <w:rStyle w:val="11"/>
          <w:rFonts w:hint="eastAsia"/>
          <w:b/>
          <w:bCs/>
        </w:rPr>
        <w:t>以</w:t>
      </w:r>
      <w:r>
        <w:rPr>
          <w:rFonts w:cs="黑体"/>
          <w:b/>
          <w:bCs/>
        </w:rPr>
        <w:t>重新向保险</w:t>
      </w:r>
      <w:r>
        <w:rPr>
          <w:rFonts w:hint="eastAsia" w:cs="黑体"/>
          <w:b/>
          <w:bCs/>
        </w:rPr>
        <w:t>人</w:t>
      </w:r>
      <w:r>
        <w:rPr>
          <w:rFonts w:cs="黑体"/>
          <w:b/>
          <w:bCs/>
        </w:rPr>
        <w:t>申请投保本</w:t>
      </w:r>
      <w:r>
        <w:rPr>
          <w:rFonts w:hint="eastAsia" w:cs="黑体"/>
          <w:b/>
          <w:bCs/>
        </w:rPr>
        <w:t>保险合同</w:t>
      </w:r>
      <w:r>
        <w:rPr>
          <w:rFonts w:cs="黑体"/>
          <w:b/>
          <w:bCs/>
        </w:rPr>
        <w:t>，并经保险人同意，交纳保险费，获得新的保险合同。</w:t>
      </w:r>
    </w:p>
    <w:p>
      <w:pPr>
        <w:spacing w:after="0" w:line="360" w:lineRule="auto"/>
        <w:ind w:firstLine="422" w:firstLineChars="200"/>
        <w:rPr>
          <w:rFonts w:hAnsi="宋体" w:cs="黑体"/>
          <w:b/>
          <w:bCs/>
          <w:szCs w:val="21"/>
        </w:rPr>
      </w:pPr>
      <w:r>
        <w:rPr>
          <w:rFonts w:hint="eastAsia" w:hAnsi="宋体" w:cs="黑体"/>
          <w:b/>
          <w:bCs/>
          <w:szCs w:val="21"/>
        </w:rPr>
        <w:t>若发生下列情形之一的，本保险合同不再接受重新投保：</w:t>
      </w:r>
    </w:p>
    <w:p>
      <w:pPr>
        <w:spacing w:after="0" w:line="360" w:lineRule="auto"/>
        <w:ind w:firstLine="422" w:firstLineChars="200"/>
        <w:rPr>
          <w:rFonts w:ascii="宋体" w:hAnsi="宋体" w:cs="黑体"/>
          <w:b/>
          <w:bCs/>
          <w:szCs w:val="21"/>
        </w:rPr>
      </w:pPr>
      <w:r>
        <w:rPr>
          <w:rFonts w:hint="eastAsia" w:ascii="宋体" w:hAnsi="宋体" w:cs="黑体"/>
          <w:b/>
          <w:bCs/>
          <w:szCs w:val="21"/>
        </w:rPr>
        <w:t>（一）本保险合同统一停售；</w:t>
      </w:r>
    </w:p>
    <w:p>
      <w:pPr>
        <w:spacing w:after="0" w:line="360" w:lineRule="auto"/>
        <w:ind w:firstLine="422" w:firstLineChars="200"/>
        <w:rPr>
          <w:rFonts w:ascii="宋体" w:hAnsi="宋体" w:cs="黑体"/>
          <w:b/>
          <w:bCs/>
          <w:szCs w:val="21"/>
        </w:rPr>
      </w:pPr>
      <w:r>
        <w:rPr>
          <w:rFonts w:hint="eastAsia" w:ascii="宋体" w:hAnsi="宋体" w:cs="黑体"/>
          <w:b/>
          <w:bCs/>
          <w:szCs w:val="21"/>
        </w:rPr>
        <w:t>（二）被保险人身故；</w:t>
      </w:r>
    </w:p>
    <w:p>
      <w:pPr>
        <w:spacing w:after="0" w:line="360" w:lineRule="auto"/>
        <w:ind w:firstLine="422" w:firstLineChars="200"/>
        <w:rPr>
          <w:rStyle w:val="10"/>
          <w:rFonts w:ascii="宋体" w:hAnsi="宋体" w:cs="宋体"/>
          <w:b/>
          <w:bCs/>
          <w:i w:val="0"/>
          <w:szCs w:val="21"/>
        </w:rPr>
      </w:pPr>
      <w:r>
        <w:rPr>
          <w:rFonts w:hint="eastAsia" w:ascii="宋体" w:hAnsi="宋体" w:cs="黑体"/>
          <w:b/>
          <w:bCs/>
          <w:szCs w:val="21"/>
        </w:rPr>
        <w:t>（三）投保人未如实告知</w:t>
      </w:r>
      <w:r>
        <w:rPr>
          <w:rFonts w:ascii="宋体" w:hAnsi="宋体" w:cs="黑体"/>
          <w:b/>
          <w:bCs/>
          <w:szCs w:val="21"/>
        </w:rPr>
        <w:t>,被保险人不符合投保条件或存在欺诈情形的；</w:t>
      </w:r>
    </w:p>
    <w:p>
      <w:pPr>
        <w:numPr>
          <w:ilvl w:val="255"/>
          <w:numId w:val="0"/>
        </w:numPr>
        <w:spacing w:after="0" w:line="360" w:lineRule="auto"/>
        <w:ind w:firstLine="422" w:firstLineChars="200"/>
        <w:rPr>
          <w:rFonts w:ascii="宋体" w:hAnsi="宋体" w:cs="宋体"/>
          <w:bCs/>
          <w:kern w:val="0"/>
          <w:szCs w:val="21"/>
        </w:rPr>
      </w:pPr>
      <w:r>
        <w:rPr>
          <w:rFonts w:hint="eastAsia" w:ascii="宋体" w:hAnsi="宋体" w:cs="黑体"/>
          <w:b/>
          <w:bCs/>
          <w:szCs w:val="21"/>
        </w:rPr>
        <w:t>（四）本保险合同因其他条款所列情况而导致效力终止。</w:t>
      </w:r>
    </w:p>
    <w:p>
      <w:pPr>
        <w:pStyle w:val="12"/>
        <w:spacing w:before="156" w:beforeLines="50" w:after="0" w:line="240" w:lineRule="auto"/>
        <w:ind w:left="0" w:leftChars="0" w:firstLine="0" w:firstLineChars="0"/>
        <w:jc w:val="center"/>
        <w:outlineLvl w:val="0"/>
        <w:rPr>
          <w:rFonts w:ascii="宋体" w:hAnsi="宋体" w:cs="宋体"/>
          <w:b/>
          <w:bCs/>
          <w:szCs w:val="21"/>
        </w:rPr>
      </w:pPr>
      <w:r>
        <w:rPr>
          <w:rFonts w:hint="eastAsia" w:ascii="宋体" w:hAnsi="宋体" w:cs="宋体"/>
          <w:b/>
          <w:bCs/>
          <w:szCs w:val="21"/>
        </w:rPr>
        <w:t>保险人义务</w:t>
      </w:r>
    </w:p>
    <w:p>
      <w:pPr>
        <w:spacing w:after="0" w:line="360" w:lineRule="auto"/>
        <w:ind w:firstLine="422" w:firstLineChars="200"/>
        <w:rPr>
          <w:rFonts w:ascii="宋体" w:hAnsi="宋体" w:cs="宋体"/>
          <w:bCs/>
          <w:kern w:val="0"/>
          <w:szCs w:val="21"/>
        </w:rPr>
      </w:pPr>
      <w:r>
        <w:rPr>
          <w:rFonts w:hint="eastAsia" w:ascii="宋体" w:hAnsi="宋体" w:cs="宋体"/>
          <w:b/>
          <w:bCs/>
          <w:szCs w:val="21"/>
        </w:rPr>
        <w:t>第十三</w:t>
      </w:r>
      <w:r>
        <w:rPr>
          <w:rFonts w:hint="eastAsia" w:ascii="宋体"/>
          <w:b/>
          <w:szCs w:val="21"/>
        </w:rPr>
        <w:t xml:space="preserve">条 </w:t>
      </w:r>
      <w:r>
        <w:rPr>
          <w:rFonts w:ascii="宋体" w:hAnsi="宋体" w:cs="宋体"/>
          <w:bCs/>
          <w:kern w:val="0"/>
          <w:szCs w:val="21"/>
        </w:rPr>
        <w:t>订立保险合同时，采用保险人提供的格式条款的，保险人向投保人提供的投保单应当附格式条款，并应当向投保人说明保险合同的内容。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pPr>
        <w:widowControl/>
        <w:spacing w:after="0" w:line="360" w:lineRule="auto"/>
        <w:ind w:firstLine="422" w:firstLineChars="200"/>
        <w:jc w:val="left"/>
        <w:rPr>
          <w:rFonts w:ascii="宋体" w:hAnsi="宋体" w:cs="宋体"/>
          <w:kern w:val="0"/>
          <w:szCs w:val="21"/>
        </w:rPr>
      </w:pPr>
      <w:r>
        <w:rPr>
          <w:rFonts w:hint="eastAsia" w:ascii="宋体" w:hAnsi="宋体" w:cs="宋体"/>
          <w:b/>
          <w:bCs/>
          <w:szCs w:val="21"/>
        </w:rPr>
        <w:t>第十四条</w:t>
      </w:r>
      <w:r>
        <w:rPr>
          <w:rFonts w:hint="eastAsia" w:ascii="宋体" w:hAnsi="宋体" w:cs="宋体"/>
          <w:kern w:val="0"/>
          <w:szCs w:val="21"/>
        </w:rPr>
        <w:t xml:space="preserve"> 本保险合同成立后，保险人应当及时向投保人签发保险单或其他保险凭证。</w:t>
      </w:r>
    </w:p>
    <w:p>
      <w:pPr>
        <w:widowControl/>
        <w:numPr>
          <w:ilvl w:val="255"/>
          <w:numId w:val="0"/>
        </w:numPr>
        <w:tabs>
          <w:tab w:val="left" w:pos="0"/>
        </w:tabs>
        <w:spacing w:after="0" w:line="360" w:lineRule="auto"/>
        <w:ind w:firstLine="422" w:firstLineChars="200"/>
        <w:jc w:val="left"/>
        <w:rPr>
          <w:rFonts w:ascii="宋体" w:hAnsi="宋体" w:cs="宋体"/>
          <w:bCs/>
          <w:kern w:val="0"/>
          <w:szCs w:val="21"/>
        </w:rPr>
      </w:pPr>
      <w:r>
        <w:rPr>
          <w:rFonts w:hint="eastAsia" w:ascii="宋体" w:hAnsi="宋体" w:cs="宋体"/>
          <w:b/>
          <w:kern w:val="0"/>
          <w:szCs w:val="21"/>
        </w:rPr>
        <w:t>第十五条</w:t>
      </w:r>
      <w:r>
        <w:rPr>
          <w:rFonts w:hint="eastAsia" w:ascii="宋体" w:hAnsi="宋体" w:cs="宋体"/>
          <w:bCs/>
          <w:kern w:val="0"/>
          <w:szCs w:val="21"/>
        </w:rPr>
        <w:t xml:space="preserve"> </w:t>
      </w:r>
      <w:r>
        <w:rPr>
          <w:rFonts w:ascii="宋体" w:hAnsi="宋体" w:cs="宋体"/>
          <w:bCs/>
          <w:kern w:val="0"/>
          <w:szCs w:val="21"/>
        </w:rPr>
        <w:t>保险人认为</w:t>
      </w:r>
      <w:r>
        <w:rPr>
          <w:rFonts w:hint="eastAsia" w:ascii="宋体" w:hAnsi="宋体" w:cs="宋体"/>
          <w:b/>
          <w:kern w:val="0"/>
          <w:szCs w:val="21"/>
        </w:rPr>
        <w:t>保险金申请人（释义二十三）</w:t>
      </w:r>
      <w:r>
        <w:rPr>
          <w:rFonts w:ascii="宋体" w:hAnsi="宋体" w:cs="宋体"/>
          <w:bCs/>
          <w:kern w:val="0"/>
          <w:szCs w:val="21"/>
        </w:rPr>
        <w:t>提供的有关索赔的证明和资料不完整的，应当及时一次性通知投保人、被保险人补充提供。</w:t>
      </w:r>
    </w:p>
    <w:p>
      <w:pPr>
        <w:widowControl/>
        <w:tabs>
          <w:tab w:val="left" w:pos="0"/>
        </w:tabs>
        <w:spacing w:after="0" w:line="360" w:lineRule="auto"/>
        <w:ind w:firstLine="422" w:firstLineChars="200"/>
        <w:jc w:val="left"/>
        <w:rPr>
          <w:rFonts w:ascii="宋体" w:hAnsi="宋体" w:cs="宋体"/>
          <w:bCs/>
          <w:kern w:val="0"/>
          <w:szCs w:val="21"/>
        </w:rPr>
      </w:pPr>
      <w:r>
        <w:rPr>
          <w:rFonts w:hint="eastAsia" w:ascii="宋体" w:hAnsi="宋体" w:cs="宋体"/>
          <w:b/>
          <w:kern w:val="0"/>
          <w:szCs w:val="21"/>
        </w:rPr>
        <w:t>第十六条</w:t>
      </w:r>
      <w:r>
        <w:rPr>
          <w:rFonts w:hint="eastAsia" w:ascii="宋体" w:hAnsi="宋体" w:cs="宋体"/>
          <w:bCs/>
          <w:kern w:val="0"/>
          <w:szCs w:val="21"/>
        </w:rPr>
        <w:t xml:space="preserve"> </w:t>
      </w:r>
      <w:r>
        <w:rPr>
          <w:rFonts w:ascii="宋体" w:hAnsi="宋体" w:cs="宋体"/>
          <w:bCs/>
          <w:kern w:val="0"/>
          <w:szCs w:val="21"/>
        </w:rPr>
        <w:t>保险人收到保险金申请人给付保险金的请求后，应当及时作出是否属于保险责任的核定；情形复杂的，应当在三十日内作出核定，但本</w:t>
      </w:r>
      <w:r>
        <w:rPr>
          <w:rFonts w:hint="eastAsia" w:ascii="宋体" w:hAnsi="宋体" w:cs="宋体"/>
          <w:bCs/>
          <w:kern w:val="0"/>
          <w:szCs w:val="21"/>
        </w:rPr>
        <w:t>保险</w:t>
      </w:r>
      <w:r>
        <w:rPr>
          <w:rFonts w:ascii="宋体" w:hAnsi="宋体" w:cs="宋体"/>
          <w:bCs/>
          <w:kern w:val="0"/>
          <w:szCs w:val="21"/>
        </w:rPr>
        <w:t>合同另有约定的除外。</w:t>
      </w:r>
    </w:p>
    <w:p>
      <w:pPr>
        <w:widowControl/>
        <w:tabs>
          <w:tab w:val="left" w:pos="0"/>
        </w:tabs>
        <w:spacing w:after="0" w:line="360" w:lineRule="auto"/>
        <w:ind w:firstLine="420" w:firstLineChars="200"/>
        <w:jc w:val="left"/>
        <w:rPr>
          <w:rFonts w:ascii="宋体" w:hAnsi="宋体" w:cs="宋体"/>
          <w:bCs/>
          <w:kern w:val="0"/>
          <w:szCs w:val="21"/>
        </w:rPr>
      </w:pPr>
      <w:r>
        <w:rPr>
          <w:rFonts w:ascii="宋体" w:hAnsi="宋体" w:cs="宋体"/>
          <w:bCs/>
          <w:kern w:val="0"/>
          <w:szCs w:val="21"/>
        </w:rPr>
        <w:t>保险人应当将核定结果通知保险金申请人；对属于保险责任的，在与保险金申请人达成给付保险金的协议后十日内，履行给付保险金义务。本</w:t>
      </w:r>
      <w:r>
        <w:rPr>
          <w:rFonts w:hint="eastAsia" w:ascii="宋体" w:hAnsi="宋体" w:cs="宋体"/>
          <w:bCs/>
          <w:kern w:val="0"/>
          <w:szCs w:val="21"/>
        </w:rPr>
        <w:t>保险</w:t>
      </w:r>
      <w:r>
        <w:rPr>
          <w:rFonts w:ascii="宋体" w:hAnsi="宋体" w:cs="宋体"/>
          <w:bCs/>
          <w:kern w:val="0"/>
          <w:szCs w:val="21"/>
        </w:rPr>
        <w:t>合同对给付保险金的期限有约定的，保险人应当按照约定履行给付保险金的义务。保险人依照前款约定作出核定后，对不属于保险责任的，应当自作出核定之日起三日内向保险金申请人发出拒绝给付保险金通知书，并说明理由。</w:t>
      </w:r>
    </w:p>
    <w:p>
      <w:pPr>
        <w:widowControl/>
        <w:tabs>
          <w:tab w:val="left" w:pos="0"/>
        </w:tabs>
        <w:spacing w:after="0" w:line="360" w:lineRule="auto"/>
        <w:ind w:firstLine="422" w:firstLineChars="200"/>
        <w:jc w:val="left"/>
        <w:rPr>
          <w:rFonts w:ascii="宋体" w:hAnsi="宋体" w:cs="宋体"/>
          <w:bCs/>
          <w:kern w:val="0"/>
          <w:szCs w:val="21"/>
        </w:rPr>
      </w:pPr>
      <w:r>
        <w:rPr>
          <w:rFonts w:hint="eastAsia" w:ascii="宋体" w:hAnsi="宋体" w:cs="宋体"/>
          <w:b/>
          <w:kern w:val="0"/>
          <w:szCs w:val="21"/>
        </w:rPr>
        <w:t>第十七条</w:t>
      </w:r>
      <w:r>
        <w:rPr>
          <w:rFonts w:hint="eastAsia" w:ascii="宋体" w:hAnsi="宋体" w:cs="宋体"/>
          <w:bCs/>
          <w:kern w:val="0"/>
          <w:szCs w:val="21"/>
        </w:rPr>
        <w:t xml:space="preserve"> </w:t>
      </w:r>
      <w:r>
        <w:rPr>
          <w:rFonts w:ascii="宋体" w:hAnsi="宋体" w:cs="宋体"/>
          <w:bCs/>
          <w:kern w:val="0"/>
          <w:szCs w:val="21"/>
        </w:rPr>
        <w:t>保险人自收到给付保险金的请求和有关证明、资料之日起六十日内，对其给付的数额不能确定的，应当根据已有证明和资料可以确定的数额先予支付；保险人最终确定给付的数额后，应当支付相应的差额。 </w:t>
      </w:r>
    </w:p>
    <w:p>
      <w:pPr>
        <w:numPr>
          <w:ilvl w:val="255"/>
          <w:numId w:val="0"/>
        </w:numPr>
        <w:tabs>
          <w:tab w:val="left" w:pos="0"/>
        </w:tabs>
        <w:spacing w:after="0" w:line="360" w:lineRule="auto"/>
        <w:ind w:firstLine="422" w:firstLineChars="200"/>
        <w:rPr>
          <w:rFonts w:ascii="宋体" w:hAnsi="宋体" w:cs="宋体"/>
          <w:szCs w:val="21"/>
        </w:rPr>
      </w:pPr>
      <w:r>
        <w:rPr>
          <w:rFonts w:hint="eastAsia" w:ascii="宋体" w:hAnsi="宋体" w:cs="宋体"/>
          <w:b/>
          <w:bCs/>
          <w:szCs w:val="21"/>
        </w:rPr>
        <w:t>第十八条</w:t>
      </w:r>
      <w:r>
        <w:rPr>
          <w:rFonts w:hint="eastAsia" w:ascii="宋体" w:hAnsi="宋体" w:cs="宋体"/>
          <w:szCs w:val="21"/>
        </w:rPr>
        <w:t xml:space="preserve"> 投保人符合保险法规定的退还保险费相关要求的，保险人应当按照保险法相关规定退还</w:t>
      </w:r>
      <w:r>
        <w:rPr>
          <w:rFonts w:hint="eastAsia" w:ascii="宋体" w:hAnsi="宋体" w:cs="宋体"/>
          <w:b/>
          <w:bCs/>
          <w:szCs w:val="21"/>
        </w:rPr>
        <w:t>未满期保险费（释义二十四）</w:t>
      </w:r>
      <w:r>
        <w:rPr>
          <w:rFonts w:hint="eastAsia" w:ascii="宋体" w:hAnsi="宋体" w:cs="宋体"/>
          <w:szCs w:val="21"/>
        </w:rPr>
        <w:t>。</w:t>
      </w:r>
    </w:p>
    <w:p>
      <w:pPr>
        <w:pStyle w:val="12"/>
        <w:spacing w:before="156" w:beforeLines="50" w:after="0" w:line="360" w:lineRule="auto"/>
        <w:ind w:left="0" w:leftChars="0" w:firstLine="0" w:firstLineChars="0"/>
        <w:jc w:val="center"/>
        <w:outlineLvl w:val="0"/>
        <w:rPr>
          <w:rFonts w:ascii="宋体" w:hAnsi="宋体" w:cs="宋体"/>
          <w:b/>
          <w:bCs/>
          <w:szCs w:val="21"/>
        </w:rPr>
      </w:pPr>
      <w:r>
        <w:rPr>
          <w:rFonts w:hint="eastAsia" w:ascii="宋体" w:hAnsi="宋体" w:cs="宋体"/>
          <w:b/>
          <w:bCs/>
          <w:szCs w:val="21"/>
        </w:rPr>
        <w:t>投保人、被保险人义务</w:t>
      </w:r>
    </w:p>
    <w:p>
      <w:pPr>
        <w:spacing w:after="0" w:line="360" w:lineRule="auto"/>
        <w:ind w:firstLine="422" w:firstLineChars="200"/>
        <w:rPr>
          <w:rFonts w:ascii="宋体"/>
          <w:b/>
          <w:kern w:val="0"/>
          <w:szCs w:val="21"/>
        </w:rPr>
      </w:pPr>
      <w:r>
        <w:rPr>
          <w:rFonts w:hint="eastAsia" w:ascii="宋体" w:hAnsi="宋体" w:cs="宋体"/>
          <w:b/>
          <w:bCs/>
          <w:szCs w:val="21"/>
        </w:rPr>
        <w:t>第十九条</w:t>
      </w:r>
      <w:r>
        <w:rPr>
          <w:rFonts w:hint="eastAsia" w:ascii="宋体" w:hAnsi="宋体" w:cs="宋体"/>
          <w:szCs w:val="21"/>
        </w:rPr>
        <w:t xml:space="preserve"> </w:t>
      </w:r>
      <w:r>
        <w:rPr>
          <w:rFonts w:hint="eastAsia" w:ascii="宋体"/>
          <w:kern w:val="0"/>
          <w:szCs w:val="21"/>
        </w:rPr>
        <w:t>除本保险合同另有约定外，投保人应在保险合同成立时交清保险费。</w:t>
      </w:r>
      <w:r>
        <w:rPr>
          <w:rFonts w:hint="eastAsia" w:ascii="宋体"/>
          <w:b/>
          <w:kern w:val="0"/>
          <w:szCs w:val="21"/>
        </w:rPr>
        <w:t>投保人未按约定交纳全部保险费，本保险合同不生效。对本保险合同生效前发生的保险事故，保险人不承担保险责任。</w:t>
      </w:r>
    </w:p>
    <w:p>
      <w:pPr>
        <w:spacing w:after="0" w:line="360" w:lineRule="auto"/>
        <w:ind w:firstLine="422" w:firstLineChars="200"/>
        <w:rPr>
          <w:rFonts w:ascii="宋体"/>
          <w:szCs w:val="21"/>
        </w:rPr>
      </w:pPr>
      <w:r>
        <w:rPr>
          <w:rFonts w:hint="eastAsia" w:ascii="宋体"/>
          <w:b/>
          <w:szCs w:val="21"/>
        </w:rPr>
        <w:t xml:space="preserve"> </w:t>
      </w:r>
      <w:r>
        <w:rPr>
          <w:rFonts w:hint="eastAsia" w:ascii="宋体"/>
          <w:b/>
          <w:bCs/>
          <w:szCs w:val="21"/>
        </w:rPr>
        <w:t>第二十条</w:t>
      </w:r>
      <w:r>
        <w:rPr>
          <w:rFonts w:hint="eastAsia" w:ascii="宋体"/>
          <w:szCs w:val="21"/>
        </w:rPr>
        <w:t xml:space="preserve"> 订立本保险合同，保险人就被保险人的有关情况提出询问的，投保人应当如实告知。</w:t>
      </w:r>
    </w:p>
    <w:p>
      <w:pPr>
        <w:pStyle w:val="5"/>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投保人故意或者因重大过失未履行前款规定的如实告知义务，足以影响保险人决定是否同意承保或者提高保险费率的，保险人有权解除本保险合同。</w:t>
      </w:r>
    </w:p>
    <w:p>
      <w:pPr>
        <w:pStyle w:val="5"/>
        <w:widowControl/>
        <w:adjustRightInd w:val="0"/>
        <w:snapToGrid w:val="0"/>
        <w:spacing w:before="0" w:beforeAutospacing="0" w:after="0" w:afterAutospacing="0" w:line="360" w:lineRule="auto"/>
        <w:ind w:firstLine="420" w:firstLineChars="200"/>
        <w:jc w:val="both"/>
        <w:rPr>
          <w:rFonts w:ascii="宋体"/>
          <w:b/>
          <w:sz w:val="21"/>
          <w:szCs w:val="21"/>
        </w:rPr>
      </w:pPr>
      <w:r>
        <w:rPr>
          <w:rFonts w:hint="eastAsia" w:ascii="宋体"/>
          <w:sz w:val="21"/>
          <w:szCs w:val="21"/>
        </w:rPr>
        <w:t>前款规定的合同解除权，自保险人知道有解除事由之日起，超过30日不行使而消灭。</w:t>
      </w:r>
    </w:p>
    <w:p>
      <w:pPr>
        <w:pStyle w:val="5"/>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投保人故意不履行如实告知义务的，保险人对于合同解除前发生的保险事故，不承担给付保险金责任，并不退还保险费。</w:t>
      </w:r>
    </w:p>
    <w:p>
      <w:pPr>
        <w:pStyle w:val="5"/>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投保人因重大过失未履行如实告知义务，对保险事故的发生有严重影响的，保险人对于合同解除前发生的保险事故，不承担给付保险金责任，但应当退还保险费。</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保险人在合同订立时已经知道投保人未如实告知的情况的，保险人不得解除合同；发生保险事故的，保险人应当承担给付保险金责任。</w:t>
      </w:r>
    </w:p>
    <w:p>
      <w:pPr>
        <w:spacing w:after="0" w:line="360" w:lineRule="auto"/>
        <w:ind w:firstLine="422" w:firstLineChars="200"/>
        <w:rPr>
          <w:rFonts w:ascii="宋体"/>
          <w:szCs w:val="21"/>
        </w:rPr>
      </w:pPr>
      <w:r>
        <w:rPr>
          <w:rFonts w:hint="eastAsia" w:ascii="宋体"/>
          <w:b/>
          <w:bCs/>
          <w:szCs w:val="21"/>
        </w:rPr>
        <w:t>第二十一条</w:t>
      </w:r>
      <w:r>
        <w:rPr>
          <w:rFonts w:hint="eastAsia" w:ascii="宋体"/>
          <w:szCs w:val="21"/>
        </w:rPr>
        <w:t xml:space="preserve"> 投保人住所或通讯地址变更时，应及时以书面形式通知保险人。投保人未通知的，保险人按本保险合同所载的最后住所或通讯地址发送的有关通知，均视为已发送给投保人。</w:t>
      </w:r>
    </w:p>
    <w:p>
      <w:pPr>
        <w:spacing w:after="0" w:line="360" w:lineRule="auto"/>
        <w:ind w:firstLine="422" w:firstLineChars="200"/>
        <w:rPr>
          <w:rFonts w:ascii="宋体" w:hAnsi="宋体" w:cs="宋体"/>
          <w:szCs w:val="21"/>
        </w:rPr>
      </w:pPr>
      <w:r>
        <w:rPr>
          <w:rFonts w:hint="eastAsia" w:ascii="宋体"/>
          <w:b/>
          <w:bCs/>
          <w:szCs w:val="21"/>
        </w:rPr>
        <w:t>第二十二条</w:t>
      </w:r>
      <w:r>
        <w:rPr>
          <w:rFonts w:hint="eastAsia" w:ascii="宋体" w:hAnsi="宋体" w:cs="宋体"/>
          <w:szCs w:val="21"/>
        </w:rPr>
        <w:t xml:space="preserve"> 在保险期间内，投保人需变更本保险合同内容的，应以书面形式向保险人提出申请。保险人同意后出具批单，并在本保险合同中批注。</w:t>
      </w:r>
    </w:p>
    <w:p>
      <w:pPr>
        <w:pStyle w:val="5"/>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第二十三条 被保险人变更其职业或工种时，投保人或被保险人应于三十日内以书面形式通知保险人。若被保险人所变更的职业或者工种依照保险人职业分类（释义二十五）超出承保范围的，保险人对该被保险人所负保险责任自其职业或工种变更之日起终止，并按日计算退还未满期保险费。</w:t>
      </w:r>
    </w:p>
    <w:p>
      <w:pPr>
        <w:pStyle w:val="5"/>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被保险人未履行本条约定的通知义务的情况下发生保险事故的，且被保险人所变更的职业或工种，依照保险人职业分类超出承保范围的，保险人不承担给付保险金的责任，并自其职业或工种变更之日起本保险合同终止，按日计算退还未满期保险费。</w:t>
      </w:r>
    </w:p>
    <w:p>
      <w:pPr>
        <w:spacing w:after="0" w:line="360" w:lineRule="auto"/>
        <w:ind w:firstLine="422" w:firstLineChars="200"/>
        <w:rPr>
          <w:rFonts w:ascii="宋体" w:hAnsi="宋体" w:cs="宋体"/>
          <w:szCs w:val="21"/>
        </w:rPr>
      </w:pPr>
      <w:r>
        <w:rPr>
          <w:rFonts w:hint="eastAsia" w:ascii="宋体" w:hAnsi="宋体" w:cs="宋体"/>
          <w:b/>
          <w:szCs w:val="21"/>
        </w:rPr>
        <w:t>第二十四条</w:t>
      </w:r>
      <w:r>
        <w:rPr>
          <w:rFonts w:hint="eastAsia" w:ascii="宋体" w:hAnsi="宋体" w:cs="宋体"/>
          <w:szCs w:val="21"/>
        </w:rPr>
        <w:t xml:space="preserve"> 被保险人的投保年龄，以法定身份证件登记的周岁年龄为准,本保险合同所承保的被保险人的投保年龄必须符合年龄要求。投保人在申请投保时，应按被保险人的周岁年龄填写。若发生错误，保险人按照以下规定处理：</w:t>
      </w:r>
    </w:p>
    <w:p>
      <w:pPr>
        <w:spacing w:after="0" w:line="360" w:lineRule="auto"/>
        <w:ind w:firstLine="422" w:firstLineChars="200"/>
        <w:outlineLvl w:val="0"/>
        <w:rPr>
          <w:rFonts w:ascii="宋体" w:hAnsi="宋体" w:cs="宋体"/>
          <w:szCs w:val="21"/>
        </w:rPr>
      </w:pPr>
      <w:r>
        <w:rPr>
          <w:rFonts w:hint="eastAsia" w:ascii="宋体" w:hAnsi="宋体" w:cs="宋体"/>
          <w:b/>
          <w:bCs/>
          <w:szCs w:val="21"/>
        </w:rPr>
        <w:t>（一）投保人申报的被保险人年龄不真实，且真实年龄不符合本保险合同约定的年龄限制的，保险人有权解除本保险合同，</w:t>
      </w:r>
      <w:r>
        <w:rPr>
          <w:rFonts w:hint="eastAsia" w:ascii="宋体" w:hAnsi="宋体" w:cs="宋体"/>
          <w:b/>
          <w:szCs w:val="21"/>
        </w:rPr>
        <w:t>并向投保人退还未满期保险费。</w:t>
      </w:r>
    </w:p>
    <w:p>
      <w:pPr>
        <w:spacing w:after="0" w:line="360" w:lineRule="auto"/>
        <w:ind w:firstLine="422" w:firstLineChars="200"/>
        <w:outlineLvl w:val="0"/>
        <w:rPr>
          <w:rFonts w:ascii="宋体" w:hAnsi="宋体" w:cs="宋体"/>
          <w:b/>
          <w:bCs/>
          <w:szCs w:val="21"/>
        </w:rPr>
      </w:pPr>
      <w:r>
        <w:rPr>
          <w:rFonts w:hint="eastAsia" w:ascii="宋体" w:hAnsi="宋体" w:cs="宋体"/>
          <w:b/>
          <w:bCs/>
          <w:szCs w:val="21"/>
        </w:rPr>
        <w:t>（二）投保人申报的被保险人年龄不真实，导致投保人实付保险费少于应付保险费的，保险人有权更正并要求投保人补交保险费。</w:t>
      </w:r>
    </w:p>
    <w:p>
      <w:pPr>
        <w:spacing w:after="0" w:line="360" w:lineRule="auto"/>
        <w:ind w:firstLine="420" w:firstLineChars="200"/>
        <w:outlineLvl w:val="0"/>
        <w:rPr>
          <w:rFonts w:ascii="宋体" w:hAnsi="宋体" w:cs="宋体"/>
          <w:szCs w:val="21"/>
        </w:rPr>
      </w:pPr>
      <w:r>
        <w:rPr>
          <w:rFonts w:hint="eastAsia" w:ascii="宋体" w:hAnsi="宋体" w:cs="宋体"/>
          <w:szCs w:val="21"/>
        </w:rPr>
        <w:t>（三）投保人申报的被保险人年龄不真实，导致投保人支付保险费多于应付保险费的，保险人应将多收的保险费无息退还投保人。</w:t>
      </w:r>
    </w:p>
    <w:p>
      <w:pPr>
        <w:pStyle w:val="5"/>
        <w:widowControl/>
        <w:adjustRightInd w:val="0"/>
        <w:snapToGrid w:val="0"/>
        <w:spacing w:before="0" w:beforeAutospacing="0" w:after="0" w:afterAutospacing="0" w:line="360" w:lineRule="auto"/>
        <w:ind w:firstLine="422" w:firstLineChars="200"/>
        <w:jc w:val="both"/>
        <w:rPr>
          <w:rFonts w:ascii="宋体"/>
          <w:b/>
          <w:bCs/>
          <w:sz w:val="21"/>
          <w:szCs w:val="21"/>
        </w:rPr>
      </w:pPr>
      <w:r>
        <w:rPr>
          <w:rFonts w:hint="eastAsia" w:ascii="宋体"/>
          <w:b/>
          <w:bCs/>
          <w:sz w:val="21"/>
          <w:szCs w:val="21"/>
        </w:rPr>
        <w:t>第二十五条 投保人、被保险人或受益人知道保险事故发生后，应及时通知保险人，并书面说明事故发生的原因、经过和损失情况。故意或者因重大过失未及时通知，致使保险事故的性质、原因、损失程度等难以确定的，保险人对无法确定的部分，不承担给付保险金责任，但保险人通过其他途径已经及时知道或者应当及时知道保险事故发生的除外。</w:t>
      </w:r>
    </w:p>
    <w:p>
      <w:pPr>
        <w:pStyle w:val="5"/>
        <w:widowControl/>
        <w:adjustRightInd w:val="0"/>
        <w:snapToGrid w:val="0"/>
        <w:spacing w:before="0" w:beforeAutospacing="0" w:after="0" w:afterAutospacing="0" w:line="360" w:lineRule="auto"/>
        <w:ind w:firstLine="422" w:firstLineChars="200"/>
        <w:jc w:val="both"/>
        <w:rPr>
          <w:rFonts w:ascii="宋体"/>
          <w:b/>
          <w:bCs/>
          <w:sz w:val="21"/>
          <w:szCs w:val="21"/>
        </w:rPr>
      </w:pPr>
      <w:r>
        <w:rPr>
          <w:rFonts w:hint="eastAsia" w:ascii="宋体"/>
          <w:b/>
          <w:bCs/>
          <w:sz w:val="21"/>
          <w:szCs w:val="21"/>
        </w:rPr>
        <w:t>上述约定，不包括因不可抗力（释义二十六）而导致的延迟。</w:t>
      </w:r>
    </w:p>
    <w:p>
      <w:pPr>
        <w:pStyle w:val="12"/>
        <w:spacing w:before="156" w:beforeLines="50" w:after="0" w:line="360" w:lineRule="auto"/>
        <w:ind w:left="0" w:leftChars="0" w:firstLine="0" w:firstLineChars="0"/>
        <w:jc w:val="center"/>
        <w:outlineLvl w:val="0"/>
        <w:rPr>
          <w:rFonts w:ascii="宋体" w:hAnsi="宋体" w:cs="宋体"/>
          <w:b/>
          <w:bCs/>
          <w:szCs w:val="21"/>
        </w:rPr>
      </w:pPr>
      <w:r>
        <w:rPr>
          <w:rFonts w:hint="eastAsia" w:ascii="宋体" w:hAnsi="宋体" w:cs="宋体"/>
          <w:b/>
          <w:bCs/>
          <w:szCs w:val="21"/>
        </w:rPr>
        <w:t>保险金申请</w:t>
      </w:r>
    </w:p>
    <w:p>
      <w:pPr>
        <w:pStyle w:val="5"/>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bCs/>
          <w:sz w:val="21"/>
          <w:szCs w:val="21"/>
        </w:rPr>
        <w:t>第二十六条 保险金申请人</w:t>
      </w:r>
      <w:r>
        <w:rPr>
          <w:rFonts w:hint="eastAsia" w:ascii="宋体"/>
          <w:sz w:val="21"/>
          <w:szCs w:val="21"/>
        </w:rPr>
        <w:t>向保险人申请给付保险金时，应提交如下材料：</w:t>
      </w:r>
    </w:p>
    <w:p>
      <w:pPr>
        <w:pStyle w:val="5"/>
        <w:widowControl/>
        <w:numPr>
          <w:ilvl w:val="255"/>
          <w:numId w:val="0"/>
        </w:numPr>
        <w:adjustRightInd w:val="0"/>
        <w:snapToGrid w:val="0"/>
        <w:spacing w:before="0" w:beforeAutospacing="0" w:after="0" w:afterAutospacing="0" w:line="360" w:lineRule="auto"/>
        <w:ind w:firstLine="420" w:firstLineChars="200"/>
        <w:rPr>
          <w:rFonts w:ascii="宋体"/>
          <w:sz w:val="21"/>
          <w:szCs w:val="21"/>
        </w:rPr>
      </w:pPr>
      <w:r>
        <w:rPr>
          <w:rFonts w:hint="eastAsia" w:ascii="宋体"/>
          <w:sz w:val="21"/>
          <w:szCs w:val="21"/>
        </w:rPr>
        <w:t>1、保险金给付申请书；</w:t>
      </w:r>
    </w:p>
    <w:p>
      <w:pPr>
        <w:pStyle w:val="5"/>
        <w:widowControl/>
        <w:numPr>
          <w:ilvl w:val="255"/>
          <w:numId w:val="0"/>
        </w:numPr>
        <w:adjustRightInd w:val="0"/>
        <w:snapToGrid w:val="0"/>
        <w:spacing w:before="0" w:beforeAutospacing="0" w:after="0" w:afterAutospacing="0" w:line="360" w:lineRule="auto"/>
        <w:ind w:firstLine="420" w:firstLineChars="200"/>
        <w:rPr>
          <w:rFonts w:ascii="宋体"/>
          <w:sz w:val="21"/>
          <w:szCs w:val="21"/>
        </w:rPr>
      </w:pPr>
      <w:r>
        <w:rPr>
          <w:rFonts w:hint="eastAsia" w:ascii="宋体"/>
          <w:sz w:val="21"/>
          <w:szCs w:val="21"/>
        </w:rPr>
        <w:t>2、保险合同凭证；</w:t>
      </w:r>
    </w:p>
    <w:p>
      <w:pPr>
        <w:adjustRightInd w:val="0"/>
        <w:snapToGrid w:val="0"/>
        <w:spacing w:after="0" w:line="360" w:lineRule="auto"/>
        <w:ind w:firstLine="420" w:firstLineChars="200"/>
        <w:rPr>
          <w:rFonts w:ascii="宋体" w:hAnsi="宋体" w:cs="宋体"/>
          <w:szCs w:val="21"/>
        </w:rPr>
      </w:pPr>
      <w:r>
        <w:rPr>
          <w:rFonts w:hint="eastAsia" w:ascii="宋体" w:hAnsi="宋体" w:cs="宋体"/>
          <w:szCs w:val="21"/>
        </w:rPr>
        <w:t>3、保险金申请人身份证明；</w:t>
      </w:r>
    </w:p>
    <w:p>
      <w:pPr>
        <w:widowControl/>
        <w:autoSpaceDE w:val="0"/>
        <w:autoSpaceDN w:val="0"/>
        <w:spacing w:line="360" w:lineRule="auto"/>
        <w:ind w:firstLine="420"/>
        <w:jc w:val="left"/>
        <w:rPr>
          <w:rFonts w:ascii="宋体" w:hAnsi="宋体" w:cs="宋体"/>
          <w:kern w:val="0"/>
          <w:szCs w:val="21"/>
        </w:rPr>
      </w:pPr>
      <w:r>
        <w:rPr>
          <w:rFonts w:hint="eastAsia" w:ascii="宋体"/>
          <w:szCs w:val="21"/>
        </w:rPr>
        <w:t>4、</w:t>
      </w:r>
      <w:r>
        <w:rPr>
          <w:rFonts w:hint="eastAsia" w:ascii="宋体" w:hAnsi="宋体" w:cs="宋体"/>
          <w:kern w:val="0"/>
          <w:szCs w:val="21"/>
        </w:rPr>
        <w:t>支持审核的全部证明、信息和材料，包括但不限于医院出具的门诊及住院病历资料、 医学诊断书、病理检查报告、影像报告、检查化验报告、医疗费用原始单据</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kern w:val="0"/>
          <w:szCs w:val="21"/>
        </w:rPr>
        <w:t>、费用明细单据等。保险金申请人因特殊原因不能提供上述材料的，应提供其他合法有效的证明材料；</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5、保险金申请人所能提供的与确认保险事故的性质、原因等有关的其它证明和资料；</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ascii="宋体"/>
          <w:sz w:val="21"/>
          <w:szCs w:val="21"/>
        </w:rPr>
        <w:t>6</w:t>
      </w:r>
      <w:r>
        <w:rPr>
          <w:rFonts w:hint="eastAsia" w:ascii="宋体"/>
          <w:sz w:val="21"/>
          <w:szCs w:val="21"/>
        </w:rPr>
        <w:t>、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材料。</w:t>
      </w:r>
    </w:p>
    <w:p>
      <w:pPr>
        <w:pStyle w:val="5"/>
        <w:widowControl/>
        <w:adjustRightInd w:val="0"/>
        <w:snapToGrid w:val="0"/>
        <w:spacing w:before="0" w:beforeAutospacing="0" w:after="0" w:afterAutospacing="0" w:line="360" w:lineRule="auto"/>
        <w:ind w:firstLine="420" w:firstLineChars="200"/>
        <w:jc w:val="both"/>
        <w:rPr>
          <w:rFonts w:ascii="宋体"/>
          <w:b/>
          <w:bCs/>
          <w:sz w:val="21"/>
          <w:szCs w:val="18"/>
        </w:rPr>
      </w:pPr>
      <w:r>
        <w:rPr>
          <w:rFonts w:hint="eastAsia" w:ascii="宋体"/>
          <w:sz w:val="21"/>
          <w:szCs w:val="21"/>
        </w:rPr>
        <w:t>保险金申请人未能提供上述索赔申请材料，导致保险人无法核实该申请的真实性的</w:t>
      </w:r>
      <w:r>
        <w:rPr>
          <w:rFonts w:hint="eastAsia" w:ascii="宋体"/>
          <w:szCs w:val="21"/>
        </w:rPr>
        <w:t>，</w:t>
      </w:r>
      <w:r>
        <w:rPr>
          <w:rFonts w:hint="eastAsia" w:ascii="宋体"/>
          <w:b/>
          <w:bCs/>
          <w:sz w:val="21"/>
          <w:szCs w:val="18"/>
        </w:rPr>
        <w:t>保险人对无法核实部分不承担给付保险金的责任。</w:t>
      </w:r>
    </w:p>
    <w:p>
      <w:pPr>
        <w:pStyle w:val="12"/>
        <w:spacing w:before="156" w:beforeLines="50" w:after="0" w:line="360" w:lineRule="auto"/>
        <w:ind w:left="0" w:leftChars="0" w:firstLine="0" w:firstLineChars="0"/>
        <w:jc w:val="center"/>
        <w:outlineLvl w:val="0"/>
        <w:rPr>
          <w:rFonts w:ascii="宋体"/>
          <w:b/>
          <w:szCs w:val="21"/>
        </w:rPr>
      </w:pPr>
      <w:r>
        <w:rPr>
          <w:rFonts w:hint="eastAsia" w:ascii="宋体"/>
          <w:b/>
          <w:szCs w:val="21"/>
        </w:rPr>
        <w:t>争议处理和法律适用</w:t>
      </w:r>
    </w:p>
    <w:p>
      <w:pPr>
        <w:adjustRightInd w:val="0"/>
        <w:snapToGrid w:val="0"/>
        <w:spacing w:after="0" w:line="360" w:lineRule="auto"/>
        <w:ind w:firstLine="422" w:firstLineChars="200"/>
        <w:rPr>
          <w:rFonts w:ascii="宋体" w:hAnsi="宋体" w:cs="宋体"/>
          <w:szCs w:val="21"/>
        </w:rPr>
      </w:pPr>
      <w:r>
        <w:rPr>
          <w:rFonts w:hint="eastAsia" w:ascii="宋体"/>
          <w:b/>
          <w:bCs/>
          <w:szCs w:val="21"/>
        </w:rPr>
        <w:t xml:space="preserve">第二十七条 </w:t>
      </w:r>
      <w:r>
        <w:rPr>
          <w:rFonts w:hint="eastAsia" w:ascii="宋体" w:hAnsi="宋体" w:cs="宋体"/>
          <w:b/>
          <w:szCs w:val="21"/>
        </w:rPr>
        <w:t>被保险人或者受益人在未发生保险事故的情况下，谎称发生了保险事故，向保险人提出赔偿或者给付保险金的请求的，保险人有权解除本</w:t>
      </w:r>
      <w:r>
        <w:rPr>
          <w:rFonts w:hint="eastAsia" w:ascii="宋体"/>
          <w:b/>
          <w:bCs/>
          <w:szCs w:val="21"/>
        </w:rPr>
        <w:t>保险</w:t>
      </w:r>
      <w:r>
        <w:rPr>
          <w:rFonts w:hint="eastAsia" w:ascii="宋体" w:hAnsi="宋体" w:cs="宋体"/>
          <w:b/>
          <w:szCs w:val="21"/>
        </w:rPr>
        <w:t>合同，并不退还保险费。</w:t>
      </w:r>
    </w:p>
    <w:p>
      <w:pPr>
        <w:adjustRightInd w:val="0"/>
        <w:snapToGrid w:val="0"/>
        <w:spacing w:after="0" w:line="360" w:lineRule="auto"/>
        <w:ind w:firstLine="422" w:firstLineChars="200"/>
        <w:rPr>
          <w:rFonts w:ascii="宋体" w:hAnsi="宋体" w:cs="宋体"/>
          <w:b/>
          <w:szCs w:val="21"/>
        </w:rPr>
      </w:pPr>
      <w:r>
        <w:rPr>
          <w:rFonts w:hint="eastAsia" w:ascii="宋体" w:hAnsi="宋体" w:cs="宋体"/>
          <w:b/>
          <w:szCs w:val="21"/>
        </w:rPr>
        <w:t>投保人、被保险人故意制造保险事故的，保险人有权解除本保险合同，不承担赔偿或者给付保险金的责任，也不退还保险费。</w:t>
      </w:r>
    </w:p>
    <w:p>
      <w:pPr>
        <w:adjustRightInd w:val="0"/>
        <w:snapToGrid w:val="0"/>
        <w:spacing w:after="0" w:line="360" w:lineRule="auto"/>
        <w:ind w:firstLine="422" w:firstLineChars="200"/>
        <w:rPr>
          <w:rFonts w:ascii="宋体" w:hAnsi="宋体" w:cs="宋体"/>
          <w:szCs w:val="21"/>
        </w:rPr>
      </w:pPr>
      <w:r>
        <w:rPr>
          <w:rFonts w:hint="eastAsia" w:ascii="宋体" w:hAnsi="宋体" w:cs="宋体"/>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0" w:line="360" w:lineRule="auto"/>
        <w:ind w:firstLine="422" w:firstLineChars="200"/>
        <w:rPr>
          <w:rFonts w:ascii="宋体" w:hAnsi="宋体" w:cs="宋体"/>
          <w:b/>
          <w:szCs w:val="21"/>
        </w:rPr>
      </w:pPr>
      <w:r>
        <w:rPr>
          <w:rFonts w:hint="eastAsia" w:ascii="宋体" w:hAnsi="宋体" w:cs="宋体"/>
          <w:b/>
          <w:szCs w:val="21"/>
        </w:rPr>
        <w:t>投保人、被保险人或者受益人有前三款规定行为之一，致使保险人支付保险金或者支出费用的，应当予以退还或者赔偿。</w:t>
      </w:r>
    </w:p>
    <w:p>
      <w:pPr>
        <w:spacing w:after="0" w:line="360" w:lineRule="auto"/>
        <w:ind w:firstLine="422" w:firstLineChars="200"/>
        <w:rPr>
          <w:rFonts w:ascii="宋体"/>
          <w:szCs w:val="21"/>
        </w:rPr>
      </w:pPr>
      <w:r>
        <w:rPr>
          <w:rFonts w:hint="eastAsia" w:ascii="宋体"/>
          <w:b/>
          <w:bCs/>
          <w:szCs w:val="21"/>
        </w:rPr>
        <w:t>第二十八条</w:t>
      </w:r>
      <w:r>
        <w:rPr>
          <w:rFonts w:hint="eastAsia" w:ascii="宋体"/>
          <w:szCs w:val="21"/>
        </w:rPr>
        <w:t xml:space="preserve"> 因履行本保险合同发生的争议，由当事人协商解决。协商不成的，提交保险单载明的仲裁机构仲裁。保险单未载明仲裁机构或者争议发生后未达成仲裁协议的，可向中华人民共和国（</w:t>
      </w:r>
      <w:r>
        <w:rPr>
          <w:rFonts w:hint="eastAsia" w:ascii="宋体"/>
          <w:b/>
          <w:bCs/>
          <w:szCs w:val="21"/>
        </w:rPr>
        <w:t>不包括香港、澳门及台湾地区</w:t>
      </w:r>
      <w:r>
        <w:rPr>
          <w:rFonts w:hint="eastAsia" w:ascii="宋体"/>
          <w:szCs w:val="21"/>
        </w:rPr>
        <w:t>）有管辖权的人民法院起诉。</w:t>
      </w:r>
    </w:p>
    <w:p>
      <w:pPr>
        <w:spacing w:after="0" w:line="360" w:lineRule="auto"/>
        <w:ind w:firstLine="420" w:firstLineChars="200"/>
        <w:rPr>
          <w:rFonts w:ascii="宋体"/>
          <w:szCs w:val="21"/>
        </w:rPr>
      </w:pPr>
      <w:r>
        <w:rPr>
          <w:rFonts w:hint="eastAsia" w:ascii="宋体"/>
          <w:szCs w:val="21"/>
        </w:rPr>
        <w:t>与本保险合同有关的以及履行本保险合同产生的一切争议处理适用中华人民共和国法律（</w:t>
      </w:r>
      <w:r>
        <w:rPr>
          <w:rFonts w:hint="eastAsia" w:ascii="宋体"/>
          <w:b/>
          <w:bCs/>
          <w:szCs w:val="21"/>
        </w:rPr>
        <w:t>不包括香港、澳门及台湾地区法律</w:t>
      </w:r>
      <w:r>
        <w:rPr>
          <w:rFonts w:hint="eastAsia" w:ascii="宋体"/>
          <w:szCs w:val="21"/>
        </w:rPr>
        <w:t>）。</w:t>
      </w:r>
    </w:p>
    <w:p>
      <w:pPr>
        <w:spacing w:after="0" w:line="360" w:lineRule="auto"/>
        <w:ind w:firstLine="422" w:firstLineChars="200"/>
        <w:rPr>
          <w:rFonts w:ascii="宋体" w:hAnsi="宋体" w:cs="宋体"/>
          <w:szCs w:val="21"/>
        </w:rPr>
      </w:pPr>
      <w:r>
        <w:rPr>
          <w:rFonts w:hint="eastAsia" w:ascii="宋体"/>
          <w:b/>
          <w:bCs/>
          <w:szCs w:val="21"/>
        </w:rPr>
        <w:t>第二十九条</w:t>
      </w:r>
      <w:r>
        <w:rPr>
          <w:rFonts w:hint="eastAsia" w:ascii="宋体" w:hAnsi="宋体" w:cs="宋体"/>
          <w:szCs w:val="21"/>
        </w:rPr>
        <w:t xml:space="preserve"> 保险金申请人向保险人请求给付保险金的诉讼时效依据中华人民共和国法律（为本</w:t>
      </w:r>
      <w:r>
        <w:rPr>
          <w:rFonts w:hint="eastAsia" w:ascii="宋体"/>
          <w:szCs w:val="21"/>
        </w:rPr>
        <w:t>保险</w:t>
      </w:r>
      <w:r>
        <w:rPr>
          <w:rFonts w:hint="eastAsia" w:ascii="宋体" w:hAnsi="宋体" w:cs="宋体"/>
          <w:szCs w:val="21"/>
        </w:rPr>
        <w:t>合同之目的，</w:t>
      </w:r>
      <w:r>
        <w:rPr>
          <w:rFonts w:hint="eastAsia" w:ascii="宋体" w:hAnsi="宋体" w:cs="宋体"/>
          <w:b/>
          <w:bCs/>
          <w:szCs w:val="21"/>
        </w:rPr>
        <w:t>不包括香港、澳门及台湾地区的法律</w:t>
      </w:r>
      <w:r>
        <w:rPr>
          <w:rFonts w:hint="eastAsia" w:ascii="宋体" w:hAnsi="宋体" w:cs="宋体"/>
          <w:szCs w:val="21"/>
        </w:rPr>
        <w:t>）确定，自其知道或者应当知道保险事故发生之日起计算。</w:t>
      </w:r>
    </w:p>
    <w:p>
      <w:pPr>
        <w:pStyle w:val="12"/>
        <w:spacing w:before="156" w:beforeLines="50" w:after="0" w:line="240" w:lineRule="auto"/>
        <w:ind w:left="0" w:leftChars="0" w:firstLine="0" w:firstLineChars="0"/>
        <w:jc w:val="center"/>
        <w:outlineLvl w:val="0"/>
        <w:rPr>
          <w:rFonts w:ascii="宋体"/>
          <w:b/>
          <w:szCs w:val="21"/>
        </w:rPr>
      </w:pPr>
      <w:r>
        <w:rPr>
          <w:rFonts w:hint="eastAsia" w:ascii="宋体"/>
          <w:b/>
          <w:szCs w:val="21"/>
        </w:rPr>
        <w:t>其他事项</w:t>
      </w:r>
    </w:p>
    <w:p>
      <w:pPr>
        <w:spacing w:after="0" w:line="360" w:lineRule="auto"/>
        <w:ind w:firstLine="422" w:firstLineChars="200"/>
        <w:rPr>
          <w:rFonts w:ascii="宋体" w:hAnsi="宋体" w:cs="宋体"/>
          <w:szCs w:val="21"/>
        </w:rPr>
      </w:pPr>
      <w:r>
        <w:rPr>
          <w:rFonts w:hint="eastAsia" w:ascii="宋体" w:hAnsi="宋体" w:cs="宋体"/>
          <w:b/>
          <w:bCs/>
          <w:szCs w:val="21"/>
        </w:rPr>
        <w:t>第三十条</w:t>
      </w:r>
      <w:r>
        <w:rPr>
          <w:rFonts w:hint="eastAsia" w:ascii="宋体" w:hAnsi="宋体" w:cs="宋体"/>
          <w:szCs w:val="21"/>
        </w:rPr>
        <w:t xml:space="preserve"> 在本保险合同有效期内，经投保人和保险人协商，可以变更本保险合同的有关内容。变更本保险合同的，应当由保险人在原保险单或者其他保险凭证上批注或者附贴批，或者由投保人和保险人订立变更的书面协议。</w:t>
      </w:r>
    </w:p>
    <w:p>
      <w:pPr>
        <w:pStyle w:val="5"/>
        <w:widowControl/>
        <w:adjustRightInd w:val="0"/>
        <w:snapToGrid w:val="0"/>
        <w:spacing w:before="0" w:beforeAutospacing="0" w:after="0" w:afterAutospacing="0" w:line="360" w:lineRule="auto"/>
        <w:ind w:firstLine="422" w:firstLineChars="200"/>
        <w:jc w:val="both"/>
        <w:rPr>
          <w:rFonts w:ascii="宋体"/>
          <w:sz w:val="21"/>
          <w:szCs w:val="21"/>
        </w:rPr>
      </w:pPr>
      <w:r>
        <w:rPr>
          <w:rFonts w:hint="eastAsia" w:ascii="宋体"/>
          <w:b/>
          <w:bCs/>
          <w:sz w:val="21"/>
          <w:szCs w:val="21"/>
        </w:rPr>
        <w:t>第三十一条</w:t>
      </w:r>
      <w:r>
        <w:rPr>
          <w:rFonts w:hint="eastAsia" w:ascii="宋体"/>
          <w:sz w:val="21"/>
          <w:szCs w:val="21"/>
        </w:rPr>
        <w:t xml:space="preserve"> 在本保险合同成立后，投保人可以书面形式通知保险人解除本保险合同，</w:t>
      </w:r>
      <w:r>
        <w:rPr>
          <w:rFonts w:hint="eastAsia" w:ascii="宋体"/>
          <w:b/>
          <w:bCs/>
          <w:sz w:val="21"/>
          <w:szCs w:val="21"/>
        </w:rPr>
        <w:t>但保险人已根据本保险合同约定给付保险金的除外</w:t>
      </w:r>
      <w:r>
        <w:rPr>
          <w:rFonts w:hint="eastAsia" w:ascii="宋体"/>
          <w:sz w:val="21"/>
          <w:szCs w:val="21"/>
        </w:rPr>
        <w:t>。</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投保人要求解除合同时，应提供下列证明和资料：</w:t>
      </w:r>
    </w:p>
    <w:p>
      <w:pPr>
        <w:adjustRightInd w:val="0"/>
        <w:snapToGrid w:val="0"/>
        <w:spacing w:after="0" w:line="360" w:lineRule="auto"/>
        <w:ind w:firstLine="420" w:firstLineChars="200"/>
        <w:rPr>
          <w:rFonts w:ascii="宋体" w:hAnsi="宋体" w:cs="宋体"/>
          <w:szCs w:val="21"/>
        </w:rPr>
      </w:pPr>
      <w:r>
        <w:rPr>
          <w:rFonts w:hint="eastAsia" w:ascii="宋体" w:hAnsi="宋体" w:cs="宋体"/>
          <w:szCs w:val="21"/>
        </w:rPr>
        <w:t>（一）保险合同解除申请书；</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（二）保险合同凭证；</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（三）投保人身份证明；</w:t>
      </w:r>
    </w:p>
    <w:p>
      <w:pPr>
        <w:pStyle w:val="5"/>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（四）保险费交付凭证。</w:t>
      </w:r>
    </w:p>
    <w:p>
      <w:pPr>
        <w:pStyle w:val="5"/>
        <w:widowControl/>
        <w:adjustRightInd w:val="0"/>
        <w:snapToGrid w:val="0"/>
        <w:spacing w:before="0" w:beforeAutospacing="0" w:after="0" w:afterAutospacing="0" w:line="360" w:lineRule="auto"/>
        <w:ind w:firstLine="420" w:firstLineChars="200"/>
        <w:jc w:val="both"/>
        <w:rPr>
          <w:rFonts w:ascii="宋体"/>
          <w:b/>
          <w:bCs/>
          <w:sz w:val="21"/>
          <w:szCs w:val="21"/>
        </w:rPr>
      </w:pPr>
      <w:r>
        <w:rPr>
          <w:rFonts w:hint="eastAsia" w:ascii="宋体"/>
          <w:sz w:val="21"/>
          <w:szCs w:val="21"/>
        </w:rPr>
        <w:t>投保人要求解除本保险合同的，自保险人接到解除合同申请书之日起，</w:t>
      </w:r>
      <w:r>
        <w:rPr>
          <w:rFonts w:hint="eastAsia" w:ascii="宋体"/>
          <w:b/>
          <w:bCs/>
          <w:sz w:val="21"/>
          <w:szCs w:val="21"/>
        </w:rPr>
        <w:t>本保险合同效力终止</w:t>
      </w:r>
      <w:r>
        <w:rPr>
          <w:rFonts w:hint="eastAsia" w:ascii="宋体"/>
          <w:sz w:val="21"/>
          <w:szCs w:val="21"/>
        </w:rPr>
        <w:t>。</w:t>
      </w:r>
      <w:r>
        <w:rPr>
          <w:rFonts w:hint="eastAsia" w:ascii="宋体"/>
          <w:b/>
          <w:bCs/>
          <w:sz w:val="21"/>
          <w:szCs w:val="21"/>
        </w:rPr>
        <w:t>保险人于收到上述证明和资料之日起三十日内对投保人退还未满期保险费。</w:t>
      </w:r>
    </w:p>
    <w:p>
      <w:pPr>
        <w:widowControl/>
        <w:spacing w:after="0" w:line="360" w:lineRule="auto"/>
        <w:ind w:firstLine="422" w:firstLineChars="200"/>
        <w:jc w:val="left"/>
        <w:rPr>
          <w:rFonts w:ascii="宋体" w:hAnsi="宋体" w:cs="宋体"/>
          <w:bCs/>
          <w:kern w:val="0"/>
          <w:szCs w:val="21"/>
        </w:rPr>
      </w:pPr>
      <w:r>
        <w:rPr>
          <w:rFonts w:hint="eastAsia" w:ascii="宋体" w:hAnsi="宋体" w:cs="宋体"/>
          <w:b/>
          <w:kern w:val="0"/>
          <w:szCs w:val="21"/>
        </w:rPr>
        <w:t>第三十二条 发生以下情况之一时，本保险合同效力即时终止</w:t>
      </w:r>
      <w:r>
        <w:rPr>
          <w:rFonts w:hint="eastAsia" w:ascii="宋体" w:hAnsi="宋体" w:cs="宋体"/>
          <w:bCs/>
          <w:kern w:val="0"/>
          <w:szCs w:val="21"/>
        </w:rPr>
        <w:t>：</w:t>
      </w:r>
    </w:p>
    <w:p>
      <w:pPr>
        <w:widowControl/>
        <w:spacing w:after="0" w:line="360" w:lineRule="auto"/>
        <w:ind w:firstLine="422" w:firstLineChars="200"/>
        <w:jc w:val="left"/>
        <w:rPr>
          <w:rFonts w:ascii="宋体" w:hAnsi="宋体" w:cs="宋体"/>
          <w:b/>
          <w:kern w:val="0"/>
          <w:szCs w:val="21"/>
        </w:rPr>
      </w:pPr>
      <w:r>
        <w:rPr>
          <w:rFonts w:hint="eastAsia" w:ascii="宋体" w:hAnsi="宋体" w:cs="宋体"/>
          <w:b/>
          <w:kern w:val="0"/>
          <w:szCs w:val="21"/>
        </w:rPr>
        <w:t>（一）保险期间届满；</w:t>
      </w:r>
    </w:p>
    <w:p>
      <w:pPr>
        <w:widowControl/>
        <w:spacing w:after="0" w:line="360" w:lineRule="auto"/>
        <w:ind w:firstLine="422" w:firstLineChars="200"/>
        <w:jc w:val="left"/>
        <w:rPr>
          <w:rFonts w:ascii="宋体" w:hAnsi="宋体" w:cs="宋体"/>
          <w:b/>
          <w:kern w:val="0"/>
          <w:szCs w:val="21"/>
        </w:rPr>
      </w:pPr>
      <w:r>
        <w:rPr>
          <w:rFonts w:hint="eastAsia" w:ascii="宋体" w:hAnsi="宋体" w:cs="宋体"/>
          <w:b/>
          <w:kern w:val="0"/>
          <w:szCs w:val="21"/>
        </w:rPr>
        <w:t>（二）被保险人身故；</w:t>
      </w:r>
    </w:p>
    <w:p>
      <w:pPr>
        <w:widowControl/>
        <w:spacing w:after="0" w:line="360" w:lineRule="auto"/>
        <w:ind w:firstLine="422" w:firstLineChars="200"/>
        <w:jc w:val="left"/>
        <w:rPr>
          <w:rFonts w:ascii="宋体" w:hAnsi="宋体" w:cs="宋体"/>
          <w:b/>
          <w:kern w:val="0"/>
          <w:szCs w:val="21"/>
        </w:rPr>
      </w:pPr>
      <w:r>
        <w:rPr>
          <w:rFonts w:hint="eastAsia" w:ascii="宋体" w:hAnsi="宋体" w:cs="宋体"/>
          <w:b/>
          <w:kern w:val="0"/>
          <w:szCs w:val="21"/>
        </w:rPr>
        <w:t>（三）因本保险合同其他条款所约定的情况而终止效力。</w:t>
      </w:r>
    </w:p>
    <w:p>
      <w:pPr>
        <w:pStyle w:val="12"/>
        <w:spacing w:before="156" w:beforeLines="50" w:after="0" w:line="360" w:lineRule="auto"/>
        <w:ind w:left="0" w:leftChars="0" w:firstLine="0" w:firstLineChars="0"/>
        <w:jc w:val="center"/>
        <w:outlineLvl w:val="0"/>
        <w:rPr>
          <w:rFonts w:ascii="宋体"/>
          <w:b/>
          <w:szCs w:val="21"/>
        </w:rPr>
      </w:pPr>
      <w:r>
        <w:rPr>
          <w:rFonts w:hint="eastAsia" w:ascii="宋体"/>
          <w:b/>
          <w:szCs w:val="21"/>
        </w:rPr>
        <w:t>释义</w:t>
      </w:r>
    </w:p>
    <w:p>
      <w:pPr>
        <w:pStyle w:val="5"/>
        <w:widowControl/>
        <w:adjustRightInd w:val="0"/>
        <w:snapToGrid w:val="0"/>
        <w:spacing w:before="0" w:beforeAutospacing="0" w:after="0" w:afterAutospacing="0" w:line="360" w:lineRule="auto"/>
        <w:ind w:firstLine="422" w:firstLineChars="200"/>
        <w:jc w:val="both"/>
        <w:rPr>
          <w:rFonts w:ascii="宋体"/>
          <w:sz w:val="21"/>
          <w:szCs w:val="21"/>
        </w:rPr>
      </w:pPr>
      <w:r>
        <w:rPr>
          <w:rFonts w:hint="eastAsia" w:ascii="宋体"/>
          <w:b/>
          <w:sz w:val="21"/>
          <w:szCs w:val="21"/>
        </w:rPr>
        <w:t>一、保险人</w:t>
      </w:r>
      <w:r>
        <w:rPr>
          <w:rFonts w:hint="eastAsia" w:ascii="宋体"/>
          <w:sz w:val="21"/>
          <w:szCs w:val="21"/>
        </w:rPr>
        <w:t>：指与投保人签订本保险合同的华农财产保险股份有限公司。</w:t>
      </w:r>
    </w:p>
    <w:p>
      <w:pPr>
        <w:numPr>
          <w:ilvl w:val="255"/>
          <w:numId w:val="0"/>
        </w:numPr>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二、</w:t>
      </w:r>
      <w:r>
        <w:rPr>
          <w:rFonts w:ascii="宋体" w:hAnsi="宋体" w:cs="宋体"/>
          <w:b/>
          <w:bCs/>
          <w:spacing w:val="8"/>
          <w:szCs w:val="21"/>
        </w:rPr>
        <w:t>乳腺恶性肿瘤手术治疗</w:t>
      </w:r>
      <w:r>
        <w:rPr>
          <w:rFonts w:hint="eastAsia" w:ascii="宋体" w:hAnsi="宋体" w:cs="宋体"/>
          <w:b/>
          <w:bCs/>
          <w:spacing w:val="8"/>
          <w:szCs w:val="21"/>
        </w:rPr>
        <w:t>：</w:t>
      </w:r>
      <w:r>
        <w:rPr>
          <w:rFonts w:hint="eastAsia" w:ascii="宋体" w:hAnsi="宋体" w:cs="宋体"/>
          <w:szCs w:val="21"/>
        </w:rPr>
        <w:t>指乳房切除术、根治手术或保乳手术等标准手术方式。</w:t>
      </w:r>
    </w:p>
    <w:p>
      <w:pPr>
        <w:numPr>
          <w:ilvl w:val="255"/>
          <w:numId w:val="0"/>
        </w:numPr>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三、周岁：</w:t>
      </w:r>
      <w:r>
        <w:rPr>
          <w:rFonts w:hint="eastAsia" w:ascii="宋体" w:hAnsi="宋体" w:cs="宋体"/>
          <w:szCs w:val="21"/>
        </w:rPr>
        <w:t>指按有效身份证件中记载的出生日期计算的年龄，自出生之日起为零周岁，每经过一年增加一岁，不足一年的不计。</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四、新辅助治疗：</w:t>
      </w:r>
      <w:r>
        <w:rPr>
          <w:rFonts w:hint="eastAsia" w:ascii="宋体" w:hAnsi="宋体" w:cs="宋体"/>
          <w:szCs w:val="21"/>
        </w:rPr>
        <w:t>指根据实际临床需求以治疗为目的，在实施乳腺癌手术治疗前进行的全身系统性化疗，包括：基于不同乳腺癌分子亚型的新辅助化疗、新辅助抗人表皮生长因子受体2（human</w:t>
      </w:r>
      <w:r>
        <w:rPr>
          <w:rFonts w:ascii="宋体" w:hAnsi="宋体" w:cs="宋体"/>
          <w:szCs w:val="21"/>
        </w:rPr>
        <w:t xml:space="preserve"> </w:t>
      </w:r>
      <w:r>
        <w:rPr>
          <w:rFonts w:hint="eastAsia" w:ascii="宋体" w:hAnsi="宋体" w:cs="宋体"/>
          <w:szCs w:val="21"/>
        </w:rPr>
        <w:t>epidermal</w:t>
      </w:r>
      <w:r>
        <w:rPr>
          <w:rFonts w:ascii="宋体" w:hAnsi="宋体" w:cs="宋体"/>
          <w:szCs w:val="21"/>
        </w:rPr>
        <w:t xml:space="preserve"> </w:t>
      </w:r>
      <w:r>
        <w:rPr>
          <w:rFonts w:hint="eastAsia" w:ascii="宋体" w:hAnsi="宋体" w:cs="宋体"/>
          <w:szCs w:val="21"/>
        </w:rPr>
        <w:t>growth</w:t>
      </w:r>
      <w:r>
        <w:rPr>
          <w:rFonts w:ascii="宋体" w:hAnsi="宋体" w:cs="宋体"/>
          <w:szCs w:val="21"/>
        </w:rPr>
        <w:t xml:space="preserve"> </w:t>
      </w:r>
      <w:r>
        <w:rPr>
          <w:rFonts w:hint="eastAsia" w:ascii="宋体" w:hAnsi="宋体" w:cs="宋体"/>
          <w:szCs w:val="21"/>
        </w:rPr>
        <w:t>factor</w:t>
      </w:r>
      <w:r>
        <w:rPr>
          <w:rFonts w:ascii="宋体" w:hAnsi="宋体" w:cs="宋体"/>
          <w:szCs w:val="21"/>
        </w:rPr>
        <w:t xml:space="preserve"> </w:t>
      </w:r>
      <w:r>
        <w:rPr>
          <w:rFonts w:hint="eastAsia" w:ascii="宋体" w:hAnsi="宋体" w:cs="宋体"/>
          <w:szCs w:val="21"/>
        </w:rPr>
        <w:t>receptor</w:t>
      </w:r>
      <w:r>
        <w:rPr>
          <w:rFonts w:ascii="宋体" w:hAnsi="宋体" w:cs="宋体"/>
          <w:szCs w:val="21"/>
        </w:rPr>
        <w:t xml:space="preserve"> 2</w:t>
      </w:r>
      <w:r>
        <w:rPr>
          <w:rFonts w:hint="eastAsia" w:ascii="宋体" w:hAnsi="宋体" w:cs="宋体"/>
          <w:szCs w:val="21"/>
        </w:rPr>
        <w:t>，</w:t>
      </w:r>
      <w:r>
        <w:rPr>
          <w:rFonts w:ascii="宋体" w:hAnsi="宋体" w:cs="宋体"/>
          <w:szCs w:val="21"/>
        </w:rPr>
        <w:t>Her2</w:t>
      </w:r>
      <w:r>
        <w:rPr>
          <w:rFonts w:hint="eastAsia" w:ascii="宋体" w:hAnsi="宋体" w:cs="宋体"/>
          <w:szCs w:val="21"/>
        </w:rPr>
        <w:t>）靶向治疗联合化疗、新辅助内分泌治疗等。</w:t>
      </w:r>
    </w:p>
    <w:p>
      <w:pPr>
        <w:numPr>
          <w:ilvl w:val="254"/>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五、等待期：</w:t>
      </w:r>
      <w:r>
        <w:rPr>
          <w:rFonts w:hint="eastAsia" w:ascii="宋体" w:hAnsi="宋体" w:cs="宋体"/>
          <w:szCs w:val="21"/>
        </w:rPr>
        <w:t>指自本保险合同生效日起计算的一段时间，</w:t>
      </w:r>
      <w:r>
        <w:rPr>
          <w:rFonts w:hint="eastAsia" w:ascii="宋体" w:hAnsi="宋体" w:cs="宋体"/>
          <w:b/>
          <w:bCs/>
          <w:szCs w:val="21"/>
        </w:rPr>
        <w:t>等待期内确诊疾病，无论等待期内治疗还是等待期外治疗，保险人均不承担给付保险金责任。等待期最长不超过</w:t>
      </w:r>
      <w:r>
        <w:rPr>
          <w:rFonts w:ascii="宋体" w:hAnsi="宋体" w:cs="宋体"/>
          <w:b/>
          <w:bCs/>
          <w:szCs w:val="21"/>
        </w:rPr>
        <w:t>180天。</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六、医院：</w:t>
      </w:r>
      <w:r>
        <w:rPr>
          <w:rFonts w:hint="eastAsia" w:ascii="宋体" w:hAnsi="宋体" w:cs="宋体"/>
          <w:szCs w:val="21"/>
        </w:rPr>
        <w:t>是指经中华人民共和国卫生部门审核认定的二级或二级以上的公立医院，且仅限于上述医院的普通部，</w:t>
      </w:r>
      <w:r>
        <w:rPr>
          <w:rFonts w:hint="eastAsia" w:ascii="宋体" w:hAnsi="宋体" w:cs="宋体"/>
          <w:b/>
          <w:bCs/>
          <w:szCs w:val="21"/>
        </w:rPr>
        <w:t>不包括如下机构或医疗服务：</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 xml:space="preserve">1）特需医疗、外宾医疗、干部病房、联合病房、国际医疗中心、 VIP </w:t>
      </w:r>
      <w:r>
        <w:rPr>
          <w:rFonts w:hint="eastAsia" w:ascii="宋体" w:hAnsi="宋体" w:cs="宋体"/>
          <w:b/>
          <w:bCs/>
          <w:szCs w:val="21"/>
        </w:rPr>
        <w:t>部、联合医院、</w:t>
      </w:r>
      <w:r>
        <w:rPr>
          <w:rFonts w:ascii="宋体" w:hAnsi="宋体" w:cs="宋体"/>
          <w:b/>
          <w:bCs/>
          <w:szCs w:val="21"/>
        </w:rPr>
        <w:t xml:space="preserve">A </w:t>
      </w:r>
      <w:r>
        <w:rPr>
          <w:rFonts w:hint="eastAsia" w:ascii="宋体" w:hAnsi="宋体" w:cs="宋体"/>
          <w:b/>
          <w:bCs/>
          <w:szCs w:val="21"/>
        </w:rPr>
        <w:t>级病房；</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2）诊所、康复中心、家庭病床、护理机构；</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 xml:space="preserve">3）休养、戒酒、戒毒中心。 </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该医院必须具有系统的、充分的诊断设备，全套外科手术设备及能够提供二十四小时的医疗与护理服务的能力或资质。</w:t>
      </w:r>
    </w:p>
    <w:p>
      <w:pPr>
        <w:numPr>
          <w:ilvl w:val="255"/>
          <w:numId w:val="0"/>
        </w:numPr>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七、专科医生：</w:t>
      </w:r>
      <w:r>
        <w:rPr>
          <w:rFonts w:hint="eastAsia" w:ascii="宋体" w:hAnsi="宋体" w:cs="宋体"/>
          <w:szCs w:val="21"/>
        </w:rPr>
        <w:t>专科医生应当同时满足以下四项资格条件：</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（1）具有有效的中华人民共和国《医师资格证书》；</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（2）具有有效的中华人民共和国《医师执业证书》，并按期到相关部门登记注册；</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（3）具有有效的中华人民共和国主治医师或主治医师以上职称的《医师职称证书》；</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numPr>
          <w:ilvl w:val="255"/>
          <w:numId w:val="0"/>
        </w:numPr>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八、乳腺恶性肿瘤首次复发：同时满足以下条件的情形：</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（1）乳腺恶性肿瘤首次确诊时没有出现远处转移；</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（2）乳腺恶性肿瘤首次确诊后，本次进展前，没有出现乳腺恶性肿瘤的疾病进展(原位复发或远处转移)；</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（3）经过根治性治疗后，出现局部原发肿瘤部位复发，或区域淋巴结转移或内脏转移(如：肺、肝、骨、脑等)。</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本保险合同中的首次复发均包括局部复发、区域复发及远处转移。</w:t>
      </w:r>
    </w:p>
    <w:p>
      <w:pPr>
        <w:spacing w:after="156" w:afterLines="50"/>
        <w:ind w:firstLine="422" w:firstLineChars="200"/>
        <w:rPr>
          <w:rFonts w:asciiTheme="minorEastAsia" w:hAnsiTheme="minorEastAsia" w:cstheme="minorEastAsia"/>
          <w:b/>
          <w:bCs/>
          <w:color w:val="000000" w:themeColor="text1"/>
          <w14:textFill>
            <w14:solidFill>
              <w14:schemeClr w14:val="tx1"/>
            </w14:solidFill>
          </w14:textFill>
        </w:rPr>
      </w:pPr>
      <w:r>
        <w:rPr>
          <w:rFonts w:hint="eastAsia" w:ascii="宋体" w:hAnsi="宋体" w:cs="宋体"/>
          <w:b/>
          <w:bCs/>
          <w:szCs w:val="21"/>
        </w:rPr>
        <w:t>九、</w:t>
      </w:r>
      <w:r>
        <w:rPr>
          <w:rFonts w:hint="eastAsia"/>
          <w:b/>
          <w:bCs/>
          <w:color w:val="000000" w:themeColor="text1"/>
          <w14:textFill>
            <w14:solidFill>
              <w14:schemeClr w14:val="tx1"/>
            </w14:solidFill>
          </w14:textFill>
        </w:rPr>
        <w:t>必需且合理：</w:t>
      </w:r>
    </w:p>
    <w:p>
      <w:pPr>
        <w:spacing w:after="156" w:afterLines="50" w:line="240" w:lineRule="auto"/>
        <w:ind w:firstLine="420" w:firstLineChars="200"/>
        <w:rPr>
          <w:rFonts w:asciiTheme="minorEastAsia" w:hAnsiTheme="minorEastAsia" w:eastAsiaTheme="minorEastAsia" w:cstheme="minorEastAsia"/>
          <w:color w:val="000000" w:themeColor="text1"/>
          <w:kern w:val="0"/>
          <w14:textFill>
            <w14:solidFill>
              <w14:schemeClr w14:val="tx1"/>
            </w14:solidFill>
          </w14:textFill>
        </w:rPr>
      </w:pPr>
      <w:r>
        <w:rPr>
          <w:rFonts w:hint="eastAsia" w:asciiTheme="minorEastAsia" w:hAnsiTheme="minorEastAsia" w:eastAsiaTheme="minorEastAsia" w:cstheme="minorEastAsia"/>
          <w:color w:val="000000" w:themeColor="text1"/>
          <w:kern w:val="0"/>
          <w14:textFill>
            <w14:solidFill>
              <w14:schemeClr w14:val="tx1"/>
            </w14:solidFill>
          </w14:textFill>
        </w:rPr>
        <w:t>（一）符合通常惯例：指与接受医疗服务所在地通行治疗规范、通行治疗方法、平均医疗费用价格水平一致的费用。</w:t>
      </w:r>
    </w:p>
    <w:p>
      <w:pPr>
        <w:spacing w:after="156" w:afterLines="50" w:line="240" w:lineRule="auto"/>
        <w:ind w:firstLine="420" w:firstLineChars="200"/>
        <w:rPr>
          <w:rFonts w:asciiTheme="minorEastAsia" w:hAnsiTheme="minorEastAsia" w:eastAsiaTheme="minorEastAsia" w:cstheme="minorEastAsia"/>
          <w:color w:val="000000" w:themeColor="text1"/>
          <w:kern w:val="0"/>
          <w14:textFill>
            <w14:solidFill>
              <w14:schemeClr w14:val="tx1"/>
            </w14:solidFill>
          </w14:textFill>
        </w:rPr>
      </w:pPr>
      <w:r>
        <w:rPr>
          <w:rFonts w:hint="eastAsia" w:asciiTheme="minorEastAsia" w:hAnsiTheme="minorEastAsia" w:eastAsiaTheme="minorEastAsia" w:cstheme="minorEastAsia"/>
          <w:color w:val="000000" w:themeColor="text1"/>
          <w:kern w:val="0"/>
          <w14:textFill>
            <w14:solidFill>
              <w14:schemeClr w14:val="tx1"/>
            </w14:solidFill>
          </w14:textFill>
        </w:rPr>
        <w:t>是否符合通常惯例由保险人根据客观、审慎、合理的原则进行审核；如果被保险人对审核结果有不同意见，可由双方认同的权威医学机构或者权威医学专家进行审核鉴定。</w:t>
      </w:r>
    </w:p>
    <w:p>
      <w:pPr>
        <w:spacing w:after="156" w:afterLines="50" w:line="240" w:lineRule="auto"/>
        <w:ind w:firstLine="420" w:firstLineChars="200"/>
        <w:rPr>
          <w:rFonts w:asciiTheme="minorEastAsia" w:hAnsiTheme="minorEastAsia" w:eastAsiaTheme="minorEastAsia" w:cstheme="minorEastAsia"/>
          <w:color w:val="000000" w:themeColor="text1"/>
          <w:kern w:val="0"/>
          <w14:textFill>
            <w14:solidFill>
              <w14:schemeClr w14:val="tx1"/>
            </w14:solidFill>
          </w14:textFill>
        </w:rPr>
      </w:pPr>
      <w:r>
        <w:rPr>
          <w:rFonts w:hint="eastAsia" w:asciiTheme="minorEastAsia" w:hAnsiTheme="minorEastAsia" w:eastAsiaTheme="minorEastAsia" w:cstheme="minorEastAsia"/>
          <w:color w:val="000000" w:themeColor="text1"/>
          <w:kern w:val="0"/>
          <w14:textFill>
            <w14:solidFill>
              <w14:schemeClr w14:val="tx1"/>
            </w14:solidFill>
          </w14:textFill>
        </w:rPr>
        <w:t>（二）医学必需：指医疗费用符合下列所有条件：</w:t>
      </w:r>
    </w:p>
    <w:p>
      <w:pPr>
        <w:spacing w:after="156" w:afterLines="50" w:line="240" w:lineRule="auto"/>
        <w:ind w:firstLine="420" w:firstLineChars="200"/>
        <w:rPr>
          <w:rFonts w:asciiTheme="minorEastAsia" w:hAnsiTheme="minorEastAsia" w:eastAsiaTheme="minorEastAsia" w:cstheme="minorEastAsia"/>
          <w:color w:val="000000" w:themeColor="text1"/>
          <w:kern w:val="0"/>
          <w14:textFill>
            <w14:solidFill>
              <w14:schemeClr w14:val="tx1"/>
            </w14:solidFill>
          </w14:textFill>
        </w:rPr>
      </w:pPr>
      <w:r>
        <w:rPr>
          <w:rFonts w:hint="eastAsia" w:asciiTheme="minorEastAsia" w:hAnsiTheme="minorEastAsia" w:eastAsiaTheme="minorEastAsia" w:cstheme="minorEastAsia"/>
          <w:color w:val="000000" w:themeColor="text1"/>
          <w:kern w:val="0"/>
          <w14:textFill>
            <w14:solidFill>
              <w14:schemeClr w14:val="tx1"/>
            </w14:solidFill>
          </w14:textFill>
        </w:rPr>
        <w:t>（1）治疗疾病所必需的项目；</w:t>
      </w:r>
    </w:p>
    <w:p>
      <w:pPr>
        <w:spacing w:after="156" w:afterLines="50" w:line="240" w:lineRule="auto"/>
        <w:ind w:firstLine="420" w:firstLineChars="200"/>
        <w:rPr>
          <w:rFonts w:asciiTheme="minorEastAsia" w:hAnsiTheme="minorEastAsia" w:eastAsiaTheme="minorEastAsia" w:cstheme="minorEastAsia"/>
          <w:color w:val="000000" w:themeColor="text1"/>
          <w:kern w:val="0"/>
          <w14:textFill>
            <w14:solidFill>
              <w14:schemeClr w14:val="tx1"/>
            </w14:solidFill>
          </w14:textFill>
        </w:rPr>
      </w:pPr>
      <w:r>
        <w:rPr>
          <w:rFonts w:hint="eastAsia" w:asciiTheme="minorEastAsia" w:hAnsiTheme="minorEastAsia" w:eastAsiaTheme="minorEastAsia" w:cstheme="minorEastAsia"/>
          <w:color w:val="000000" w:themeColor="text1"/>
          <w:kern w:val="0"/>
          <w14:textFill>
            <w14:solidFill>
              <w14:schemeClr w14:val="tx1"/>
            </w14:solidFill>
          </w14:textFill>
        </w:rPr>
        <w:t>（2）不超过安全、足量治疗原则的项目；</w:t>
      </w:r>
    </w:p>
    <w:p>
      <w:pPr>
        <w:spacing w:after="156" w:afterLines="50" w:line="240" w:lineRule="auto"/>
        <w:ind w:firstLine="420" w:firstLineChars="200"/>
        <w:rPr>
          <w:rFonts w:asciiTheme="minorEastAsia" w:hAnsiTheme="minorEastAsia" w:eastAsiaTheme="minorEastAsia" w:cstheme="minorEastAsia"/>
          <w:color w:val="000000" w:themeColor="text1"/>
          <w:kern w:val="0"/>
          <w14:textFill>
            <w14:solidFill>
              <w14:schemeClr w14:val="tx1"/>
            </w14:solidFill>
          </w14:textFill>
        </w:rPr>
      </w:pPr>
      <w:r>
        <w:rPr>
          <w:rFonts w:hint="eastAsia" w:asciiTheme="minorEastAsia" w:hAnsiTheme="minorEastAsia" w:eastAsiaTheme="minorEastAsia" w:cstheme="minorEastAsia"/>
          <w:color w:val="000000" w:themeColor="text1"/>
          <w:kern w:val="0"/>
          <w14:textFill>
            <w14:solidFill>
              <w14:schemeClr w14:val="tx1"/>
            </w14:solidFill>
          </w14:textFill>
        </w:rPr>
        <w:t>（3）由专科医生开具的处方药；</w:t>
      </w:r>
    </w:p>
    <w:p>
      <w:pPr>
        <w:spacing w:after="156" w:afterLines="50" w:line="240" w:lineRule="auto"/>
        <w:ind w:firstLine="420" w:firstLineChars="200"/>
        <w:rPr>
          <w:rFonts w:asciiTheme="minorEastAsia" w:hAnsiTheme="minorEastAsia" w:eastAsiaTheme="minorEastAsia" w:cstheme="minorEastAsia"/>
          <w:color w:val="000000" w:themeColor="text1"/>
          <w:kern w:val="0"/>
          <w14:textFill>
            <w14:solidFill>
              <w14:schemeClr w14:val="tx1"/>
            </w14:solidFill>
          </w14:textFill>
        </w:rPr>
      </w:pPr>
      <w:r>
        <w:rPr>
          <w:rFonts w:hint="eastAsia" w:asciiTheme="minorEastAsia" w:hAnsiTheme="minorEastAsia" w:eastAsiaTheme="minorEastAsia" w:cstheme="minorEastAsia"/>
          <w:color w:val="000000" w:themeColor="text1"/>
          <w:kern w:val="0"/>
          <w14:textFill>
            <w14:solidFill>
              <w14:schemeClr w14:val="tx1"/>
            </w14:solidFill>
          </w14:textFill>
        </w:rPr>
        <w:t>（4）非试验性的、非研究性的项目；</w:t>
      </w:r>
    </w:p>
    <w:p>
      <w:pPr>
        <w:spacing w:after="156" w:afterLines="50" w:line="240" w:lineRule="auto"/>
        <w:ind w:firstLine="420" w:firstLineChars="200"/>
        <w:rPr>
          <w:rFonts w:asciiTheme="minorEastAsia" w:hAnsiTheme="minorEastAsia" w:eastAsiaTheme="minorEastAsia" w:cstheme="minorEastAsia"/>
          <w:color w:val="000000" w:themeColor="text1"/>
          <w:kern w:val="0"/>
          <w14:textFill>
            <w14:solidFill>
              <w14:schemeClr w14:val="tx1"/>
            </w14:solidFill>
          </w14:textFill>
        </w:rPr>
      </w:pPr>
      <w:r>
        <w:rPr>
          <w:rFonts w:hint="eastAsia" w:asciiTheme="minorEastAsia" w:hAnsiTheme="minorEastAsia" w:eastAsiaTheme="minorEastAsia" w:cstheme="minorEastAsia"/>
          <w:color w:val="000000" w:themeColor="text1"/>
          <w:kern w:val="0"/>
          <w14:textFill>
            <w14:solidFill>
              <w14:schemeClr w14:val="tx1"/>
            </w14:solidFill>
          </w14:textFill>
        </w:rPr>
        <w:t>（5）与接受治疗当地普遍接受的医疗专业实践标准一致的项目。</w:t>
      </w:r>
    </w:p>
    <w:p>
      <w:pPr>
        <w:spacing w:after="156" w:afterLines="50" w:line="360" w:lineRule="auto"/>
        <w:ind w:firstLine="420" w:firstLineChars="200"/>
        <w:rPr>
          <w:rFonts w:asciiTheme="minorEastAsia" w:hAnsiTheme="minorEastAsia" w:eastAsiaTheme="minorEastAsia" w:cstheme="minorEastAsia"/>
          <w:color w:val="000000" w:themeColor="text1"/>
          <w:kern w:val="0"/>
          <w14:textFill>
            <w14:solidFill>
              <w14:schemeClr w14:val="tx1"/>
            </w14:solidFill>
          </w14:textFill>
        </w:rPr>
      </w:pPr>
      <w:r>
        <w:rPr>
          <w:rFonts w:hint="eastAsia" w:asciiTheme="minorEastAsia" w:hAnsiTheme="minorEastAsia" w:eastAsiaTheme="minorEastAsia" w:cstheme="minorEastAsia"/>
          <w:color w:val="000000" w:themeColor="text1"/>
          <w:kern w:val="0"/>
          <w14:textFill>
            <w14:solidFill>
              <w14:schemeClr w14:val="tx1"/>
            </w14:solidFill>
          </w14:textFill>
        </w:rPr>
        <w:t>是否医学必需由保险人根据客观、审慎、合理的原则进行审核；如果被保险人对审核结果有不同意见，可由双方认同的权威医学机构或者权威医学专家进行审核鉴定。</w:t>
      </w:r>
    </w:p>
    <w:p>
      <w:pPr>
        <w:spacing w:after="156" w:afterLines="50" w:line="360" w:lineRule="auto"/>
        <w:ind w:firstLine="422" w:firstLineChars="200"/>
        <w:rPr>
          <w:rFonts w:asciiTheme="minorEastAsia" w:hAnsiTheme="minorEastAsia" w:eastAsiaTheme="minorEastAsia" w:cstheme="minorEastAsia"/>
        </w:rPr>
      </w:pPr>
      <w:r>
        <w:rPr>
          <w:rFonts w:hint="eastAsia" w:ascii="宋体" w:hAnsi="宋体" w:cs="宋体"/>
          <w:b/>
          <w:bCs/>
          <w:szCs w:val="21"/>
        </w:rPr>
        <w:t>十、</w:t>
      </w:r>
      <w:r>
        <w:rPr>
          <w:rFonts w:hint="eastAsia" w:asciiTheme="minorEastAsia" w:hAnsiTheme="minorEastAsia" w:eastAsiaTheme="minorEastAsia" w:cstheme="minorEastAsia"/>
          <w:b/>
          <w:bCs/>
        </w:rPr>
        <w:t>住院：</w:t>
      </w:r>
      <w:r>
        <w:rPr>
          <w:rFonts w:hint="eastAsia" w:asciiTheme="minorEastAsia" w:hAnsiTheme="minorEastAsia" w:eastAsiaTheme="minorEastAsia" w:cstheme="minorEastAsia"/>
        </w:rPr>
        <w:t>指被保险人因疾病或意外伤害而入住医院的正式病房进行治疗，并正式办理入出院手续，</w:t>
      </w:r>
      <w:r>
        <w:rPr>
          <w:rFonts w:asciiTheme="minorEastAsia" w:hAnsiTheme="minorEastAsia" w:eastAsiaTheme="minorEastAsia" w:cstheme="minorEastAsia"/>
          <w:b/>
        </w:rPr>
        <w:t>不包括入住门诊观察室、家庭病床、挂床住院或其他不合理的住院。</w:t>
      </w:r>
    </w:p>
    <w:p>
      <w:pPr>
        <w:spacing w:after="156" w:afterLines="50" w:line="360" w:lineRule="auto"/>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挂床住院指办理正式住院手续的被保险人，在住院期间每日非</w:t>
      </w:r>
      <w:r>
        <w:rPr>
          <w:rFonts w:asciiTheme="minorEastAsia" w:hAnsiTheme="minorEastAsia" w:eastAsiaTheme="minorEastAsia" w:cstheme="minorEastAsia"/>
        </w:rPr>
        <w:t>24</w:t>
      </w:r>
      <w:r>
        <w:rPr>
          <w:rFonts w:hint="eastAsia" w:asciiTheme="minorEastAsia" w:hAnsiTheme="minorEastAsia" w:eastAsiaTheme="minorEastAsia" w:cstheme="minorEastAsia"/>
        </w:rPr>
        <w:t>小时在床、在院。具体表现包括在住院期间连续若干日无任何治疗，只发生护理费、诊疗费、床位费等情况。</w:t>
      </w:r>
    </w:p>
    <w:p>
      <w:pPr>
        <w:spacing w:after="156" w:afterLines="50" w:line="360" w:lineRule="auto"/>
        <w:ind w:firstLine="420" w:firstLineChars="200"/>
        <w:rPr>
          <w:rFonts w:asciiTheme="minorEastAsia" w:hAnsiTheme="minorEastAsia" w:eastAsiaTheme="minorEastAsia" w:cstheme="minorEastAsia"/>
          <w:b/>
        </w:rPr>
      </w:pPr>
      <w:r>
        <w:rPr>
          <w:rFonts w:hint="eastAsia" w:asciiTheme="minorEastAsia" w:hAnsiTheme="minorEastAsia" w:eastAsiaTheme="minorEastAsia" w:cstheme="minorEastAsia"/>
        </w:rPr>
        <w:t>【住院医疗费用】</w:t>
      </w:r>
      <w:r>
        <w:rPr>
          <w:rFonts w:hint="eastAsia" w:asciiTheme="minorEastAsia" w:hAnsiTheme="minorEastAsia" w:eastAsiaTheme="minorEastAsia" w:cstheme="minorEastAsia"/>
          <w:bCs/>
        </w:rPr>
        <w:t>住院</w:t>
      </w:r>
      <w:r>
        <w:rPr>
          <w:rFonts w:asciiTheme="minorEastAsia" w:hAnsiTheme="minorEastAsia" w:eastAsiaTheme="minorEastAsia" w:cstheme="minorEastAsia"/>
          <w:bCs/>
        </w:rPr>
        <w:t>医疗费用包括：</w:t>
      </w:r>
    </w:p>
    <w:p>
      <w:pPr>
        <w:spacing w:after="156" w:afterLines="50" w:line="360" w:lineRule="auto"/>
        <w:ind w:firstLine="422" w:firstLineChars="200"/>
        <w:rPr>
          <w:rFonts w:asciiTheme="minorEastAsia" w:hAnsiTheme="minorEastAsia" w:eastAsiaTheme="minorEastAsia" w:cstheme="minorEastAsia"/>
          <w:b/>
        </w:rPr>
      </w:pPr>
      <w:r>
        <w:rPr>
          <w:rFonts w:asciiTheme="minorEastAsia" w:hAnsiTheme="minorEastAsia" w:eastAsiaTheme="minorEastAsia" w:cstheme="minorEastAsia"/>
          <w:b/>
        </w:rPr>
        <w:t>（1）床位费</w:t>
      </w:r>
    </w:p>
    <w:p>
      <w:pPr>
        <w:spacing w:after="156" w:afterLines="50" w:line="360" w:lineRule="auto"/>
        <w:ind w:firstLine="420" w:firstLineChars="200"/>
        <w:rPr>
          <w:rFonts w:asciiTheme="minorEastAsia" w:hAnsiTheme="minorEastAsia" w:eastAsiaTheme="minorEastAsia" w:cstheme="minorEastAsia"/>
          <w:b/>
        </w:rPr>
      </w:pPr>
      <w:r>
        <w:rPr>
          <w:rFonts w:hint="eastAsia" w:asciiTheme="minorEastAsia" w:hAnsiTheme="minorEastAsia" w:eastAsiaTheme="minorEastAsia" w:cstheme="minorEastAsia"/>
          <w:bCs/>
        </w:rPr>
        <w:t>指住院期间发生的、不高于双人病房的住院床位费</w:t>
      </w:r>
      <w:r>
        <w:rPr>
          <w:rFonts w:hint="eastAsia" w:asciiTheme="minorEastAsia" w:hAnsiTheme="minorEastAsia" w:eastAsiaTheme="minorEastAsia" w:cstheme="minorEastAsia"/>
          <w:b/>
        </w:rPr>
        <w:t>（不包括单人病房、套房、家庭病床的费用）。</w:t>
      </w:r>
    </w:p>
    <w:p>
      <w:pPr>
        <w:spacing w:after="156" w:afterLines="50" w:line="360" w:lineRule="auto"/>
        <w:ind w:firstLine="42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rPr>
        <w:t>（</w:t>
      </w:r>
      <w:r>
        <w:rPr>
          <w:rFonts w:asciiTheme="minorEastAsia" w:hAnsiTheme="minorEastAsia" w:eastAsiaTheme="minorEastAsia" w:cstheme="minorEastAsia"/>
          <w:b/>
        </w:rPr>
        <w:t>2</w:t>
      </w:r>
      <w:r>
        <w:rPr>
          <w:rFonts w:hint="eastAsia" w:asciiTheme="minorEastAsia" w:hAnsiTheme="minorEastAsia" w:eastAsiaTheme="minorEastAsia" w:cstheme="minorEastAsia"/>
          <w:b/>
        </w:rPr>
        <w:t>）加床费</w:t>
      </w:r>
    </w:p>
    <w:p>
      <w:pPr>
        <w:spacing w:after="156" w:afterLines="50" w:line="360" w:lineRule="auto"/>
        <w:ind w:firstLine="420" w:firstLineChars="200"/>
        <w:rPr>
          <w:rFonts w:asciiTheme="minorEastAsia" w:hAnsiTheme="minorEastAsia" w:eastAsiaTheme="minorEastAsia" w:cstheme="minorEastAsia"/>
          <w:b/>
        </w:rPr>
      </w:pPr>
      <w:r>
        <w:rPr>
          <w:rFonts w:hint="eastAsia" w:asciiTheme="minorEastAsia" w:hAnsiTheme="minorEastAsia" w:eastAsiaTheme="minorEastAsia" w:cstheme="minorEastAsia"/>
          <w:bCs/>
        </w:rPr>
        <w:t>指未满</w:t>
      </w:r>
      <w:r>
        <w:rPr>
          <w:rFonts w:asciiTheme="minorEastAsia" w:hAnsiTheme="minorEastAsia" w:eastAsiaTheme="minorEastAsia" w:cstheme="minorEastAsia"/>
          <w:bCs/>
        </w:rPr>
        <w:t>18</w:t>
      </w:r>
      <w:r>
        <w:rPr>
          <w:rFonts w:hint="eastAsia" w:asciiTheme="minorEastAsia" w:hAnsiTheme="minorEastAsia" w:eastAsiaTheme="minorEastAsia" w:cstheme="minorEastAsia"/>
          <w:bCs/>
        </w:rPr>
        <w:t>周岁的被保险人在住院治疗期间，保险人根据合同约定赔偿其合法监护人</w:t>
      </w:r>
      <w:r>
        <w:rPr>
          <w:rFonts w:hint="eastAsia" w:asciiTheme="minorEastAsia" w:hAnsiTheme="minorEastAsia" w:eastAsiaTheme="minorEastAsia" w:cstheme="minorEastAsia"/>
          <w:b/>
        </w:rPr>
        <w:t>（限1人）</w:t>
      </w:r>
      <w:r>
        <w:rPr>
          <w:rFonts w:hint="eastAsia" w:asciiTheme="minorEastAsia" w:hAnsiTheme="minorEastAsia" w:eastAsiaTheme="minorEastAsia" w:cstheme="minorEastAsia"/>
          <w:bCs/>
        </w:rPr>
        <w:t>在医院留宿发生的加床费；或女性被保险人在住院治疗期间，保险人根据合同约定赔偿其</w:t>
      </w:r>
      <w:r>
        <w:rPr>
          <w:rFonts w:hint="eastAsia" w:asciiTheme="minorEastAsia" w:hAnsiTheme="minorEastAsia" w:eastAsiaTheme="minorEastAsia" w:cstheme="minorEastAsia"/>
          <w:b/>
        </w:rPr>
        <w:t>一周岁以下哺乳期婴儿</w:t>
      </w:r>
      <w:r>
        <w:rPr>
          <w:rFonts w:hint="eastAsia" w:asciiTheme="minorEastAsia" w:hAnsiTheme="minorEastAsia" w:eastAsiaTheme="minorEastAsia" w:cstheme="minorEastAsia"/>
          <w:bCs/>
        </w:rPr>
        <w:t>在医院留宿发生的加床费</w:t>
      </w:r>
      <w:r>
        <w:rPr>
          <w:rFonts w:hint="eastAsia" w:asciiTheme="minorEastAsia" w:hAnsiTheme="minorEastAsia" w:eastAsiaTheme="minorEastAsia" w:cstheme="minorEastAsia"/>
          <w:b w:val="0"/>
          <w:bCs/>
        </w:rPr>
        <w:t>。</w:t>
      </w:r>
    </w:p>
    <w:p>
      <w:pPr>
        <w:spacing w:after="156" w:afterLines="50" w:line="360" w:lineRule="auto"/>
        <w:ind w:firstLine="42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rPr>
        <w:t>（</w:t>
      </w:r>
      <w:r>
        <w:rPr>
          <w:rFonts w:asciiTheme="minorEastAsia" w:hAnsiTheme="minorEastAsia" w:eastAsiaTheme="minorEastAsia" w:cstheme="minorEastAsia"/>
          <w:b/>
        </w:rPr>
        <w:t>3</w:t>
      </w:r>
      <w:r>
        <w:rPr>
          <w:rFonts w:hint="eastAsia" w:asciiTheme="minorEastAsia" w:hAnsiTheme="minorEastAsia" w:eastAsiaTheme="minorEastAsia" w:cstheme="minorEastAsia"/>
          <w:b/>
        </w:rPr>
        <w:t>）重症监护室床位费</w:t>
      </w:r>
    </w:p>
    <w:p>
      <w:pPr>
        <w:spacing w:after="156" w:afterLines="50" w:line="360" w:lineRule="auto"/>
        <w:ind w:firstLine="420" w:firstLineChars="200"/>
        <w:rPr>
          <w:rFonts w:asciiTheme="minorEastAsia" w:hAnsiTheme="minorEastAsia" w:eastAsiaTheme="minorEastAsia" w:cstheme="minorEastAsia"/>
          <w:bCs/>
        </w:rPr>
      </w:pPr>
      <w:r>
        <w:rPr>
          <w:rFonts w:hint="eastAsia" w:asciiTheme="minorEastAsia" w:hAnsiTheme="minorEastAsia" w:eastAsiaTheme="minorEastAsia" w:cstheme="minorEastAsia"/>
          <w:bCs/>
        </w:rPr>
        <w:t>指住院期间出于医学必需被保险人需在重症监护室进行合理且必要的医疗而产生的床位费。重症监护室指配有中心监护台、心电监护仪及其他监护抢救设施，相对封闭管理，符合重症监护病房（</w:t>
      </w:r>
      <w:r>
        <w:rPr>
          <w:rFonts w:asciiTheme="minorEastAsia" w:hAnsiTheme="minorEastAsia" w:eastAsiaTheme="minorEastAsia" w:cstheme="minorEastAsia"/>
          <w:bCs/>
        </w:rPr>
        <w:t>ICU</w:t>
      </w:r>
      <w:r>
        <w:rPr>
          <w:rFonts w:hint="eastAsia" w:asciiTheme="minorEastAsia" w:hAnsiTheme="minorEastAsia" w:eastAsiaTheme="minorEastAsia" w:cstheme="minorEastAsia"/>
          <w:bCs/>
        </w:rPr>
        <w:t>）、冠心病重症监护病房（</w:t>
      </w:r>
      <w:r>
        <w:rPr>
          <w:rFonts w:asciiTheme="minorEastAsia" w:hAnsiTheme="minorEastAsia" w:eastAsiaTheme="minorEastAsia" w:cstheme="minorEastAsia"/>
          <w:bCs/>
        </w:rPr>
        <w:t>CCU</w:t>
      </w:r>
      <w:r>
        <w:rPr>
          <w:rFonts w:hint="eastAsia" w:asciiTheme="minorEastAsia" w:hAnsiTheme="minorEastAsia" w:eastAsiaTheme="minorEastAsia" w:cstheme="minorEastAsia"/>
          <w:bCs/>
        </w:rPr>
        <w:t>）标准的单人或多人监护病房。</w:t>
      </w:r>
    </w:p>
    <w:p>
      <w:pPr>
        <w:spacing w:after="156" w:afterLines="50" w:line="360" w:lineRule="auto"/>
        <w:ind w:firstLine="422" w:firstLineChars="200"/>
        <w:rPr>
          <w:rFonts w:asciiTheme="minorEastAsia" w:hAnsiTheme="minorEastAsia" w:eastAsiaTheme="minorEastAsia" w:cstheme="minorEastAsia"/>
          <w:b/>
        </w:rPr>
      </w:pPr>
      <w:r>
        <w:rPr>
          <w:rFonts w:asciiTheme="minorEastAsia" w:hAnsiTheme="minorEastAsia" w:eastAsiaTheme="minorEastAsia" w:cstheme="minorEastAsia"/>
          <w:b/>
        </w:rPr>
        <w:t>（4）药品费</w:t>
      </w:r>
    </w:p>
    <w:p>
      <w:pPr>
        <w:spacing w:after="156" w:afterLines="50" w:line="360" w:lineRule="auto"/>
        <w:ind w:firstLine="420" w:firstLineChars="200"/>
        <w:rPr>
          <w:rFonts w:asciiTheme="minorEastAsia" w:hAnsiTheme="minorEastAsia" w:eastAsiaTheme="minorEastAsia" w:cstheme="minorEastAsia"/>
          <w:b/>
        </w:rPr>
      </w:pPr>
      <w:r>
        <w:rPr>
          <w:rFonts w:asciiTheme="minorEastAsia" w:hAnsiTheme="minorEastAsia" w:eastAsiaTheme="minorEastAsia" w:cstheme="minorEastAsia"/>
          <w:bCs/>
        </w:rPr>
        <w:t>指住院期间实际发生的合理且必要的由医生开具的具有国家药品监督管理部门核发的药品批准文号或者进口药品注册证书、医药产品注册证书的国产或进口药品的费用。</w:t>
      </w:r>
      <w:r>
        <w:rPr>
          <w:rFonts w:hint="eastAsia" w:asciiTheme="minorEastAsia" w:hAnsiTheme="minorEastAsia" w:eastAsiaTheme="minorEastAsia" w:cstheme="minorEastAsia"/>
          <w:b/>
        </w:rPr>
        <w:t>但不包括营养补充类药品、免疫功能调节类药品、美容及减肥类药品、预防类药品以及下列中药类药品：（1）主要起营养滋补作用的单方、复方中药或中成药品，如花旗参，冬虫草，白糖参，朝鲜红参，玳瑁，蛤蚧，珊瑚，狗宝，红参，琥珀，灵芝，羚羊角尖粉，马宝，玛瑙，牛黄，麝香，西红花，血竭，燕窝，野山参，移山参，珍珠（粉），紫河车，阿胶，阿胶珠，血宝胶囊，红桃K口服液，十全大补丸，十全大补膏等；（2）部分可以入药的动物及动物脏器，如鹿茸，海马，胎盘，鞭，尾，筋，骨等；（3）用中药材和中药饮片炮制的各类酒制剂等。</w:t>
      </w:r>
    </w:p>
    <w:p>
      <w:pPr>
        <w:spacing w:after="156" w:afterLines="50" w:line="360" w:lineRule="auto"/>
        <w:ind w:firstLine="422" w:firstLineChars="200"/>
        <w:rPr>
          <w:rFonts w:asciiTheme="minorEastAsia" w:hAnsiTheme="minorEastAsia" w:eastAsiaTheme="minorEastAsia" w:cstheme="minorEastAsia"/>
          <w:b/>
        </w:rPr>
      </w:pPr>
      <w:r>
        <w:rPr>
          <w:rFonts w:asciiTheme="minorEastAsia" w:hAnsiTheme="minorEastAsia" w:eastAsiaTheme="minorEastAsia" w:cstheme="minorEastAsia"/>
          <w:b/>
        </w:rPr>
        <w:t>（5）膳食费</w:t>
      </w:r>
    </w:p>
    <w:p>
      <w:pPr>
        <w:spacing w:after="156" w:afterLines="50" w:line="360" w:lineRule="auto"/>
        <w:ind w:firstLine="420" w:firstLineChars="200"/>
        <w:rPr>
          <w:rFonts w:asciiTheme="minorEastAsia" w:hAnsiTheme="minorEastAsia" w:eastAsiaTheme="minorEastAsia" w:cstheme="minorEastAsia"/>
          <w:bCs/>
        </w:rPr>
      </w:pPr>
      <w:r>
        <w:rPr>
          <w:rFonts w:asciiTheme="minorEastAsia" w:hAnsiTheme="minorEastAsia" w:eastAsiaTheme="minorEastAsia" w:cstheme="minorEastAsia"/>
          <w:bCs/>
        </w:rPr>
        <w:t>指住院期间根据医生的医嘱，由作为医院内部专属部门的、为住院病人配餐的食堂配送的膳食费用。膳食费应包含在医疗账单内；根据各医疗机构的惯例，可以作为独立的款项、也可以合并在病房费等其他款项内。</w:t>
      </w:r>
    </w:p>
    <w:p>
      <w:pPr>
        <w:spacing w:after="156" w:afterLines="50" w:line="360" w:lineRule="auto"/>
        <w:ind w:firstLine="422" w:firstLineChars="200"/>
        <w:rPr>
          <w:rFonts w:asciiTheme="minorEastAsia" w:hAnsiTheme="minorEastAsia" w:eastAsiaTheme="minorEastAsia" w:cstheme="minorEastAsia"/>
          <w:b/>
        </w:rPr>
      </w:pPr>
      <w:r>
        <w:rPr>
          <w:rFonts w:asciiTheme="minorEastAsia" w:hAnsiTheme="minorEastAsia" w:eastAsiaTheme="minorEastAsia" w:cstheme="minorEastAsia"/>
          <w:b/>
        </w:rPr>
        <w:t>（6）治疗费</w:t>
      </w:r>
    </w:p>
    <w:p>
      <w:pPr>
        <w:spacing w:after="156" w:afterLines="50" w:line="360" w:lineRule="auto"/>
        <w:ind w:firstLine="420" w:firstLineChars="200"/>
        <w:rPr>
          <w:rFonts w:asciiTheme="minorEastAsia" w:hAnsiTheme="minorEastAsia" w:eastAsiaTheme="minorEastAsia" w:cstheme="minorEastAsia"/>
          <w:bCs/>
        </w:rPr>
      </w:pPr>
      <w:r>
        <w:rPr>
          <w:rFonts w:asciiTheme="minorEastAsia" w:hAnsiTheme="minorEastAsia" w:eastAsiaTheme="minorEastAsia" w:cstheme="minorEastAsia"/>
          <w:bCs/>
        </w:rPr>
        <w:t>指住院期间以治疗疾病为目的，提供必要的医学手段而发生的合理的治疗者的技术劳务费和医疗器械使用费，以及消耗品的费用，包括注射费、机疗费、理疗费、输血费、输氧费、体外反搏费等。</w:t>
      </w:r>
    </w:p>
    <w:p>
      <w:pPr>
        <w:spacing w:after="156" w:afterLines="50" w:line="360" w:lineRule="auto"/>
        <w:ind w:firstLine="422" w:firstLineChars="200"/>
        <w:rPr>
          <w:rFonts w:asciiTheme="minorEastAsia" w:hAnsiTheme="minorEastAsia" w:eastAsiaTheme="minorEastAsia" w:cstheme="minorEastAsia"/>
          <w:b/>
        </w:rPr>
      </w:pPr>
      <w:r>
        <w:rPr>
          <w:rFonts w:asciiTheme="minorEastAsia" w:hAnsiTheme="minorEastAsia" w:eastAsiaTheme="minorEastAsia" w:cstheme="minorEastAsia"/>
          <w:b/>
        </w:rPr>
        <w:t>（7）护理费</w:t>
      </w:r>
    </w:p>
    <w:p>
      <w:pPr>
        <w:spacing w:after="156" w:afterLines="50" w:line="360" w:lineRule="auto"/>
        <w:ind w:firstLine="420" w:firstLineChars="200"/>
        <w:rPr>
          <w:rFonts w:asciiTheme="minorEastAsia" w:hAnsiTheme="minorEastAsia" w:eastAsiaTheme="minorEastAsia" w:cstheme="minorEastAsia"/>
          <w:bCs/>
        </w:rPr>
      </w:pPr>
      <w:r>
        <w:rPr>
          <w:rFonts w:asciiTheme="minorEastAsia" w:hAnsiTheme="minorEastAsia" w:eastAsiaTheme="minorEastAsia" w:cstheme="minorEastAsia"/>
          <w:bCs/>
        </w:rPr>
        <w:t>指住院期间根据医嘱所示的护理等级确定的护理费用。</w:t>
      </w:r>
    </w:p>
    <w:p>
      <w:pPr>
        <w:spacing w:after="156" w:afterLines="50" w:line="360" w:lineRule="auto"/>
        <w:ind w:firstLine="422" w:firstLineChars="200"/>
        <w:rPr>
          <w:rFonts w:asciiTheme="minorEastAsia" w:hAnsiTheme="minorEastAsia" w:eastAsiaTheme="minorEastAsia" w:cstheme="minorEastAsia"/>
          <w:b/>
        </w:rPr>
      </w:pPr>
      <w:r>
        <w:rPr>
          <w:rFonts w:asciiTheme="minorEastAsia" w:hAnsiTheme="minorEastAsia" w:eastAsiaTheme="minorEastAsia" w:cstheme="minorEastAsia"/>
          <w:b/>
        </w:rPr>
        <w:t>（8）检查检验费</w:t>
      </w:r>
    </w:p>
    <w:p>
      <w:pPr>
        <w:spacing w:after="156" w:afterLines="50" w:line="360" w:lineRule="auto"/>
        <w:ind w:firstLine="420" w:firstLineChars="200"/>
        <w:rPr>
          <w:rFonts w:asciiTheme="minorEastAsia" w:hAnsiTheme="minorEastAsia" w:eastAsiaTheme="minorEastAsia" w:cstheme="minorEastAsia"/>
          <w:bCs/>
        </w:rPr>
      </w:pPr>
      <w:r>
        <w:rPr>
          <w:rFonts w:asciiTheme="minorEastAsia" w:hAnsiTheme="minorEastAsia" w:eastAsiaTheme="minorEastAsia" w:cstheme="minorEastAsia"/>
          <w:bCs/>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spacing w:after="156" w:afterLines="50" w:line="360" w:lineRule="auto"/>
        <w:ind w:firstLine="422" w:firstLineChars="200"/>
        <w:rPr>
          <w:rFonts w:asciiTheme="minorEastAsia" w:hAnsiTheme="minorEastAsia" w:eastAsiaTheme="minorEastAsia" w:cstheme="minorEastAsia"/>
          <w:b/>
        </w:rPr>
      </w:pPr>
      <w:r>
        <w:rPr>
          <w:rFonts w:asciiTheme="minorEastAsia" w:hAnsiTheme="minorEastAsia" w:eastAsiaTheme="minorEastAsia" w:cstheme="minorEastAsia"/>
          <w:b/>
        </w:rPr>
        <w:t>（9）手术费</w:t>
      </w:r>
    </w:p>
    <w:p>
      <w:pPr>
        <w:spacing w:after="156" w:afterLines="50" w:line="360" w:lineRule="auto"/>
        <w:ind w:firstLine="420" w:firstLineChars="200"/>
        <w:rPr>
          <w:rFonts w:asciiTheme="minorEastAsia" w:hAnsiTheme="minorEastAsia" w:eastAsiaTheme="minorEastAsia" w:cstheme="minorEastAsia"/>
          <w:b/>
        </w:rPr>
      </w:pPr>
      <w:r>
        <w:rPr>
          <w:rFonts w:asciiTheme="minorEastAsia" w:hAnsiTheme="minorEastAsia" w:eastAsiaTheme="minorEastAsia" w:cstheme="minorEastAsia"/>
          <w:bCs/>
        </w:rPr>
        <w:t>指</w:t>
      </w:r>
      <w:r>
        <w:rPr>
          <w:rFonts w:hint="eastAsia" w:asciiTheme="minorEastAsia" w:hAnsiTheme="minorEastAsia" w:eastAsiaTheme="minorEastAsia" w:cstheme="minorEastAsia"/>
          <w:bCs/>
        </w:rPr>
        <w:t>接受治疗</w:t>
      </w:r>
      <w:r>
        <w:rPr>
          <w:rFonts w:asciiTheme="minorEastAsia" w:hAnsiTheme="minorEastAsia" w:eastAsiaTheme="minorEastAsia" w:cstheme="minorEastAsia"/>
          <w:bCs/>
        </w:rPr>
        <w:t>当地卫生行政部门规定的手术项目的费用。包括手术费、麻醉费、手术监测费、手术材料费、术中用药费、手术设备费；</w:t>
      </w:r>
      <w:r>
        <w:rPr>
          <w:rFonts w:asciiTheme="minorEastAsia" w:hAnsiTheme="minorEastAsia" w:eastAsiaTheme="minorEastAsia" w:cstheme="minorEastAsia"/>
          <w:b/>
        </w:rPr>
        <w:t>若因器官移植而发生的手术费用，不包括器官本身的费用和获取器官过程中的费用</w:t>
      </w:r>
      <w:r>
        <w:rPr>
          <w:rFonts w:hint="eastAsia" w:asciiTheme="minorEastAsia" w:hAnsiTheme="minorEastAsia" w:eastAsiaTheme="minorEastAsia" w:cstheme="minorEastAsia"/>
          <w:b/>
        </w:rPr>
        <w:t>。</w:t>
      </w:r>
    </w:p>
    <w:p>
      <w:pPr>
        <w:spacing w:after="156" w:afterLines="50" w:line="360" w:lineRule="auto"/>
        <w:ind w:firstLine="42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rPr>
        <w:t>（</w:t>
      </w:r>
      <w:r>
        <w:rPr>
          <w:rFonts w:asciiTheme="minorEastAsia" w:hAnsiTheme="minorEastAsia" w:eastAsiaTheme="minorEastAsia" w:cstheme="minorEastAsia"/>
          <w:b/>
        </w:rPr>
        <w:t>10</w:t>
      </w:r>
      <w:r>
        <w:rPr>
          <w:rFonts w:hint="eastAsia" w:asciiTheme="minorEastAsia" w:hAnsiTheme="minorEastAsia" w:eastAsiaTheme="minorEastAsia" w:cstheme="minorEastAsia"/>
          <w:b/>
        </w:rPr>
        <w:t>）医生费</w:t>
      </w:r>
    </w:p>
    <w:p>
      <w:pPr>
        <w:spacing w:after="156" w:afterLines="50" w:line="360" w:lineRule="auto"/>
        <w:ind w:firstLine="420" w:firstLineChars="200"/>
        <w:rPr>
          <w:rFonts w:asciiTheme="minorEastAsia" w:hAnsiTheme="minorEastAsia" w:eastAsiaTheme="minorEastAsia" w:cstheme="minorEastAsia"/>
          <w:bCs/>
        </w:rPr>
      </w:pPr>
      <w:r>
        <w:rPr>
          <w:rFonts w:hint="eastAsia" w:asciiTheme="minorEastAsia" w:hAnsiTheme="minorEastAsia" w:eastAsiaTheme="minorEastAsia" w:cstheme="minorEastAsia"/>
          <w:bCs/>
        </w:rPr>
        <w:t>指包括外科医生、麻醉师、内科医生、专科医生的费用。</w:t>
      </w:r>
    </w:p>
    <w:p>
      <w:pPr>
        <w:spacing w:after="156" w:afterLines="50" w:line="360" w:lineRule="auto"/>
        <w:ind w:firstLine="42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rPr>
        <w:t>（</w:t>
      </w:r>
      <w:r>
        <w:rPr>
          <w:rFonts w:asciiTheme="minorEastAsia" w:hAnsiTheme="minorEastAsia" w:eastAsiaTheme="minorEastAsia" w:cstheme="minorEastAsia"/>
          <w:b/>
        </w:rPr>
        <w:t>11</w:t>
      </w:r>
      <w:r>
        <w:rPr>
          <w:rFonts w:hint="eastAsia" w:asciiTheme="minorEastAsia" w:hAnsiTheme="minorEastAsia" w:eastAsiaTheme="minorEastAsia" w:cstheme="minorEastAsia"/>
          <w:b/>
        </w:rPr>
        <w:t>）救护车使用费</w:t>
      </w:r>
    </w:p>
    <w:p>
      <w:pPr>
        <w:spacing w:after="156" w:afterLines="50" w:line="360" w:lineRule="auto"/>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bCs/>
        </w:rPr>
        <w:t>指住院期间以抢救生命或治疗疾病为目的，根据医生建议，被保险人需医院转诊过程中的医院用车费用，</w:t>
      </w:r>
      <w:r>
        <w:rPr>
          <w:rFonts w:hint="eastAsia" w:asciiTheme="minorEastAsia" w:hAnsiTheme="minorEastAsia" w:eastAsiaTheme="minorEastAsia" w:cstheme="minorEastAsia"/>
          <w:b/>
        </w:rPr>
        <w:t>但救护车的使用仅限于同一城市中的医疗运送。</w:t>
      </w:r>
    </w:p>
    <w:p>
      <w:pPr>
        <w:spacing w:after="156" w:afterLines="50" w:line="360" w:lineRule="auto"/>
        <w:ind w:firstLine="422" w:firstLineChars="200"/>
        <w:rPr>
          <w:rFonts w:asciiTheme="minorEastAsia" w:hAnsiTheme="minorEastAsia" w:eastAsiaTheme="minorEastAsia" w:cstheme="minorEastAsia"/>
        </w:rPr>
      </w:pPr>
      <w:r>
        <w:rPr>
          <w:rFonts w:hint="eastAsia" w:ascii="宋体" w:hAnsi="宋体" w:cs="宋体"/>
          <w:b/>
          <w:bCs/>
          <w:szCs w:val="21"/>
        </w:rPr>
        <w:t>十一、</w:t>
      </w:r>
      <w:r>
        <w:rPr>
          <w:rFonts w:hint="eastAsia" w:asciiTheme="minorEastAsia" w:hAnsiTheme="minorEastAsia" w:eastAsiaTheme="minorEastAsia" w:cstheme="minorEastAsia"/>
          <w:b/>
          <w:bCs/>
        </w:rPr>
        <w:t>化学疗法：</w:t>
      </w:r>
      <w:r>
        <w:rPr>
          <w:rFonts w:hint="eastAsia" w:ascii="宋体"/>
        </w:rPr>
        <w:t>指针对于恶性肿瘤的化学治疗。化疗是使用医学界公认的化疗药物以杀死癌细胞、抑制癌细胞生长繁殖为目的而进行的治疗。本保险合同所指的化疗为被保险人根据医嘱，在医院进行的静脉注射化疗。</w:t>
      </w:r>
    </w:p>
    <w:p>
      <w:pPr>
        <w:spacing w:after="156" w:afterLines="50"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十二、放射疗法：</w:t>
      </w:r>
      <w:r>
        <w:rPr>
          <w:rFonts w:hint="eastAsia" w:ascii="宋体"/>
        </w:rPr>
        <w:t>指针对恶性肿瘤的放射治疗。放疗是使用各种不同能量的射线照射肿瘤组织，以抑制和杀灭癌细胞为目的而进行的治疗。本保险合同所指的放疗为被保险人根据医嘱，在医院的专门科室进行的放疗。</w:t>
      </w:r>
    </w:p>
    <w:p>
      <w:pPr>
        <w:spacing w:after="156" w:afterLines="50"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十三、肿瘤免疫疗法：</w:t>
      </w:r>
      <w:r>
        <w:rPr>
          <w:rFonts w:hint="eastAsia" w:ascii="宋体"/>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保险合同所指的肿瘤免疫疗法使用的药物需符合法律、法规要求并经过国家药品监督管理部门批准用于临床治疗。</w:t>
      </w:r>
    </w:p>
    <w:p>
      <w:pPr>
        <w:spacing w:after="156" w:afterLines="50"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十四、肿瘤内分泌疗法：</w:t>
      </w:r>
      <w:r>
        <w:rPr>
          <w:rFonts w:hint="eastAsia" w:ascii="宋体"/>
        </w:rPr>
        <w:t>指针对于恶性肿瘤的内分泌疗法，用药物抑制激素生成和激素反应，杀死癌细胞或抑制癌细胞的生长。本保险合同所指的内分泌疗法使用的药物需符合法律、法规要求并经过国家药品监督管理部门批准用于临床治疗。</w:t>
      </w:r>
    </w:p>
    <w:p>
      <w:pPr>
        <w:spacing w:after="156" w:afterLines="50" w:line="360" w:lineRule="auto"/>
        <w:ind w:firstLine="422" w:firstLineChars="200"/>
        <w:rPr>
          <w:rFonts w:ascii="宋体"/>
        </w:rPr>
      </w:pPr>
      <w:r>
        <w:rPr>
          <w:rFonts w:hint="eastAsia" w:asciiTheme="minorEastAsia" w:hAnsiTheme="minorEastAsia" w:eastAsiaTheme="minorEastAsia" w:cstheme="minorEastAsia"/>
          <w:b/>
          <w:bCs/>
        </w:rPr>
        <w:t>十五、肿瘤靶向疗法：</w:t>
      </w:r>
      <w:r>
        <w:rPr>
          <w:rFonts w:hint="eastAsia" w:ascii="宋体"/>
        </w:rPr>
        <w:t>指在细胞分子水平上，针对已经明确的致癌点来设计相应的靶向治疗药物，利用具有一定特异性的载体，将药物或其他杀伤肿瘤细胞的活性物质选择性地运送到肿瘤部位攻击癌细胞的疗法。本保险合同所指的靶向疗法使用的药物需符合法律、法规要求并经过国家药品监督管理部门批准用于临床治疗。</w:t>
      </w:r>
    </w:p>
    <w:p>
      <w:pPr>
        <w:spacing w:after="156" w:afterLines="50"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十六、基本医疗保险：</w:t>
      </w:r>
      <w:r>
        <w:rPr>
          <w:rFonts w:hint="eastAsia" w:asciiTheme="minorEastAsia" w:hAnsiTheme="minorEastAsia" w:eastAsiaTheme="minorEastAsia" w:cstheme="minorEastAsia"/>
        </w:rPr>
        <w:t>本保险合同所称的基本医疗保险包括城镇职工基本医疗保险、城镇居民基本医疗保险、新型农村合作医疗等政府举办的社会基本医疗保障项目。</w:t>
      </w:r>
    </w:p>
    <w:p>
      <w:pPr>
        <w:spacing w:after="156" w:afterLines="50"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十七、公费医疗：</w:t>
      </w:r>
      <w:r>
        <w:rPr>
          <w:rFonts w:hint="eastAsia" w:asciiTheme="minorEastAsia" w:hAnsiTheme="minorEastAsia" w:eastAsiaTheme="minorEastAsia" w:cstheme="minorEastAsia"/>
        </w:rPr>
        <w:t>公费医疗制度，是国家为保障国家工作人员身体健康而实行的一项社会保障制度。国家通过医疗卫生部门向享受人员提供制度规定范围内的免费医疗预防。</w:t>
      </w:r>
    </w:p>
    <w:p>
      <w:pPr>
        <w:spacing w:after="0" w:line="360" w:lineRule="auto"/>
        <w:rPr>
          <w:rFonts w:ascii="宋体" w:hAnsi="宋体" w:cs="宋体"/>
          <w:szCs w:val="21"/>
        </w:rPr>
      </w:pPr>
      <w:r>
        <w:rPr>
          <w:rFonts w:hint="eastAsia" w:ascii="宋体" w:hAnsi="宋体" w:cs="宋体"/>
          <w:b/>
          <w:bCs/>
          <w:szCs w:val="21"/>
        </w:rPr>
        <w:t xml:space="preserve"> </w:t>
      </w:r>
      <w:r>
        <w:rPr>
          <w:rFonts w:ascii="宋体" w:hAnsi="宋体" w:cs="宋体"/>
          <w:b/>
          <w:bCs/>
          <w:szCs w:val="21"/>
        </w:rPr>
        <w:t xml:space="preserve">   </w:t>
      </w:r>
      <w:r>
        <w:rPr>
          <w:rFonts w:hint="eastAsia" w:ascii="宋体" w:hAnsi="宋体" w:cs="宋体"/>
          <w:b/>
          <w:bCs/>
          <w:szCs w:val="21"/>
        </w:rPr>
        <w:t>十八、酗酒：</w:t>
      </w:r>
      <w:r>
        <w:rPr>
          <w:rFonts w:hint="eastAsia" w:ascii="宋体" w:hAnsi="宋体" w:cs="宋体"/>
          <w:szCs w:val="21"/>
        </w:rPr>
        <w:t>是指酒精摄入过量。长期过量饮酒导致身体脏器严重损害，或一次大量饮酒导致急性酒精中毒或自制力丧失造成自身伤害、斗殴肇事或交通肇事。酒精过量由医疗机构或公安部门判定。</w:t>
      </w:r>
    </w:p>
    <w:p>
      <w:pPr>
        <w:spacing w:after="0" w:line="360" w:lineRule="auto"/>
        <w:ind w:firstLine="422" w:firstLineChars="200"/>
        <w:rPr>
          <w:rFonts w:ascii="宋体" w:hAnsi="宋体" w:cs="宋体"/>
          <w:szCs w:val="21"/>
        </w:rPr>
      </w:pPr>
      <w:r>
        <w:rPr>
          <w:rFonts w:hint="eastAsia" w:ascii="宋体" w:hAnsi="宋体" w:cs="宋体"/>
          <w:b/>
          <w:bCs/>
          <w:szCs w:val="21"/>
        </w:rPr>
        <w:t>十九、毒品：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p>
    <w:p>
      <w:pPr>
        <w:snapToGrid w:val="0"/>
        <w:spacing w:after="0" w:line="360" w:lineRule="auto"/>
        <w:ind w:firstLine="422" w:firstLineChars="200"/>
        <w:rPr>
          <w:rFonts w:ascii="宋体" w:hAnsi="宋体" w:cs="宋体"/>
          <w:szCs w:val="21"/>
        </w:rPr>
      </w:pPr>
      <w:r>
        <w:rPr>
          <w:rFonts w:hint="eastAsia" w:ascii="宋体" w:hAnsi="宋体" w:cs="宋体"/>
          <w:b/>
          <w:bCs/>
          <w:szCs w:val="21"/>
        </w:rPr>
        <w:t>二十、</w:t>
      </w:r>
      <w:r>
        <w:rPr>
          <w:rFonts w:hint="eastAsia" w:ascii="宋体"/>
          <w:b/>
          <w:szCs w:val="21"/>
        </w:rPr>
        <w:t>感染艾滋病病毒或患艾滋病：</w:t>
      </w:r>
      <w:r>
        <w:rPr>
          <w:rFonts w:hint="eastAsia" w:ascii="宋体" w:hAnsi="宋体" w:cs="宋体"/>
          <w:szCs w:val="21"/>
        </w:rPr>
        <w:t>艾滋病毒指人类免疫缺陷病毒，英文缩写为HIV。艾滋病指人类免疫缺陷病毒引起的获得性免疫缺陷综合症，英文缩写为AIDS。在人体血液或其他样本中检测到艾滋病病毒或其抗体呈阳性，没有出现临床症状或体征的，为感染艾滋病病毒；如果同时出现了明显临床症状或体征的，为患艾滋病。</w:t>
      </w:r>
    </w:p>
    <w:p>
      <w:pPr>
        <w:spacing w:after="0" w:line="360" w:lineRule="auto"/>
        <w:ind w:firstLine="422" w:firstLineChars="200"/>
        <w:rPr>
          <w:rFonts w:ascii="宋体"/>
          <w:b/>
          <w:szCs w:val="21"/>
        </w:rPr>
      </w:pPr>
      <w:r>
        <w:rPr>
          <w:rFonts w:hint="eastAsia" w:ascii="宋体"/>
          <w:b/>
          <w:szCs w:val="21"/>
        </w:rPr>
        <w:t>二十一、遗传性疾病：</w:t>
      </w:r>
      <w:r>
        <w:rPr>
          <w:rFonts w:hint="eastAsia" w:ascii="宋体" w:hAnsi="宋体" w:cs="宋体"/>
          <w:szCs w:val="21"/>
        </w:rPr>
        <w:t>指生殖细胞或受精卵的遗传物质（染色体和基因）发生突变或畸变 所引起的疾病，通常具有由亲代传至后代的垂直传递的特征。</w:t>
      </w:r>
    </w:p>
    <w:p>
      <w:pPr>
        <w:spacing w:after="0" w:line="360" w:lineRule="auto"/>
        <w:ind w:firstLine="422" w:firstLineChars="200"/>
        <w:rPr>
          <w:rFonts w:ascii="宋体" w:hAnsi="宋体" w:cs="宋体"/>
          <w:szCs w:val="21"/>
        </w:rPr>
      </w:pPr>
      <w:r>
        <w:rPr>
          <w:rFonts w:hint="eastAsia" w:ascii="宋体"/>
          <w:b/>
          <w:szCs w:val="21"/>
        </w:rPr>
        <w:t>二十二、先天性畸形、变形或染色体异常：</w:t>
      </w:r>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p>
    <w:p>
      <w:pPr>
        <w:spacing w:after="156" w:afterLines="50"/>
        <w:ind w:firstLine="420"/>
        <w:rPr>
          <w:rFonts w:ascii="宋体" w:hAnsi="宋体" w:cs="宋体"/>
          <w:szCs w:val="21"/>
        </w:rPr>
      </w:pPr>
      <w:r>
        <w:rPr>
          <w:rFonts w:hint="eastAsia" w:ascii="宋体" w:hAnsi="宋体" w:cs="宋体"/>
          <w:b/>
          <w:bCs/>
          <w:szCs w:val="21"/>
        </w:rPr>
        <w:t>二十三、</w:t>
      </w:r>
      <w:r>
        <w:rPr>
          <w:rFonts w:hint="eastAsia" w:ascii="宋体" w:hAnsi="宋体" w:cs="宋体"/>
          <w:b/>
          <w:bCs/>
          <w:kern w:val="0"/>
          <w:szCs w:val="21"/>
        </w:rPr>
        <w:t>保险金申请人：</w:t>
      </w:r>
      <w:r>
        <w:rPr>
          <w:rFonts w:hint="eastAsia" w:ascii="宋体" w:hAnsi="宋体" w:cs="宋体"/>
          <w:szCs w:val="21"/>
        </w:rPr>
        <w:t>指受益人或被保险人的继承人或依法享有保险金请求权的其他自然人。</w:t>
      </w:r>
    </w:p>
    <w:p>
      <w:pPr>
        <w:tabs>
          <w:tab w:val="left" w:pos="840"/>
        </w:tabs>
        <w:adjustRightInd w:val="0"/>
        <w:snapToGrid w:val="0"/>
        <w:spacing w:after="0" w:line="360" w:lineRule="auto"/>
        <w:ind w:firstLine="422" w:firstLineChars="200"/>
        <w:outlineLvl w:val="0"/>
        <w:rPr>
          <w:rFonts w:ascii="宋体" w:hAnsi="宋体" w:cs="宋体"/>
          <w:szCs w:val="21"/>
        </w:rPr>
      </w:pPr>
      <w:r>
        <w:rPr>
          <w:rFonts w:hint="eastAsia" w:ascii="宋体" w:hAnsi="宋体" w:cs="宋体"/>
          <w:b/>
          <w:bCs/>
          <w:kern w:val="0"/>
          <w:szCs w:val="21"/>
        </w:rPr>
        <w:t>二十四、</w:t>
      </w:r>
      <w:r>
        <w:rPr>
          <w:rFonts w:hint="eastAsia" w:ascii="宋体" w:hAnsi="宋体" w:cs="宋体"/>
          <w:b/>
          <w:bCs/>
          <w:szCs w:val="21"/>
        </w:rPr>
        <w:t>未满期保险费：</w:t>
      </w:r>
      <w:r>
        <w:rPr>
          <w:rFonts w:hint="eastAsia" w:ascii="宋体" w:hAnsi="宋体" w:cs="宋体"/>
          <w:szCs w:val="21"/>
        </w:rPr>
        <w:t>未满期保险费＝保险费×[1－(保险单已经过天数/保险期间天数)]。经过天数不足一天的按一天计算。</w:t>
      </w:r>
    </w:p>
    <w:p>
      <w:pPr>
        <w:tabs>
          <w:tab w:val="left" w:pos="840"/>
        </w:tabs>
        <w:adjustRightInd w:val="0"/>
        <w:snapToGrid w:val="0"/>
        <w:spacing w:after="0" w:line="360" w:lineRule="auto"/>
        <w:ind w:firstLine="422" w:firstLineChars="200"/>
        <w:outlineLvl w:val="0"/>
        <w:rPr>
          <w:rFonts w:ascii="宋体" w:hAnsi="宋体" w:cs="宋体"/>
          <w:szCs w:val="21"/>
        </w:rPr>
      </w:pPr>
      <w:r>
        <w:rPr>
          <w:rFonts w:hint="eastAsia" w:ascii="宋体" w:hAnsi="宋体" w:cs="宋体"/>
          <w:b/>
          <w:bCs/>
          <w:szCs w:val="21"/>
        </w:rPr>
        <w:t>二十五、职业分类：</w:t>
      </w:r>
      <w:bookmarkStart w:id="4" w:name="_Hlk145578605"/>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bookmarkEnd w:id="4"/>
    <w:p>
      <w:pPr>
        <w:spacing w:after="0" w:line="360" w:lineRule="auto"/>
        <w:ind w:firstLine="422" w:firstLineChars="200"/>
        <w:rPr>
          <w:rFonts w:ascii="宋体" w:hAnsi="宋体" w:cs="宋体"/>
          <w:szCs w:val="21"/>
        </w:rPr>
      </w:pPr>
      <w:r>
        <w:rPr>
          <w:rFonts w:hint="eastAsia" w:ascii="宋体" w:hAnsi="宋体" w:cs="宋体"/>
          <w:b/>
          <w:bCs/>
          <w:kern w:val="0"/>
          <w:szCs w:val="21"/>
        </w:rPr>
        <w:t>二十六、</w:t>
      </w:r>
      <w:r>
        <w:rPr>
          <w:rFonts w:hint="eastAsia" w:ascii="宋体"/>
          <w:b/>
          <w:bCs/>
          <w:szCs w:val="21"/>
        </w:rPr>
        <w:t>不可抗力：</w:t>
      </w:r>
      <w:r>
        <w:rPr>
          <w:rFonts w:hint="eastAsia" w:ascii="宋体" w:hAnsi="宋体" w:cs="宋体"/>
          <w:szCs w:val="21"/>
        </w:rPr>
        <w:t>指不能预见、不能避免并不能克服的客观情况。</w:t>
      </w:r>
    </w:p>
    <w:p>
      <w:pPr>
        <w:spacing w:after="0" w:line="360" w:lineRule="auto"/>
        <w:ind w:firstLine="420" w:firstLineChars="200"/>
        <w:rPr>
          <w:rFonts w:ascii="宋体" w:hAnsi="宋体" w:cs="宋体"/>
          <w:szCs w:val="21"/>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6888023"/>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AD16C1"/>
    <w:multiLevelType w:val="singleLevel"/>
    <w:tmpl w:val="5FAD16C1"/>
    <w:lvl w:ilvl="0" w:tentative="0">
      <w:start w:val="1"/>
      <w:numFmt w:val="chineseCounting"/>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8602F03"/>
    <w:rsid w:val="000B7420"/>
    <w:rsid w:val="000F0C8B"/>
    <w:rsid w:val="00187F30"/>
    <w:rsid w:val="001B5B92"/>
    <w:rsid w:val="002269D7"/>
    <w:rsid w:val="00240889"/>
    <w:rsid w:val="00265F41"/>
    <w:rsid w:val="002B28A6"/>
    <w:rsid w:val="00301E99"/>
    <w:rsid w:val="003153E5"/>
    <w:rsid w:val="003740A7"/>
    <w:rsid w:val="00401CDC"/>
    <w:rsid w:val="00431C3C"/>
    <w:rsid w:val="0043634B"/>
    <w:rsid w:val="00441059"/>
    <w:rsid w:val="004777A9"/>
    <w:rsid w:val="004B11AD"/>
    <w:rsid w:val="004C2196"/>
    <w:rsid w:val="004D6BA1"/>
    <w:rsid w:val="004E0222"/>
    <w:rsid w:val="004F743D"/>
    <w:rsid w:val="005725DD"/>
    <w:rsid w:val="00587A61"/>
    <w:rsid w:val="005D2075"/>
    <w:rsid w:val="005E4192"/>
    <w:rsid w:val="005E4772"/>
    <w:rsid w:val="00623862"/>
    <w:rsid w:val="00631DB3"/>
    <w:rsid w:val="006373B8"/>
    <w:rsid w:val="00665403"/>
    <w:rsid w:val="00670194"/>
    <w:rsid w:val="0068533E"/>
    <w:rsid w:val="006B2ADF"/>
    <w:rsid w:val="006D4BD7"/>
    <w:rsid w:val="00714DEE"/>
    <w:rsid w:val="00742649"/>
    <w:rsid w:val="007B6573"/>
    <w:rsid w:val="00942FAD"/>
    <w:rsid w:val="00995F73"/>
    <w:rsid w:val="009A1176"/>
    <w:rsid w:val="009A53FC"/>
    <w:rsid w:val="009F464A"/>
    <w:rsid w:val="00A0411E"/>
    <w:rsid w:val="00A26676"/>
    <w:rsid w:val="00A90163"/>
    <w:rsid w:val="00B476FD"/>
    <w:rsid w:val="00BD3DB2"/>
    <w:rsid w:val="00C36C79"/>
    <w:rsid w:val="00C513E1"/>
    <w:rsid w:val="00CC6661"/>
    <w:rsid w:val="00CE0476"/>
    <w:rsid w:val="00CE2A22"/>
    <w:rsid w:val="00D74319"/>
    <w:rsid w:val="00DB36A0"/>
    <w:rsid w:val="00DE1A08"/>
    <w:rsid w:val="00E07788"/>
    <w:rsid w:val="00E126C0"/>
    <w:rsid w:val="00E22D9E"/>
    <w:rsid w:val="00E47D05"/>
    <w:rsid w:val="00E6355F"/>
    <w:rsid w:val="00E851F1"/>
    <w:rsid w:val="00EA6658"/>
    <w:rsid w:val="00FB631F"/>
    <w:rsid w:val="00FE15BF"/>
    <w:rsid w:val="00FF269E"/>
    <w:rsid w:val="011A5878"/>
    <w:rsid w:val="013E2686"/>
    <w:rsid w:val="01425086"/>
    <w:rsid w:val="015A2ADA"/>
    <w:rsid w:val="0174318E"/>
    <w:rsid w:val="01B14C06"/>
    <w:rsid w:val="01D20A68"/>
    <w:rsid w:val="01F73745"/>
    <w:rsid w:val="024E3E6D"/>
    <w:rsid w:val="028B73F2"/>
    <w:rsid w:val="02952C69"/>
    <w:rsid w:val="02986F34"/>
    <w:rsid w:val="029E32B3"/>
    <w:rsid w:val="02AD5074"/>
    <w:rsid w:val="02B109DE"/>
    <w:rsid w:val="02B3651D"/>
    <w:rsid w:val="02CA0AF8"/>
    <w:rsid w:val="02D32C6D"/>
    <w:rsid w:val="02DC70A9"/>
    <w:rsid w:val="02F17B9B"/>
    <w:rsid w:val="03043863"/>
    <w:rsid w:val="03061BBB"/>
    <w:rsid w:val="0314041F"/>
    <w:rsid w:val="031E40DA"/>
    <w:rsid w:val="03795698"/>
    <w:rsid w:val="0382201D"/>
    <w:rsid w:val="03A36A60"/>
    <w:rsid w:val="03B41D2E"/>
    <w:rsid w:val="03C3278A"/>
    <w:rsid w:val="03CA7801"/>
    <w:rsid w:val="03D10DB1"/>
    <w:rsid w:val="03D86E12"/>
    <w:rsid w:val="03F179EA"/>
    <w:rsid w:val="03F35D48"/>
    <w:rsid w:val="03F379B5"/>
    <w:rsid w:val="03F876FF"/>
    <w:rsid w:val="045E5BA4"/>
    <w:rsid w:val="045F2763"/>
    <w:rsid w:val="049E5C49"/>
    <w:rsid w:val="04BC08B4"/>
    <w:rsid w:val="04BF74B8"/>
    <w:rsid w:val="04C03014"/>
    <w:rsid w:val="04CD0B91"/>
    <w:rsid w:val="05050C4F"/>
    <w:rsid w:val="050B7E7B"/>
    <w:rsid w:val="05101ED1"/>
    <w:rsid w:val="05171DA2"/>
    <w:rsid w:val="051E77D1"/>
    <w:rsid w:val="0521642C"/>
    <w:rsid w:val="05280ADC"/>
    <w:rsid w:val="052E125C"/>
    <w:rsid w:val="056A15CF"/>
    <w:rsid w:val="0576192A"/>
    <w:rsid w:val="057C66C8"/>
    <w:rsid w:val="05A70653"/>
    <w:rsid w:val="05CB0871"/>
    <w:rsid w:val="05DC11AC"/>
    <w:rsid w:val="05E9339B"/>
    <w:rsid w:val="06063FB7"/>
    <w:rsid w:val="06075A36"/>
    <w:rsid w:val="061A38C5"/>
    <w:rsid w:val="061B6439"/>
    <w:rsid w:val="0626171C"/>
    <w:rsid w:val="06296A05"/>
    <w:rsid w:val="06481E0E"/>
    <w:rsid w:val="06507103"/>
    <w:rsid w:val="06630B36"/>
    <w:rsid w:val="06637AD2"/>
    <w:rsid w:val="066B7559"/>
    <w:rsid w:val="06794E1F"/>
    <w:rsid w:val="067E1382"/>
    <w:rsid w:val="067F7D22"/>
    <w:rsid w:val="069C27A0"/>
    <w:rsid w:val="069D15A1"/>
    <w:rsid w:val="06C801B3"/>
    <w:rsid w:val="06C87856"/>
    <w:rsid w:val="06EA7310"/>
    <w:rsid w:val="0702169A"/>
    <w:rsid w:val="07054F4E"/>
    <w:rsid w:val="070E5138"/>
    <w:rsid w:val="07325BCD"/>
    <w:rsid w:val="0769424F"/>
    <w:rsid w:val="078220B4"/>
    <w:rsid w:val="078F24A3"/>
    <w:rsid w:val="07997594"/>
    <w:rsid w:val="07A21943"/>
    <w:rsid w:val="07A73409"/>
    <w:rsid w:val="07C20AE0"/>
    <w:rsid w:val="07D335D2"/>
    <w:rsid w:val="07DD6657"/>
    <w:rsid w:val="07E00F1C"/>
    <w:rsid w:val="07EC0B63"/>
    <w:rsid w:val="0803440B"/>
    <w:rsid w:val="080638EC"/>
    <w:rsid w:val="082278EF"/>
    <w:rsid w:val="084C0245"/>
    <w:rsid w:val="085E56FC"/>
    <w:rsid w:val="08602F03"/>
    <w:rsid w:val="08815AC7"/>
    <w:rsid w:val="08AB2389"/>
    <w:rsid w:val="08B826C5"/>
    <w:rsid w:val="08D67F72"/>
    <w:rsid w:val="09293227"/>
    <w:rsid w:val="09340FAA"/>
    <w:rsid w:val="09453F6B"/>
    <w:rsid w:val="0971382F"/>
    <w:rsid w:val="097330BC"/>
    <w:rsid w:val="0A0C3192"/>
    <w:rsid w:val="0A317737"/>
    <w:rsid w:val="0A5A0C44"/>
    <w:rsid w:val="0A725869"/>
    <w:rsid w:val="0A9828CD"/>
    <w:rsid w:val="0AC35867"/>
    <w:rsid w:val="0AD133FF"/>
    <w:rsid w:val="0ADE39C6"/>
    <w:rsid w:val="0AF57A43"/>
    <w:rsid w:val="0AFC01CC"/>
    <w:rsid w:val="0B054AD6"/>
    <w:rsid w:val="0B35599F"/>
    <w:rsid w:val="0B3B399A"/>
    <w:rsid w:val="0B3C666A"/>
    <w:rsid w:val="0B47382A"/>
    <w:rsid w:val="0B4F7297"/>
    <w:rsid w:val="0B7D1FDB"/>
    <w:rsid w:val="0B813550"/>
    <w:rsid w:val="0B88008D"/>
    <w:rsid w:val="0B9615BA"/>
    <w:rsid w:val="0BA80DE7"/>
    <w:rsid w:val="0BDB79E6"/>
    <w:rsid w:val="0BE77E3F"/>
    <w:rsid w:val="0BEE62EF"/>
    <w:rsid w:val="0BF66F51"/>
    <w:rsid w:val="0C016245"/>
    <w:rsid w:val="0C077486"/>
    <w:rsid w:val="0C425915"/>
    <w:rsid w:val="0C49408A"/>
    <w:rsid w:val="0C4B1C05"/>
    <w:rsid w:val="0C514421"/>
    <w:rsid w:val="0C5568A8"/>
    <w:rsid w:val="0C5C2297"/>
    <w:rsid w:val="0C713C7E"/>
    <w:rsid w:val="0C786069"/>
    <w:rsid w:val="0CA151B1"/>
    <w:rsid w:val="0CA61FEE"/>
    <w:rsid w:val="0CAA4956"/>
    <w:rsid w:val="0CB65661"/>
    <w:rsid w:val="0CE027EF"/>
    <w:rsid w:val="0CEE6406"/>
    <w:rsid w:val="0CF7250D"/>
    <w:rsid w:val="0D114C05"/>
    <w:rsid w:val="0D2108BE"/>
    <w:rsid w:val="0D331A15"/>
    <w:rsid w:val="0D351F78"/>
    <w:rsid w:val="0D441C1F"/>
    <w:rsid w:val="0D4A3CC4"/>
    <w:rsid w:val="0D667264"/>
    <w:rsid w:val="0D6B66D9"/>
    <w:rsid w:val="0D70295C"/>
    <w:rsid w:val="0D7965C9"/>
    <w:rsid w:val="0D911563"/>
    <w:rsid w:val="0D9F29A0"/>
    <w:rsid w:val="0DBB192F"/>
    <w:rsid w:val="0DC0735D"/>
    <w:rsid w:val="0DC30A5A"/>
    <w:rsid w:val="0DCA388A"/>
    <w:rsid w:val="0DD50730"/>
    <w:rsid w:val="0E04131E"/>
    <w:rsid w:val="0E19120F"/>
    <w:rsid w:val="0E1E500B"/>
    <w:rsid w:val="0E455DB0"/>
    <w:rsid w:val="0E693A99"/>
    <w:rsid w:val="0E814F18"/>
    <w:rsid w:val="0E8241A0"/>
    <w:rsid w:val="0E975BEF"/>
    <w:rsid w:val="0E9E36B2"/>
    <w:rsid w:val="0EB65A71"/>
    <w:rsid w:val="0ECC3D76"/>
    <w:rsid w:val="0ED419DB"/>
    <w:rsid w:val="0EE84826"/>
    <w:rsid w:val="0F1A4A73"/>
    <w:rsid w:val="0F1A576B"/>
    <w:rsid w:val="0F266586"/>
    <w:rsid w:val="0F2E184D"/>
    <w:rsid w:val="0F30069B"/>
    <w:rsid w:val="0F48119B"/>
    <w:rsid w:val="0F583FE9"/>
    <w:rsid w:val="0F6423CD"/>
    <w:rsid w:val="0F6941EB"/>
    <w:rsid w:val="0F6B6273"/>
    <w:rsid w:val="0F70309A"/>
    <w:rsid w:val="0F99527E"/>
    <w:rsid w:val="0F9E4E18"/>
    <w:rsid w:val="0FA24E72"/>
    <w:rsid w:val="0FA47DB5"/>
    <w:rsid w:val="0FA6115F"/>
    <w:rsid w:val="0FB16FCC"/>
    <w:rsid w:val="0FD06CE2"/>
    <w:rsid w:val="0FF72944"/>
    <w:rsid w:val="0FFD3114"/>
    <w:rsid w:val="10310BEF"/>
    <w:rsid w:val="103551F7"/>
    <w:rsid w:val="104659FE"/>
    <w:rsid w:val="104F0701"/>
    <w:rsid w:val="10540069"/>
    <w:rsid w:val="10552896"/>
    <w:rsid w:val="105C102C"/>
    <w:rsid w:val="10697FBE"/>
    <w:rsid w:val="107B3C5B"/>
    <w:rsid w:val="10835BFE"/>
    <w:rsid w:val="10A16C39"/>
    <w:rsid w:val="10A643A9"/>
    <w:rsid w:val="10B04B58"/>
    <w:rsid w:val="10CE6407"/>
    <w:rsid w:val="10ED2530"/>
    <w:rsid w:val="10F64B3D"/>
    <w:rsid w:val="11206A1E"/>
    <w:rsid w:val="11230343"/>
    <w:rsid w:val="112738CB"/>
    <w:rsid w:val="112B6A3D"/>
    <w:rsid w:val="11344E88"/>
    <w:rsid w:val="113F30E9"/>
    <w:rsid w:val="115D1D1E"/>
    <w:rsid w:val="115D6A90"/>
    <w:rsid w:val="116601CF"/>
    <w:rsid w:val="117772EC"/>
    <w:rsid w:val="118A6BD5"/>
    <w:rsid w:val="11964DB5"/>
    <w:rsid w:val="11A51B6A"/>
    <w:rsid w:val="11B5591E"/>
    <w:rsid w:val="11E15968"/>
    <w:rsid w:val="11FD7B90"/>
    <w:rsid w:val="120130B2"/>
    <w:rsid w:val="1201441D"/>
    <w:rsid w:val="12024FFB"/>
    <w:rsid w:val="12100D77"/>
    <w:rsid w:val="12131E50"/>
    <w:rsid w:val="12397422"/>
    <w:rsid w:val="123C0CD4"/>
    <w:rsid w:val="12632912"/>
    <w:rsid w:val="1267702F"/>
    <w:rsid w:val="12866E02"/>
    <w:rsid w:val="128776A5"/>
    <w:rsid w:val="12A045D9"/>
    <w:rsid w:val="12AF6042"/>
    <w:rsid w:val="12C75587"/>
    <w:rsid w:val="12C93144"/>
    <w:rsid w:val="12F244DA"/>
    <w:rsid w:val="130B063B"/>
    <w:rsid w:val="13155793"/>
    <w:rsid w:val="13532AA4"/>
    <w:rsid w:val="13687846"/>
    <w:rsid w:val="13740B26"/>
    <w:rsid w:val="138C0596"/>
    <w:rsid w:val="139F0016"/>
    <w:rsid w:val="13AE3451"/>
    <w:rsid w:val="13BC5FDE"/>
    <w:rsid w:val="13C07529"/>
    <w:rsid w:val="13C6140C"/>
    <w:rsid w:val="13E27589"/>
    <w:rsid w:val="13E94D68"/>
    <w:rsid w:val="13F86D35"/>
    <w:rsid w:val="140215FA"/>
    <w:rsid w:val="14066CDB"/>
    <w:rsid w:val="140D4184"/>
    <w:rsid w:val="14273FD5"/>
    <w:rsid w:val="145B1628"/>
    <w:rsid w:val="146638B3"/>
    <w:rsid w:val="148225A7"/>
    <w:rsid w:val="149318B7"/>
    <w:rsid w:val="14A1481B"/>
    <w:rsid w:val="14C642F8"/>
    <w:rsid w:val="14DA0969"/>
    <w:rsid w:val="14E07C1D"/>
    <w:rsid w:val="14E4332A"/>
    <w:rsid w:val="14F51880"/>
    <w:rsid w:val="15106055"/>
    <w:rsid w:val="151A6C9B"/>
    <w:rsid w:val="152A47EE"/>
    <w:rsid w:val="152E6C1E"/>
    <w:rsid w:val="15307C86"/>
    <w:rsid w:val="154B3DED"/>
    <w:rsid w:val="156E2EEF"/>
    <w:rsid w:val="157850A9"/>
    <w:rsid w:val="157964CD"/>
    <w:rsid w:val="15882784"/>
    <w:rsid w:val="158B6DBA"/>
    <w:rsid w:val="159D5810"/>
    <w:rsid w:val="15AB60E4"/>
    <w:rsid w:val="15C4288B"/>
    <w:rsid w:val="15CF1173"/>
    <w:rsid w:val="16011CCC"/>
    <w:rsid w:val="1613741E"/>
    <w:rsid w:val="16640851"/>
    <w:rsid w:val="16AC59CC"/>
    <w:rsid w:val="16C444C8"/>
    <w:rsid w:val="16C520D5"/>
    <w:rsid w:val="16D77D35"/>
    <w:rsid w:val="17170AFA"/>
    <w:rsid w:val="17443AF1"/>
    <w:rsid w:val="175C75A0"/>
    <w:rsid w:val="17616A33"/>
    <w:rsid w:val="176F0ADB"/>
    <w:rsid w:val="178B7720"/>
    <w:rsid w:val="17AF7C93"/>
    <w:rsid w:val="17BC100C"/>
    <w:rsid w:val="17D86F39"/>
    <w:rsid w:val="17ED117A"/>
    <w:rsid w:val="17F019B4"/>
    <w:rsid w:val="180C68B6"/>
    <w:rsid w:val="18394E71"/>
    <w:rsid w:val="183C5537"/>
    <w:rsid w:val="183C74C7"/>
    <w:rsid w:val="185D5952"/>
    <w:rsid w:val="185E3C5B"/>
    <w:rsid w:val="187D3525"/>
    <w:rsid w:val="18974204"/>
    <w:rsid w:val="189F76B7"/>
    <w:rsid w:val="18A5622C"/>
    <w:rsid w:val="18A92225"/>
    <w:rsid w:val="18AA52C2"/>
    <w:rsid w:val="18B95472"/>
    <w:rsid w:val="18C3676C"/>
    <w:rsid w:val="18D30B9D"/>
    <w:rsid w:val="18D472AF"/>
    <w:rsid w:val="18EF45F3"/>
    <w:rsid w:val="1945415A"/>
    <w:rsid w:val="194A5DE4"/>
    <w:rsid w:val="195B0757"/>
    <w:rsid w:val="196A1EB6"/>
    <w:rsid w:val="196B35CD"/>
    <w:rsid w:val="1975794C"/>
    <w:rsid w:val="197D4AB7"/>
    <w:rsid w:val="19910E11"/>
    <w:rsid w:val="1994133F"/>
    <w:rsid w:val="19A23E5A"/>
    <w:rsid w:val="19E460AB"/>
    <w:rsid w:val="19E5024E"/>
    <w:rsid w:val="19F006CA"/>
    <w:rsid w:val="19F41D04"/>
    <w:rsid w:val="1A094547"/>
    <w:rsid w:val="1A3806A0"/>
    <w:rsid w:val="1A602F26"/>
    <w:rsid w:val="1A6D1775"/>
    <w:rsid w:val="1A793A9A"/>
    <w:rsid w:val="1A851C11"/>
    <w:rsid w:val="1A8E1BF8"/>
    <w:rsid w:val="1A8F7212"/>
    <w:rsid w:val="1A905024"/>
    <w:rsid w:val="1AA1118E"/>
    <w:rsid w:val="1AB12DFF"/>
    <w:rsid w:val="1AC107DA"/>
    <w:rsid w:val="1AC71352"/>
    <w:rsid w:val="1AE60CDA"/>
    <w:rsid w:val="1AF245A4"/>
    <w:rsid w:val="1AF85858"/>
    <w:rsid w:val="1B0439F4"/>
    <w:rsid w:val="1B0473A3"/>
    <w:rsid w:val="1B05519E"/>
    <w:rsid w:val="1B1C05DF"/>
    <w:rsid w:val="1B307FD0"/>
    <w:rsid w:val="1B407540"/>
    <w:rsid w:val="1B740FFE"/>
    <w:rsid w:val="1B7D6C60"/>
    <w:rsid w:val="1B80369A"/>
    <w:rsid w:val="1B8039EB"/>
    <w:rsid w:val="1B811A6E"/>
    <w:rsid w:val="1B8410CC"/>
    <w:rsid w:val="1B8C15E4"/>
    <w:rsid w:val="1BAF42A6"/>
    <w:rsid w:val="1BB07CF9"/>
    <w:rsid w:val="1BD424EB"/>
    <w:rsid w:val="1BDB6D7F"/>
    <w:rsid w:val="1BFD168B"/>
    <w:rsid w:val="1C0C0F5F"/>
    <w:rsid w:val="1C46390A"/>
    <w:rsid w:val="1C6D7E46"/>
    <w:rsid w:val="1C8B57FD"/>
    <w:rsid w:val="1C916055"/>
    <w:rsid w:val="1C943002"/>
    <w:rsid w:val="1C9951B4"/>
    <w:rsid w:val="1CDB6EF1"/>
    <w:rsid w:val="1CF66C96"/>
    <w:rsid w:val="1CF84914"/>
    <w:rsid w:val="1D0B54DC"/>
    <w:rsid w:val="1D2D243D"/>
    <w:rsid w:val="1D307F11"/>
    <w:rsid w:val="1D3879B5"/>
    <w:rsid w:val="1D4B3659"/>
    <w:rsid w:val="1D5C083D"/>
    <w:rsid w:val="1D6947AF"/>
    <w:rsid w:val="1D6E4BC9"/>
    <w:rsid w:val="1D7A474F"/>
    <w:rsid w:val="1D84430F"/>
    <w:rsid w:val="1D9043CF"/>
    <w:rsid w:val="1D947D44"/>
    <w:rsid w:val="1D9E1B98"/>
    <w:rsid w:val="1DC93BE4"/>
    <w:rsid w:val="1DDA7048"/>
    <w:rsid w:val="1DE33DBE"/>
    <w:rsid w:val="1DEA5DE2"/>
    <w:rsid w:val="1DF7577E"/>
    <w:rsid w:val="1DF76377"/>
    <w:rsid w:val="1E1A4644"/>
    <w:rsid w:val="1E1C7453"/>
    <w:rsid w:val="1E420185"/>
    <w:rsid w:val="1E683EF5"/>
    <w:rsid w:val="1E6A4985"/>
    <w:rsid w:val="1E913F8E"/>
    <w:rsid w:val="1E971D57"/>
    <w:rsid w:val="1E9B6DCD"/>
    <w:rsid w:val="1EA30A4D"/>
    <w:rsid w:val="1EAD0202"/>
    <w:rsid w:val="1ECE65DD"/>
    <w:rsid w:val="1EE32EE3"/>
    <w:rsid w:val="1EE6496C"/>
    <w:rsid w:val="1F5E38FB"/>
    <w:rsid w:val="1F6D6582"/>
    <w:rsid w:val="1F7304F4"/>
    <w:rsid w:val="1F740BA5"/>
    <w:rsid w:val="1F79716F"/>
    <w:rsid w:val="1F84359F"/>
    <w:rsid w:val="1F922BA1"/>
    <w:rsid w:val="1FCF2BEB"/>
    <w:rsid w:val="1FD35CF0"/>
    <w:rsid w:val="1FD73DA9"/>
    <w:rsid w:val="1FDF67B6"/>
    <w:rsid w:val="1FFD51A0"/>
    <w:rsid w:val="200C5BF3"/>
    <w:rsid w:val="201E49CF"/>
    <w:rsid w:val="2027253D"/>
    <w:rsid w:val="203707A2"/>
    <w:rsid w:val="204731A2"/>
    <w:rsid w:val="204E6664"/>
    <w:rsid w:val="2059357C"/>
    <w:rsid w:val="20702EDB"/>
    <w:rsid w:val="209542FC"/>
    <w:rsid w:val="209B6C0B"/>
    <w:rsid w:val="20A85F77"/>
    <w:rsid w:val="20C91A8E"/>
    <w:rsid w:val="20CD4444"/>
    <w:rsid w:val="20D553F9"/>
    <w:rsid w:val="20F81848"/>
    <w:rsid w:val="20F837DF"/>
    <w:rsid w:val="21283F42"/>
    <w:rsid w:val="2138242B"/>
    <w:rsid w:val="213D4104"/>
    <w:rsid w:val="21400028"/>
    <w:rsid w:val="21405C6C"/>
    <w:rsid w:val="215C5413"/>
    <w:rsid w:val="21771636"/>
    <w:rsid w:val="2182006B"/>
    <w:rsid w:val="219D36CD"/>
    <w:rsid w:val="21A8079E"/>
    <w:rsid w:val="21AF6D03"/>
    <w:rsid w:val="21BF1973"/>
    <w:rsid w:val="21CF3C90"/>
    <w:rsid w:val="21DA6333"/>
    <w:rsid w:val="21E65DAB"/>
    <w:rsid w:val="21F6229E"/>
    <w:rsid w:val="21FB648E"/>
    <w:rsid w:val="22000902"/>
    <w:rsid w:val="22214F32"/>
    <w:rsid w:val="222448F4"/>
    <w:rsid w:val="223247F6"/>
    <w:rsid w:val="223A0B9D"/>
    <w:rsid w:val="223D1220"/>
    <w:rsid w:val="22421B7E"/>
    <w:rsid w:val="22620246"/>
    <w:rsid w:val="22684441"/>
    <w:rsid w:val="228D4F75"/>
    <w:rsid w:val="229C08E7"/>
    <w:rsid w:val="22B45E94"/>
    <w:rsid w:val="22C634B9"/>
    <w:rsid w:val="22EF4ED5"/>
    <w:rsid w:val="23140097"/>
    <w:rsid w:val="233E3294"/>
    <w:rsid w:val="23445482"/>
    <w:rsid w:val="23446309"/>
    <w:rsid w:val="234B506B"/>
    <w:rsid w:val="23526E16"/>
    <w:rsid w:val="238921FD"/>
    <w:rsid w:val="23961012"/>
    <w:rsid w:val="23A24EA2"/>
    <w:rsid w:val="23A56EF5"/>
    <w:rsid w:val="23B11B63"/>
    <w:rsid w:val="23B83135"/>
    <w:rsid w:val="23CC28CC"/>
    <w:rsid w:val="23F07CF8"/>
    <w:rsid w:val="24260A90"/>
    <w:rsid w:val="242C3E30"/>
    <w:rsid w:val="242E67A5"/>
    <w:rsid w:val="243E7940"/>
    <w:rsid w:val="245069C9"/>
    <w:rsid w:val="24653077"/>
    <w:rsid w:val="24756571"/>
    <w:rsid w:val="24845B4D"/>
    <w:rsid w:val="248B3478"/>
    <w:rsid w:val="248B72D7"/>
    <w:rsid w:val="249A35E6"/>
    <w:rsid w:val="24A3413A"/>
    <w:rsid w:val="24A604E2"/>
    <w:rsid w:val="24B16010"/>
    <w:rsid w:val="24B21871"/>
    <w:rsid w:val="24CE17B8"/>
    <w:rsid w:val="24D7661C"/>
    <w:rsid w:val="24DE7D58"/>
    <w:rsid w:val="24EF2D59"/>
    <w:rsid w:val="25123C27"/>
    <w:rsid w:val="251C1E09"/>
    <w:rsid w:val="25361143"/>
    <w:rsid w:val="25384CDF"/>
    <w:rsid w:val="254646B6"/>
    <w:rsid w:val="254C5364"/>
    <w:rsid w:val="255A0588"/>
    <w:rsid w:val="255D622F"/>
    <w:rsid w:val="257C1718"/>
    <w:rsid w:val="2582293B"/>
    <w:rsid w:val="25920446"/>
    <w:rsid w:val="25A7697C"/>
    <w:rsid w:val="25B31B8B"/>
    <w:rsid w:val="25BE7EB3"/>
    <w:rsid w:val="25BF7583"/>
    <w:rsid w:val="25C02C23"/>
    <w:rsid w:val="25C76ED3"/>
    <w:rsid w:val="25CF3D4F"/>
    <w:rsid w:val="25E0712D"/>
    <w:rsid w:val="25FC0A62"/>
    <w:rsid w:val="26235533"/>
    <w:rsid w:val="264B5899"/>
    <w:rsid w:val="264F0575"/>
    <w:rsid w:val="265308CD"/>
    <w:rsid w:val="265972F7"/>
    <w:rsid w:val="265C17F0"/>
    <w:rsid w:val="265C64D5"/>
    <w:rsid w:val="26A272BD"/>
    <w:rsid w:val="27013673"/>
    <w:rsid w:val="27193EBB"/>
    <w:rsid w:val="272D6089"/>
    <w:rsid w:val="276628A6"/>
    <w:rsid w:val="276E680F"/>
    <w:rsid w:val="278775AF"/>
    <w:rsid w:val="27A33E0E"/>
    <w:rsid w:val="27B228D4"/>
    <w:rsid w:val="27B47943"/>
    <w:rsid w:val="27CB7051"/>
    <w:rsid w:val="283A7B5A"/>
    <w:rsid w:val="283D350B"/>
    <w:rsid w:val="2844000B"/>
    <w:rsid w:val="285650EF"/>
    <w:rsid w:val="286E4790"/>
    <w:rsid w:val="28773A72"/>
    <w:rsid w:val="28AA0CED"/>
    <w:rsid w:val="28AE5069"/>
    <w:rsid w:val="28B408D6"/>
    <w:rsid w:val="28BD49E4"/>
    <w:rsid w:val="28BF56E5"/>
    <w:rsid w:val="28C001D4"/>
    <w:rsid w:val="28CB7946"/>
    <w:rsid w:val="28EC648E"/>
    <w:rsid w:val="28FB3811"/>
    <w:rsid w:val="290540A7"/>
    <w:rsid w:val="2935419E"/>
    <w:rsid w:val="294F33AA"/>
    <w:rsid w:val="295674A3"/>
    <w:rsid w:val="2968114A"/>
    <w:rsid w:val="29866100"/>
    <w:rsid w:val="299E035C"/>
    <w:rsid w:val="29B25CFC"/>
    <w:rsid w:val="29E37F4B"/>
    <w:rsid w:val="29F127A9"/>
    <w:rsid w:val="29F131E9"/>
    <w:rsid w:val="29FC10B9"/>
    <w:rsid w:val="29FC65D3"/>
    <w:rsid w:val="2A0E6FA7"/>
    <w:rsid w:val="2A2836B5"/>
    <w:rsid w:val="2A452AED"/>
    <w:rsid w:val="2A88187B"/>
    <w:rsid w:val="2A8A2B60"/>
    <w:rsid w:val="2A8E61E8"/>
    <w:rsid w:val="2A91607A"/>
    <w:rsid w:val="2AA5527D"/>
    <w:rsid w:val="2AA638C8"/>
    <w:rsid w:val="2AA77C35"/>
    <w:rsid w:val="2AAA1185"/>
    <w:rsid w:val="2AB402F9"/>
    <w:rsid w:val="2AD45670"/>
    <w:rsid w:val="2ADC39D9"/>
    <w:rsid w:val="2AE425F9"/>
    <w:rsid w:val="2B0A605C"/>
    <w:rsid w:val="2B0C51AA"/>
    <w:rsid w:val="2B3104DF"/>
    <w:rsid w:val="2B4A3F5B"/>
    <w:rsid w:val="2B4D716C"/>
    <w:rsid w:val="2B6B58D9"/>
    <w:rsid w:val="2B723364"/>
    <w:rsid w:val="2B7D6708"/>
    <w:rsid w:val="2B7F3926"/>
    <w:rsid w:val="2B831D96"/>
    <w:rsid w:val="2BC742FA"/>
    <w:rsid w:val="2BC74AE8"/>
    <w:rsid w:val="2BD07700"/>
    <w:rsid w:val="2BD613D1"/>
    <w:rsid w:val="2BD93EE8"/>
    <w:rsid w:val="2BEE2700"/>
    <w:rsid w:val="2BF26FDA"/>
    <w:rsid w:val="2BF63224"/>
    <w:rsid w:val="2C5F47FC"/>
    <w:rsid w:val="2C63625D"/>
    <w:rsid w:val="2C81647B"/>
    <w:rsid w:val="2CBD31A7"/>
    <w:rsid w:val="2CC06269"/>
    <w:rsid w:val="2CC15078"/>
    <w:rsid w:val="2CF62411"/>
    <w:rsid w:val="2CFE291E"/>
    <w:rsid w:val="2D32588E"/>
    <w:rsid w:val="2D361146"/>
    <w:rsid w:val="2D39747D"/>
    <w:rsid w:val="2D3C772C"/>
    <w:rsid w:val="2D3F3F1D"/>
    <w:rsid w:val="2D4B6C66"/>
    <w:rsid w:val="2D5C768C"/>
    <w:rsid w:val="2D604806"/>
    <w:rsid w:val="2D607517"/>
    <w:rsid w:val="2D6347B3"/>
    <w:rsid w:val="2D674CD5"/>
    <w:rsid w:val="2D7267EB"/>
    <w:rsid w:val="2D7E5D13"/>
    <w:rsid w:val="2D885619"/>
    <w:rsid w:val="2D8F2B83"/>
    <w:rsid w:val="2D9613D3"/>
    <w:rsid w:val="2D9630F7"/>
    <w:rsid w:val="2D9C7B14"/>
    <w:rsid w:val="2DB27170"/>
    <w:rsid w:val="2DB40E97"/>
    <w:rsid w:val="2DCB2DD4"/>
    <w:rsid w:val="2DCB5882"/>
    <w:rsid w:val="2DD54A9E"/>
    <w:rsid w:val="2DF710FB"/>
    <w:rsid w:val="2DFB2863"/>
    <w:rsid w:val="2E01769C"/>
    <w:rsid w:val="2E0E568E"/>
    <w:rsid w:val="2E1A5231"/>
    <w:rsid w:val="2E2842BC"/>
    <w:rsid w:val="2E9117B3"/>
    <w:rsid w:val="2EB0708E"/>
    <w:rsid w:val="2EB71660"/>
    <w:rsid w:val="2EBC31D8"/>
    <w:rsid w:val="2EBD515D"/>
    <w:rsid w:val="2EC70756"/>
    <w:rsid w:val="2EDB3A61"/>
    <w:rsid w:val="2EE57C38"/>
    <w:rsid w:val="2EE95CEC"/>
    <w:rsid w:val="2EE97F6E"/>
    <w:rsid w:val="2EFC1C89"/>
    <w:rsid w:val="2EFE2228"/>
    <w:rsid w:val="2F214692"/>
    <w:rsid w:val="2F336242"/>
    <w:rsid w:val="2F6852A3"/>
    <w:rsid w:val="2F78284D"/>
    <w:rsid w:val="2F7B613E"/>
    <w:rsid w:val="2F83515A"/>
    <w:rsid w:val="2F8A5695"/>
    <w:rsid w:val="2F8B4D31"/>
    <w:rsid w:val="2F9B5AA3"/>
    <w:rsid w:val="2F9E57E9"/>
    <w:rsid w:val="2FB036F7"/>
    <w:rsid w:val="2FBC21F8"/>
    <w:rsid w:val="2FC83E26"/>
    <w:rsid w:val="2FE27450"/>
    <w:rsid w:val="2FF321DA"/>
    <w:rsid w:val="2FF86A2A"/>
    <w:rsid w:val="300579F5"/>
    <w:rsid w:val="30063E87"/>
    <w:rsid w:val="30163637"/>
    <w:rsid w:val="30177B42"/>
    <w:rsid w:val="303B45A1"/>
    <w:rsid w:val="30460DF0"/>
    <w:rsid w:val="305277D8"/>
    <w:rsid w:val="30A3267A"/>
    <w:rsid w:val="30A47B3F"/>
    <w:rsid w:val="30C05A07"/>
    <w:rsid w:val="30C81B4C"/>
    <w:rsid w:val="30D07056"/>
    <w:rsid w:val="30DC0CA7"/>
    <w:rsid w:val="30EE1BF9"/>
    <w:rsid w:val="312C1BB4"/>
    <w:rsid w:val="313D2E44"/>
    <w:rsid w:val="313E20F9"/>
    <w:rsid w:val="31434A0E"/>
    <w:rsid w:val="31481AFD"/>
    <w:rsid w:val="3149113D"/>
    <w:rsid w:val="314C5527"/>
    <w:rsid w:val="316B455C"/>
    <w:rsid w:val="316E21BD"/>
    <w:rsid w:val="319F016A"/>
    <w:rsid w:val="31CA793D"/>
    <w:rsid w:val="31E37758"/>
    <w:rsid w:val="31F37B82"/>
    <w:rsid w:val="3229247C"/>
    <w:rsid w:val="323D631E"/>
    <w:rsid w:val="323D7AEA"/>
    <w:rsid w:val="323E7F13"/>
    <w:rsid w:val="32442F11"/>
    <w:rsid w:val="32700250"/>
    <w:rsid w:val="329C0CE2"/>
    <w:rsid w:val="32B61C8A"/>
    <w:rsid w:val="32E25E2A"/>
    <w:rsid w:val="32F42B0B"/>
    <w:rsid w:val="32FC18D5"/>
    <w:rsid w:val="33025775"/>
    <w:rsid w:val="3330574E"/>
    <w:rsid w:val="335216C8"/>
    <w:rsid w:val="336F34B3"/>
    <w:rsid w:val="337862D2"/>
    <w:rsid w:val="337B48F0"/>
    <w:rsid w:val="337D5591"/>
    <w:rsid w:val="33811B57"/>
    <w:rsid w:val="338D2795"/>
    <w:rsid w:val="339B56AC"/>
    <w:rsid w:val="339B6AF6"/>
    <w:rsid w:val="339D3257"/>
    <w:rsid w:val="33A40F10"/>
    <w:rsid w:val="33FC18DE"/>
    <w:rsid w:val="3401030F"/>
    <w:rsid w:val="341C6276"/>
    <w:rsid w:val="342834FF"/>
    <w:rsid w:val="34413BA4"/>
    <w:rsid w:val="348F6796"/>
    <w:rsid w:val="34D1214B"/>
    <w:rsid w:val="34D66CDE"/>
    <w:rsid w:val="34F865D9"/>
    <w:rsid w:val="351B3AC9"/>
    <w:rsid w:val="352E0B5D"/>
    <w:rsid w:val="3546252F"/>
    <w:rsid w:val="35702BD3"/>
    <w:rsid w:val="3572377C"/>
    <w:rsid w:val="35962FCD"/>
    <w:rsid w:val="35B45B42"/>
    <w:rsid w:val="35D54473"/>
    <w:rsid w:val="35EA534B"/>
    <w:rsid w:val="35F14A39"/>
    <w:rsid w:val="360F21F0"/>
    <w:rsid w:val="36160A19"/>
    <w:rsid w:val="361B45B0"/>
    <w:rsid w:val="364B555A"/>
    <w:rsid w:val="36500BF1"/>
    <w:rsid w:val="36532354"/>
    <w:rsid w:val="3664027C"/>
    <w:rsid w:val="366F23BE"/>
    <w:rsid w:val="36B6188F"/>
    <w:rsid w:val="36BD7F1B"/>
    <w:rsid w:val="36D73736"/>
    <w:rsid w:val="36DB11C9"/>
    <w:rsid w:val="36ED31EA"/>
    <w:rsid w:val="36F5275D"/>
    <w:rsid w:val="36F80817"/>
    <w:rsid w:val="371006F8"/>
    <w:rsid w:val="37347980"/>
    <w:rsid w:val="37721661"/>
    <w:rsid w:val="377F515F"/>
    <w:rsid w:val="37810A83"/>
    <w:rsid w:val="379F1C36"/>
    <w:rsid w:val="37A60062"/>
    <w:rsid w:val="37AA20DB"/>
    <w:rsid w:val="37BC292C"/>
    <w:rsid w:val="37DD0216"/>
    <w:rsid w:val="385B611A"/>
    <w:rsid w:val="38667283"/>
    <w:rsid w:val="38970AAA"/>
    <w:rsid w:val="389D1404"/>
    <w:rsid w:val="38D32071"/>
    <w:rsid w:val="38D93BA7"/>
    <w:rsid w:val="38DB1EFC"/>
    <w:rsid w:val="38DC5B8C"/>
    <w:rsid w:val="38DE3099"/>
    <w:rsid w:val="38F633F0"/>
    <w:rsid w:val="39095D14"/>
    <w:rsid w:val="390A2E53"/>
    <w:rsid w:val="390B1D60"/>
    <w:rsid w:val="390D2C7D"/>
    <w:rsid w:val="39191E8E"/>
    <w:rsid w:val="393461AA"/>
    <w:rsid w:val="3937364F"/>
    <w:rsid w:val="39465843"/>
    <w:rsid w:val="39686A1F"/>
    <w:rsid w:val="396E04BF"/>
    <w:rsid w:val="39A9042B"/>
    <w:rsid w:val="39B208A0"/>
    <w:rsid w:val="39B86743"/>
    <w:rsid w:val="39C2498F"/>
    <w:rsid w:val="39CE7611"/>
    <w:rsid w:val="39E11559"/>
    <w:rsid w:val="3A040431"/>
    <w:rsid w:val="3A0A7507"/>
    <w:rsid w:val="3A1E76AF"/>
    <w:rsid w:val="3A501A80"/>
    <w:rsid w:val="3A5B08BE"/>
    <w:rsid w:val="3A5B2556"/>
    <w:rsid w:val="3A6F0148"/>
    <w:rsid w:val="3A7A6AA9"/>
    <w:rsid w:val="3A984C01"/>
    <w:rsid w:val="3AB13EA5"/>
    <w:rsid w:val="3AB620FE"/>
    <w:rsid w:val="3AC22661"/>
    <w:rsid w:val="3AD141E4"/>
    <w:rsid w:val="3AE078F2"/>
    <w:rsid w:val="3AE54953"/>
    <w:rsid w:val="3AF20067"/>
    <w:rsid w:val="3B0125D8"/>
    <w:rsid w:val="3B1F4E15"/>
    <w:rsid w:val="3B593F5C"/>
    <w:rsid w:val="3B5D0CF4"/>
    <w:rsid w:val="3B76669E"/>
    <w:rsid w:val="3B76701B"/>
    <w:rsid w:val="3B886C00"/>
    <w:rsid w:val="3B8B59E2"/>
    <w:rsid w:val="3B9121C4"/>
    <w:rsid w:val="3BBE1190"/>
    <w:rsid w:val="3BBF2B1A"/>
    <w:rsid w:val="3BC33225"/>
    <w:rsid w:val="3BD32079"/>
    <w:rsid w:val="3BDC38A9"/>
    <w:rsid w:val="3BDE5A89"/>
    <w:rsid w:val="3BE21884"/>
    <w:rsid w:val="3BEA2B33"/>
    <w:rsid w:val="3C112971"/>
    <w:rsid w:val="3C2369DE"/>
    <w:rsid w:val="3C3F7801"/>
    <w:rsid w:val="3C401974"/>
    <w:rsid w:val="3C572186"/>
    <w:rsid w:val="3C601567"/>
    <w:rsid w:val="3C6B37FC"/>
    <w:rsid w:val="3C804C43"/>
    <w:rsid w:val="3C926344"/>
    <w:rsid w:val="3CA12BB9"/>
    <w:rsid w:val="3CA266FC"/>
    <w:rsid w:val="3CAA7268"/>
    <w:rsid w:val="3CC974A4"/>
    <w:rsid w:val="3D5A1090"/>
    <w:rsid w:val="3D5F398B"/>
    <w:rsid w:val="3D6C2F92"/>
    <w:rsid w:val="3D79705A"/>
    <w:rsid w:val="3D7A74CE"/>
    <w:rsid w:val="3D842838"/>
    <w:rsid w:val="3D9C3C7B"/>
    <w:rsid w:val="3DC237A8"/>
    <w:rsid w:val="3DD11C7E"/>
    <w:rsid w:val="3DD1395F"/>
    <w:rsid w:val="3DDF03F0"/>
    <w:rsid w:val="3DE14190"/>
    <w:rsid w:val="3DF03DA9"/>
    <w:rsid w:val="3E040EF3"/>
    <w:rsid w:val="3E293837"/>
    <w:rsid w:val="3E3C02FA"/>
    <w:rsid w:val="3E3E7EB5"/>
    <w:rsid w:val="3E523474"/>
    <w:rsid w:val="3E55523D"/>
    <w:rsid w:val="3E655B2E"/>
    <w:rsid w:val="3E657BF8"/>
    <w:rsid w:val="3E6F3757"/>
    <w:rsid w:val="3E6F6A1F"/>
    <w:rsid w:val="3E82067B"/>
    <w:rsid w:val="3E8A472A"/>
    <w:rsid w:val="3EA82911"/>
    <w:rsid w:val="3EAD7A0B"/>
    <w:rsid w:val="3ED25DC7"/>
    <w:rsid w:val="3F016E54"/>
    <w:rsid w:val="3F207A3E"/>
    <w:rsid w:val="3F2F54D8"/>
    <w:rsid w:val="3F303FA8"/>
    <w:rsid w:val="3F360704"/>
    <w:rsid w:val="3F3B19D7"/>
    <w:rsid w:val="3F4D1ED6"/>
    <w:rsid w:val="3F5B5104"/>
    <w:rsid w:val="3F7C7B71"/>
    <w:rsid w:val="3F7E6F03"/>
    <w:rsid w:val="3FAD4389"/>
    <w:rsid w:val="3FB80C40"/>
    <w:rsid w:val="3FB85392"/>
    <w:rsid w:val="3FC92B3F"/>
    <w:rsid w:val="3FCC0134"/>
    <w:rsid w:val="3FD6612F"/>
    <w:rsid w:val="40291CF9"/>
    <w:rsid w:val="403631D4"/>
    <w:rsid w:val="4039790E"/>
    <w:rsid w:val="404A60D9"/>
    <w:rsid w:val="40752202"/>
    <w:rsid w:val="409D27C1"/>
    <w:rsid w:val="40BC08F6"/>
    <w:rsid w:val="40C230F9"/>
    <w:rsid w:val="40C95D6E"/>
    <w:rsid w:val="40E25B2B"/>
    <w:rsid w:val="40E41E46"/>
    <w:rsid w:val="40E4494A"/>
    <w:rsid w:val="40F1404A"/>
    <w:rsid w:val="40FA5A25"/>
    <w:rsid w:val="410810DD"/>
    <w:rsid w:val="410A1F16"/>
    <w:rsid w:val="41642FC1"/>
    <w:rsid w:val="41682845"/>
    <w:rsid w:val="416F411B"/>
    <w:rsid w:val="41716AA7"/>
    <w:rsid w:val="417432E3"/>
    <w:rsid w:val="41777344"/>
    <w:rsid w:val="4179136D"/>
    <w:rsid w:val="417C1A2C"/>
    <w:rsid w:val="41CA7A22"/>
    <w:rsid w:val="41CA7EC9"/>
    <w:rsid w:val="41E616F1"/>
    <w:rsid w:val="41F12821"/>
    <w:rsid w:val="41F6077D"/>
    <w:rsid w:val="420E4330"/>
    <w:rsid w:val="42192FB1"/>
    <w:rsid w:val="42207C0F"/>
    <w:rsid w:val="42234017"/>
    <w:rsid w:val="423211D1"/>
    <w:rsid w:val="423C5DD5"/>
    <w:rsid w:val="42513C6D"/>
    <w:rsid w:val="4271515F"/>
    <w:rsid w:val="4280304D"/>
    <w:rsid w:val="4285274A"/>
    <w:rsid w:val="4288581F"/>
    <w:rsid w:val="429D77DC"/>
    <w:rsid w:val="42A35F3F"/>
    <w:rsid w:val="42BF3419"/>
    <w:rsid w:val="42C74F1D"/>
    <w:rsid w:val="42CA2778"/>
    <w:rsid w:val="42DB12C6"/>
    <w:rsid w:val="42DC756E"/>
    <w:rsid w:val="42DF3560"/>
    <w:rsid w:val="430455C4"/>
    <w:rsid w:val="43234A83"/>
    <w:rsid w:val="43285BB8"/>
    <w:rsid w:val="433737C2"/>
    <w:rsid w:val="433921CE"/>
    <w:rsid w:val="43417505"/>
    <w:rsid w:val="4346709E"/>
    <w:rsid w:val="434C0830"/>
    <w:rsid w:val="4354189F"/>
    <w:rsid w:val="435C0E7D"/>
    <w:rsid w:val="435F77FE"/>
    <w:rsid w:val="43710F0F"/>
    <w:rsid w:val="4373471A"/>
    <w:rsid w:val="437D2B30"/>
    <w:rsid w:val="438917EB"/>
    <w:rsid w:val="43932B8A"/>
    <w:rsid w:val="43C20EE7"/>
    <w:rsid w:val="43E00EAE"/>
    <w:rsid w:val="43EE0A50"/>
    <w:rsid w:val="43F87E97"/>
    <w:rsid w:val="440B4EEF"/>
    <w:rsid w:val="440C3621"/>
    <w:rsid w:val="4443273A"/>
    <w:rsid w:val="4448362F"/>
    <w:rsid w:val="445940A8"/>
    <w:rsid w:val="44807EF5"/>
    <w:rsid w:val="44936276"/>
    <w:rsid w:val="44B53778"/>
    <w:rsid w:val="44BB53AE"/>
    <w:rsid w:val="44C07520"/>
    <w:rsid w:val="44C7161F"/>
    <w:rsid w:val="44D9645F"/>
    <w:rsid w:val="44DF4ABA"/>
    <w:rsid w:val="44E82F17"/>
    <w:rsid w:val="44EC5A6E"/>
    <w:rsid w:val="44EF0667"/>
    <w:rsid w:val="44FD2E2E"/>
    <w:rsid w:val="45585ED3"/>
    <w:rsid w:val="45687B4A"/>
    <w:rsid w:val="45854F93"/>
    <w:rsid w:val="45967733"/>
    <w:rsid w:val="45A552A2"/>
    <w:rsid w:val="45A57BDE"/>
    <w:rsid w:val="45D666F3"/>
    <w:rsid w:val="460C7431"/>
    <w:rsid w:val="462A7AF2"/>
    <w:rsid w:val="46431575"/>
    <w:rsid w:val="464D1CAD"/>
    <w:rsid w:val="46687084"/>
    <w:rsid w:val="467E72AA"/>
    <w:rsid w:val="46880737"/>
    <w:rsid w:val="46893028"/>
    <w:rsid w:val="46A6037E"/>
    <w:rsid w:val="46C278A4"/>
    <w:rsid w:val="46E638FC"/>
    <w:rsid w:val="46FC7F70"/>
    <w:rsid w:val="47046C65"/>
    <w:rsid w:val="47344569"/>
    <w:rsid w:val="473A5774"/>
    <w:rsid w:val="474B2710"/>
    <w:rsid w:val="475003BC"/>
    <w:rsid w:val="4751093E"/>
    <w:rsid w:val="475C4514"/>
    <w:rsid w:val="476471D2"/>
    <w:rsid w:val="478377A8"/>
    <w:rsid w:val="47994FBA"/>
    <w:rsid w:val="47A41BE1"/>
    <w:rsid w:val="47A66C68"/>
    <w:rsid w:val="47A87CDE"/>
    <w:rsid w:val="47AB7CD1"/>
    <w:rsid w:val="47B21911"/>
    <w:rsid w:val="47C7573B"/>
    <w:rsid w:val="47C87071"/>
    <w:rsid w:val="47F015B3"/>
    <w:rsid w:val="48223C3C"/>
    <w:rsid w:val="48400C05"/>
    <w:rsid w:val="48575301"/>
    <w:rsid w:val="485B25D1"/>
    <w:rsid w:val="487A6B2F"/>
    <w:rsid w:val="487C2EFA"/>
    <w:rsid w:val="48835CB7"/>
    <w:rsid w:val="48875914"/>
    <w:rsid w:val="48BC6D72"/>
    <w:rsid w:val="48C47496"/>
    <w:rsid w:val="48FF3A76"/>
    <w:rsid w:val="491B2DF2"/>
    <w:rsid w:val="491D2B90"/>
    <w:rsid w:val="4942376E"/>
    <w:rsid w:val="49467A1D"/>
    <w:rsid w:val="49583042"/>
    <w:rsid w:val="495F5E55"/>
    <w:rsid w:val="497208BA"/>
    <w:rsid w:val="497E1C1B"/>
    <w:rsid w:val="498A525B"/>
    <w:rsid w:val="499455CE"/>
    <w:rsid w:val="49A06814"/>
    <w:rsid w:val="49A41DEC"/>
    <w:rsid w:val="49A50643"/>
    <w:rsid w:val="49C14474"/>
    <w:rsid w:val="49F004FA"/>
    <w:rsid w:val="49F22CD7"/>
    <w:rsid w:val="4A225436"/>
    <w:rsid w:val="4A2C2B45"/>
    <w:rsid w:val="4A2E0594"/>
    <w:rsid w:val="4A3D0129"/>
    <w:rsid w:val="4A491C53"/>
    <w:rsid w:val="4A6B7DA0"/>
    <w:rsid w:val="4A6F5D06"/>
    <w:rsid w:val="4A916316"/>
    <w:rsid w:val="4A997635"/>
    <w:rsid w:val="4AA760C6"/>
    <w:rsid w:val="4ABB220D"/>
    <w:rsid w:val="4AE41A74"/>
    <w:rsid w:val="4B0243B9"/>
    <w:rsid w:val="4B0A0ABA"/>
    <w:rsid w:val="4B0F434D"/>
    <w:rsid w:val="4B140196"/>
    <w:rsid w:val="4B306391"/>
    <w:rsid w:val="4B3E70DC"/>
    <w:rsid w:val="4B652498"/>
    <w:rsid w:val="4BB92D6D"/>
    <w:rsid w:val="4BC30572"/>
    <w:rsid w:val="4BC47EB6"/>
    <w:rsid w:val="4BD47721"/>
    <w:rsid w:val="4BEC74B6"/>
    <w:rsid w:val="4BEF28D1"/>
    <w:rsid w:val="4BF140E5"/>
    <w:rsid w:val="4C181C2D"/>
    <w:rsid w:val="4C2015F6"/>
    <w:rsid w:val="4C2A25A1"/>
    <w:rsid w:val="4C3A1551"/>
    <w:rsid w:val="4C3A73F5"/>
    <w:rsid w:val="4C3D5634"/>
    <w:rsid w:val="4C3E1DDC"/>
    <w:rsid w:val="4C7833F6"/>
    <w:rsid w:val="4C7B4503"/>
    <w:rsid w:val="4C822FA2"/>
    <w:rsid w:val="4CB179D1"/>
    <w:rsid w:val="4CB623B8"/>
    <w:rsid w:val="4CB94858"/>
    <w:rsid w:val="4CBE2CB9"/>
    <w:rsid w:val="4CCA25C8"/>
    <w:rsid w:val="4CD061BA"/>
    <w:rsid w:val="4CEF60EC"/>
    <w:rsid w:val="4CFD7206"/>
    <w:rsid w:val="4D3D43B0"/>
    <w:rsid w:val="4D5A712E"/>
    <w:rsid w:val="4D647E90"/>
    <w:rsid w:val="4D686B27"/>
    <w:rsid w:val="4D7D1D2D"/>
    <w:rsid w:val="4D862234"/>
    <w:rsid w:val="4DF333C6"/>
    <w:rsid w:val="4DF458CF"/>
    <w:rsid w:val="4E05086A"/>
    <w:rsid w:val="4E1128A5"/>
    <w:rsid w:val="4E1C7BC2"/>
    <w:rsid w:val="4E2835C4"/>
    <w:rsid w:val="4E4E644A"/>
    <w:rsid w:val="4E7E1562"/>
    <w:rsid w:val="4E855485"/>
    <w:rsid w:val="4EA325BE"/>
    <w:rsid w:val="4EA55807"/>
    <w:rsid w:val="4EBE2F79"/>
    <w:rsid w:val="4EC93273"/>
    <w:rsid w:val="4EF666A3"/>
    <w:rsid w:val="4F01342B"/>
    <w:rsid w:val="4F0A1179"/>
    <w:rsid w:val="4F2A6A3A"/>
    <w:rsid w:val="4F317255"/>
    <w:rsid w:val="4F6A6CBF"/>
    <w:rsid w:val="4F6B51B8"/>
    <w:rsid w:val="4F725426"/>
    <w:rsid w:val="4F750987"/>
    <w:rsid w:val="4F781A1D"/>
    <w:rsid w:val="4F7E40B1"/>
    <w:rsid w:val="4F986532"/>
    <w:rsid w:val="4FAA5425"/>
    <w:rsid w:val="4FAF0A62"/>
    <w:rsid w:val="4FD66ED6"/>
    <w:rsid w:val="4FE018CC"/>
    <w:rsid w:val="4FFF3153"/>
    <w:rsid w:val="5002561A"/>
    <w:rsid w:val="500464E5"/>
    <w:rsid w:val="500B7408"/>
    <w:rsid w:val="5015756F"/>
    <w:rsid w:val="502A7D70"/>
    <w:rsid w:val="50460328"/>
    <w:rsid w:val="505876BA"/>
    <w:rsid w:val="50676912"/>
    <w:rsid w:val="506A4BE0"/>
    <w:rsid w:val="507F60BB"/>
    <w:rsid w:val="50930F14"/>
    <w:rsid w:val="50941F64"/>
    <w:rsid w:val="50971EA8"/>
    <w:rsid w:val="50B812CC"/>
    <w:rsid w:val="50DC40D8"/>
    <w:rsid w:val="50EE62D0"/>
    <w:rsid w:val="50F77DD5"/>
    <w:rsid w:val="50F970A6"/>
    <w:rsid w:val="512915EA"/>
    <w:rsid w:val="512C2961"/>
    <w:rsid w:val="51375DE6"/>
    <w:rsid w:val="513976C4"/>
    <w:rsid w:val="515168D0"/>
    <w:rsid w:val="519D207E"/>
    <w:rsid w:val="51D37172"/>
    <w:rsid w:val="51D64553"/>
    <w:rsid w:val="51E07CA6"/>
    <w:rsid w:val="51F16D1E"/>
    <w:rsid w:val="51FE4F5E"/>
    <w:rsid w:val="521C3587"/>
    <w:rsid w:val="522813F1"/>
    <w:rsid w:val="522C1DF9"/>
    <w:rsid w:val="52366E0E"/>
    <w:rsid w:val="52414AA7"/>
    <w:rsid w:val="52630F8A"/>
    <w:rsid w:val="526A120E"/>
    <w:rsid w:val="526B3510"/>
    <w:rsid w:val="52703DE9"/>
    <w:rsid w:val="52761C48"/>
    <w:rsid w:val="52774336"/>
    <w:rsid w:val="52913CE3"/>
    <w:rsid w:val="52965856"/>
    <w:rsid w:val="52A5027D"/>
    <w:rsid w:val="52AE46FE"/>
    <w:rsid w:val="52B821C0"/>
    <w:rsid w:val="52BE7C72"/>
    <w:rsid w:val="52C15D80"/>
    <w:rsid w:val="52C17154"/>
    <w:rsid w:val="52F300D7"/>
    <w:rsid w:val="532C1869"/>
    <w:rsid w:val="53446411"/>
    <w:rsid w:val="53564853"/>
    <w:rsid w:val="536A6B5F"/>
    <w:rsid w:val="538678A9"/>
    <w:rsid w:val="53930C30"/>
    <w:rsid w:val="53C361DE"/>
    <w:rsid w:val="540F019E"/>
    <w:rsid w:val="54120536"/>
    <w:rsid w:val="541B5C61"/>
    <w:rsid w:val="54245FD0"/>
    <w:rsid w:val="54261B83"/>
    <w:rsid w:val="542D0FC6"/>
    <w:rsid w:val="542D7BBE"/>
    <w:rsid w:val="5432086F"/>
    <w:rsid w:val="54490F14"/>
    <w:rsid w:val="544E12C9"/>
    <w:rsid w:val="54557946"/>
    <w:rsid w:val="545805AB"/>
    <w:rsid w:val="54650A4D"/>
    <w:rsid w:val="54800AF6"/>
    <w:rsid w:val="548A23B1"/>
    <w:rsid w:val="54CC1B17"/>
    <w:rsid w:val="54DC27AD"/>
    <w:rsid w:val="54DC672A"/>
    <w:rsid w:val="54FC031F"/>
    <w:rsid w:val="54FD040E"/>
    <w:rsid w:val="550A4C8C"/>
    <w:rsid w:val="551B6593"/>
    <w:rsid w:val="551C0857"/>
    <w:rsid w:val="552B56A5"/>
    <w:rsid w:val="55343F57"/>
    <w:rsid w:val="555D0377"/>
    <w:rsid w:val="55764C25"/>
    <w:rsid w:val="558078BC"/>
    <w:rsid w:val="558A4A5B"/>
    <w:rsid w:val="55A526EC"/>
    <w:rsid w:val="55A61F82"/>
    <w:rsid w:val="55CE0AA0"/>
    <w:rsid w:val="55CF28FA"/>
    <w:rsid w:val="55D66F9C"/>
    <w:rsid w:val="55DA5B29"/>
    <w:rsid w:val="55E53E47"/>
    <w:rsid w:val="55ED73D2"/>
    <w:rsid w:val="55FE31A9"/>
    <w:rsid w:val="5628644B"/>
    <w:rsid w:val="56302355"/>
    <w:rsid w:val="5648561F"/>
    <w:rsid w:val="565B5AE0"/>
    <w:rsid w:val="567468D3"/>
    <w:rsid w:val="56842F20"/>
    <w:rsid w:val="56866CE6"/>
    <w:rsid w:val="569224AC"/>
    <w:rsid w:val="56B40D7A"/>
    <w:rsid w:val="56D77E67"/>
    <w:rsid w:val="56DF0567"/>
    <w:rsid w:val="570D1ACD"/>
    <w:rsid w:val="570F1F8B"/>
    <w:rsid w:val="572144A5"/>
    <w:rsid w:val="5754696E"/>
    <w:rsid w:val="57661591"/>
    <w:rsid w:val="577149D0"/>
    <w:rsid w:val="579810FA"/>
    <w:rsid w:val="57A33CBF"/>
    <w:rsid w:val="57A53A3A"/>
    <w:rsid w:val="57AA2ECD"/>
    <w:rsid w:val="57D45111"/>
    <w:rsid w:val="57DE6681"/>
    <w:rsid w:val="57E50BDF"/>
    <w:rsid w:val="5822458B"/>
    <w:rsid w:val="58344E1E"/>
    <w:rsid w:val="584C3962"/>
    <w:rsid w:val="5852013E"/>
    <w:rsid w:val="588B0AE9"/>
    <w:rsid w:val="588F3E81"/>
    <w:rsid w:val="5899719D"/>
    <w:rsid w:val="589D4B20"/>
    <w:rsid w:val="58B45C5D"/>
    <w:rsid w:val="58BD47AF"/>
    <w:rsid w:val="58D35C7C"/>
    <w:rsid w:val="58DE451F"/>
    <w:rsid w:val="58E113EE"/>
    <w:rsid w:val="58E52E5F"/>
    <w:rsid w:val="58F32CA7"/>
    <w:rsid w:val="5937443C"/>
    <w:rsid w:val="594976F6"/>
    <w:rsid w:val="595C4CDA"/>
    <w:rsid w:val="596C42A7"/>
    <w:rsid w:val="599B6BC9"/>
    <w:rsid w:val="59A50269"/>
    <w:rsid w:val="59C06EE6"/>
    <w:rsid w:val="59C345ED"/>
    <w:rsid w:val="59D431FF"/>
    <w:rsid w:val="59DF24BD"/>
    <w:rsid w:val="59E5199F"/>
    <w:rsid w:val="59E622D2"/>
    <w:rsid w:val="59F13EF2"/>
    <w:rsid w:val="59F627C5"/>
    <w:rsid w:val="5A0868A8"/>
    <w:rsid w:val="5A113BC5"/>
    <w:rsid w:val="5A122558"/>
    <w:rsid w:val="5A1438B6"/>
    <w:rsid w:val="5A1F0BC5"/>
    <w:rsid w:val="5A3B524A"/>
    <w:rsid w:val="5A485C31"/>
    <w:rsid w:val="5A511197"/>
    <w:rsid w:val="5A5953CC"/>
    <w:rsid w:val="5A630846"/>
    <w:rsid w:val="5A6B303C"/>
    <w:rsid w:val="5A9E5AE6"/>
    <w:rsid w:val="5AA344C1"/>
    <w:rsid w:val="5AB338BD"/>
    <w:rsid w:val="5ABA1ED9"/>
    <w:rsid w:val="5ABA5A4E"/>
    <w:rsid w:val="5AD62779"/>
    <w:rsid w:val="5AE623A0"/>
    <w:rsid w:val="5AFA1EFB"/>
    <w:rsid w:val="5B0260FA"/>
    <w:rsid w:val="5B066A89"/>
    <w:rsid w:val="5B10239B"/>
    <w:rsid w:val="5B141183"/>
    <w:rsid w:val="5B1534C6"/>
    <w:rsid w:val="5B2C1AEE"/>
    <w:rsid w:val="5B5D1BC7"/>
    <w:rsid w:val="5B5E2F55"/>
    <w:rsid w:val="5B724719"/>
    <w:rsid w:val="5B8D1EA8"/>
    <w:rsid w:val="5B930319"/>
    <w:rsid w:val="5BBC21DE"/>
    <w:rsid w:val="5BBE42D5"/>
    <w:rsid w:val="5BD73C45"/>
    <w:rsid w:val="5BE906D8"/>
    <w:rsid w:val="5BFE5DB2"/>
    <w:rsid w:val="5C3E65B2"/>
    <w:rsid w:val="5C3F242B"/>
    <w:rsid w:val="5C523021"/>
    <w:rsid w:val="5C5355EE"/>
    <w:rsid w:val="5C6431CE"/>
    <w:rsid w:val="5C990CEA"/>
    <w:rsid w:val="5CBD2721"/>
    <w:rsid w:val="5CBE03AC"/>
    <w:rsid w:val="5CC10494"/>
    <w:rsid w:val="5D2D61C6"/>
    <w:rsid w:val="5D453B3F"/>
    <w:rsid w:val="5D7845C8"/>
    <w:rsid w:val="5DAD2419"/>
    <w:rsid w:val="5DC6227D"/>
    <w:rsid w:val="5DC953DA"/>
    <w:rsid w:val="5DCC60F7"/>
    <w:rsid w:val="5E0148C7"/>
    <w:rsid w:val="5E055481"/>
    <w:rsid w:val="5E370FF1"/>
    <w:rsid w:val="5E3F1E28"/>
    <w:rsid w:val="5E4D03F3"/>
    <w:rsid w:val="5E532C93"/>
    <w:rsid w:val="5E573A1D"/>
    <w:rsid w:val="5E5A7249"/>
    <w:rsid w:val="5E6F7F4C"/>
    <w:rsid w:val="5EA81B7D"/>
    <w:rsid w:val="5EFC57A4"/>
    <w:rsid w:val="5F0451F0"/>
    <w:rsid w:val="5F0675C1"/>
    <w:rsid w:val="5F0B346C"/>
    <w:rsid w:val="5F115155"/>
    <w:rsid w:val="5F1B6A50"/>
    <w:rsid w:val="5F3E7A5C"/>
    <w:rsid w:val="5F421A8E"/>
    <w:rsid w:val="5F452DC3"/>
    <w:rsid w:val="5F5D6A1E"/>
    <w:rsid w:val="5F6A7B51"/>
    <w:rsid w:val="5F750196"/>
    <w:rsid w:val="5F7F2358"/>
    <w:rsid w:val="5F845D21"/>
    <w:rsid w:val="5F8D2245"/>
    <w:rsid w:val="5F923D9C"/>
    <w:rsid w:val="5FA7099D"/>
    <w:rsid w:val="5FE12AD2"/>
    <w:rsid w:val="60133D78"/>
    <w:rsid w:val="60506AAC"/>
    <w:rsid w:val="60554EED"/>
    <w:rsid w:val="60611D3E"/>
    <w:rsid w:val="60624A6D"/>
    <w:rsid w:val="608A53C3"/>
    <w:rsid w:val="608B1929"/>
    <w:rsid w:val="609747B9"/>
    <w:rsid w:val="60A5248B"/>
    <w:rsid w:val="60AF724D"/>
    <w:rsid w:val="60C82828"/>
    <w:rsid w:val="60D11853"/>
    <w:rsid w:val="610707BC"/>
    <w:rsid w:val="610C12E1"/>
    <w:rsid w:val="611407C9"/>
    <w:rsid w:val="612643FC"/>
    <w:rsid w:val="61332600"/>
    <w:rsid w:val="61391A2D"/>
    <w:rsid w:val="6155676A"/>
    <w:rsid w:val="617C478F"/>
    <w:rsid w:val="618714BD"/>
    <w:rsid w:val="61990327"/>
    <w:rsid w:val="619A4956"/>
    <w:rsid w:val="61A839B2"/>
    <w:rsid w:val="61C57653"/>
    <w:rsid w:val="61CA549D"/>
    <w:rsid w:val="620D48E1"/>
    <w:rsid w:val="62122B73"/>
    <w:rsid w:val="62194893"/>
    <w:rsid w:val="62254C48"/>
    <w:rsid w:val="625C0B74"/>
    <w:rsid w:val="628317F5"/>
    <w:rsid w:val="62880EC2"/>
    <w:rsid w:val="629931F2"/>
    <w:rsid w:val="629A4492"/>
    <w:rsid w:val="629B4744"/>
    <w:rsid w:val="62C60314"/>
    <w:rsid w:val="62C73C2E"/>
    <w:rsid w:val="62E3244E"/>
    <w:rsid w:val="62FC6D07"/>
    <w:rsid w:val="63130260"/>
    <w:rsid w:val="631D74A9"/>
    <w:rsid w:val="63470E45"/>
    <w:rsid w:val="634C78DA"/>
    <w:rsid w:val="635567D7"/>
    <w:rsid w:val="635C7DF5"/>
    <w:rsid w:val="637D0747"/>
    <w:rsid w:val="63DF5683"/>
    <w:rsid w:val="63E6320B"/>
    <w:rsid w:val="64052A9F"/>
    <w:rsid w:val="641E5E5C"/>
    <w:rsid w:val="64381CB2"/>
    <w:rsid w:val="64451F42"/>
    <w:rsid w:val="64573F0B"/>
    <w:rsid w:val="646306D3"/>
    <w:rsid w:val="647D4DC6"/>
    <w:rsid w:val="64875523"/>
    <w:rsid w:val="648C7BA8"/>
    <w:rsid w:val="64921228"/>
    <w:rsid w:val="64A342EB"/>
    <w:rsid w:val="64AF68D4"/>
    <w:rsid w:val="64C17380"/>
    <w:rsid w:val="64C41360"/>
    <w:rsid w:val="64C51F78"/>
    <w:rsid w:val="64D83902"/>
    <w:rsid w:val="64D97D5B"/>
    <w:rsid w:val="64DD2EC5"/>
    <w:rsid w:val="64F43D36"/>
    <w:rsid w:val="652276F7"/>
    <w:rsid w:val="65257042"/>
    <w:rsid w:val="653E2ADC"/>
    <w:rsid w:val="65424466"/>
    <w:rsid w:val="654A49C8"/>
    <w:rsid w:val="655B09A0"/>
    <w:rsid w:val="65615F27"/>
    <w:rsid w:val="656F426D"/>
    <w:rsid w:val="65710429"/>
    <w:rsid w:val="657C6BE0"/>
    <w:rsid w:val="657F1E5A"/>
    <w:rsid w:val="65824E00"/>
    <w:rsid w:val="658E4930"/>
    <w:rsid w:val="65967EFB"/>
    <w:rsid w:val="65D15C2C"/>
    <w:rsid w:val="65D344EE"/>
    <w:rsid w:val="65D45DD9"/>
    <w:rsid w:val="65E83C06"/>
    <w:rsid w:val="66045A65"/>
    <w:rsid w:val="660D0F2B"/>
    <w:rsid w:val="66236B9E"/>
    <w:rsid w:val="663573F1"/>
    <w:rsid w:val="66461828"/>
    <w:rsid w:val="666237A3"/>
    <w:rsid w:val="666B0E5E"/>
    <w:rsid w:val="66715E13"/>
    <w:rsid w:val="66767E3A"/>
    <w:rsid w:val="66A17770"/>
    <w:rsid w:val="66A53DA9"/>
    <w:rsid w:val="66B628DF"/>
    <w:rsid w:val="66B87191"/>
    <w:rsid w:val="66C27713"/>
    <w:rsid w:val="67132AFD"/>
    <w:rsid w:val="67137486"/>
    <w:rsid w:val="67225EC4"/>
    <w:rsid w:val="6724024E"/>
    <w:rsid w:val="67280628"/>
    <w:rsid w:val="67282ED2"/>
    <w:rsid w:val="673B2948"/>
    <w:rsid w:val="674548F2"/>
    <w:rsid w:val="6759039D"/>
    <w:rsid w:val="67675F8E"/>
    <w:rsid w:val="678923FB"/>
    <w:rsid w:val="67A061BE"/>
    <w:rsid w:val="67A55B16"/>
    <w:rsid w:val="67B117CE"/>
    <w:rsid w:val="67BA5986"/>
    <w:rsid w:val="67E04A72"/>
    <w:rsid w:val="67E23B66"/>
    <w:rsid w:val="67F62698"/>
    <w:rsid w:val="68213C26"/>
    <w:rsid w:val="6837091E"/>
    <w:rsid w:val="68381876"/>
    <w:rsid w:val="684C7E80"/>
    <w:rsid w:val="684E6E11"/>
    <w:rsid w:val="68576E65"/>
    <w:rsid w:val="685832C0"/>
    <w:rsid w:val="68594E6D"/>
    <w:rsid w:val="68631C90"/>
    <w:rsid w:val="68725389"/>
    <w:rsid w:val="68977B73"/>
    <w:rsid w:val="689F1FBC"/>
    <w:rsid w:val="68A232B8"/>
    <w:rsid w:val="68A41600"/>
    <w:rsid w:val="68C26E2E"/>
    <w:rsid w:val="68E561CB"/>
    <w:rsid w:val="68FC6117"/>
    <w:rsid w:val="692618CF"/>
    <w:rsid w:val="69321892"/>
    <w:rsid w:val="693C75F9"/>
    <w:rsid w:val="69407A4E"/>
    <w:rsid w:val="694E4913"/>
    <w:rsid w:val="69512056"/>
    <w:rsid w:val="695A74AF"/>
    <w:rsid w:val="696462E9"/>
    <w:rsid w:val="696E4CB7"/>
    <w:rsid w:val="699477A2"/>
    <w:rsid w:val="69AA78EF"/>
    <w:rsid w:val="69AD66B6"/>
    <w:rsid w:val="69AE5BC9"/>
    <w:rsid w:val="69F35635"/>
    <w:rsid w:val="6A0E24D1"/>
    <w:rsid w:val="6A154796"/>
    <w:rsid w:val="6A1771EA"/>
    <w:rsid w:val="6A407E83"/>
    <w:rsid w:val="6A4C533E"/>
    <w:rsid w:val="6A6414B1"/>
    <w:rsid w:val="6A6D5090"/>
    <w:rsid w:val="6AA07126"/>
    <w:rsid w:val="6AA62CA1"/>
    <w:rsid w:val="6ABE581E"/>
    <w:rsid w:val="6AC53C5D"/>
    <w:rsid w:val="6ADD2EFB"/>
    <w:rsid w:val="6AE0369B"/>
    <w:rsid w:val="6AEA224A"/>
    <w:rsid w:val="6AEB6D70"/>
    <w:rsid w:val="6B0B5B16"/>
    <w:rsid w:val="6B2C63B7"/>
    <w:rsid w:val="6B4540B2"/>
    <w:rsid w:val="6B642A68"/>
    <w:rsid w:val="6B7E09D8"/>
    <w:rsid w:val="6B832A7F"/>
    <w:rsid w:val="6B976C6A"/>
    <w:rsid w:val="6B9F5203"/>
    <w:rsid w:val="6BF74686"/>
    <w:rsid w:val="6BFB7F19"/>
    <w:rsid w:val="6C154D2C"/>
    <w:rsid w:val="6C175F02"/>
    <w:rsid w:val="6C27767E"/>
    <w:rsid w:val="6C5272D4"/>
    <w:rsid w:val="6C5566D9"/>
    <w:rsid w:val="6C5C7367"/>
    <w:rsid w:val="6C6A5C5E"/>
    <w:rsid w:val="6C78303A"/>
    <w:rsid w:val="6C8766E4"/>
    <w:rsid w:val="6C8B77AD"/>
    <w:rsid w:val="6CA23747"/>
    <w:rsid w:val="6CA94B30"/>
    <w:rsid w:val="6CB35411"/>
    <w:rsid w:val="6CBA3D8C"/>
    <w:rsid w:val="6CE85F8D"/>
    <w:rsid w:val="6D222DD8"/>
    <w:rsid w:val="6D253F3A"/>
    <w:rsid w:val="6D2E70A1"/>
    <w:rsid w:val="6D362EEA"/>
    <w:rsid w:val="6D3A67FD"/>
    <w:rsid w:val="6D523B99"/>
    <w:rsid w:val="6D78137B"/>
    <w:rsid w:val="6D8667EF"/>
    <w:rsid w:val="6D8A6A9D"/>
    <w:rsid w:val="6D8D3DC8"/>
    <w:rsid w:val="6D8F2C19"/>
    <w:rsid w:val="6D97148D"/>
    <w:rsid w:val="6DA352AC"/>
    <w:rsid w:val="6DA76A43"/>
    <w:rsid w:val="6DC30064"/>
    <w:rsid w:val="6DEF5D86"/>
    <w:rsid w:val="6DF07701"/>
    <w:rsid w:val="6DF73B9E"/>
    <w:rsid w:val="6E2A7799"/>
    <w:rsid w:val="6E336F2B"/>
    <w:rsid w:val="6E3725CF"/>
    <w:rsid w:val="6E3E7AB2"/>
    <w:rsid w:val="6E4B68CA"/>
    <w:rsid w:val="6E5309E3"/>
    <w:rsid w:val="6E5C7759"/>
    <w:rsid w:val="6E6C605B"/>
    <w:rsid w:val="6E8327AC"/>
    <w:rsid w:val="6E882998"/>
    <w:rsid w:val="6EA77305"/>
    <w:rsid w:val="6EBA4660"/>
    <w:rsid w:val="6EE64C0C"/>
    <w:rsid w:val="6EED14A7"/>
    <w:rsid w:val="6EFD57C5"/>
    <w:rsid w:val="6F510FB7"/>
    <w:rsid w:val="6F6C6D4D"/>
    <w:rsid w:val="6FBD6F6D"/>
    <w:rsid w:val="6FC20D3E"/>
    <w:rsid w:val="6FD754A8"/>
    <w:rsid w:val="6FEA1503"/>
    <w:rsid w:val="6FEA20B8"/>
    <w:rsid w:val="6FF11C04"/>
    <w:rsid w:val="702026DE"/>
    <w:rsid w:val="70347283"/>
    <w:rsid w:val="705B3171"/>
    <w:rsid w:val="706C6999"/>
    <w:rsid w:val="707473C9"/>
    <w:rsid w:val="70816E52"/>
    <w:rsid w:val="70A603CB"/>
    <w:rsid w:val="70CC7984"/>
    <w:rsid w:val="70D50C18"/>
    <w:rsid w:val="70FD449E"/>
    <w:rsid w:val="70FF089C"/>
    <w:rsid w:val="7104137A"/>
    <w:rsid w:val="711316D8"/>
    <w:rsid w:val="71254617"/>
    <w:rsid w:val="71392650"/>
    <w:rsid w:val="713B16D4"/>
    <w:rsid w:val="71637B11"/>
    <w:rsid w:val="716E344D"/>
    <w:rsid w:val="717D0804"/>
    <w:rsid w:val="718B6990"/>
    <w:rsid w:val="719B69CE"/>
    <w:rsid w:val="719C4851"/>
    <w:rsid w:val="71AD0AC1"/>
    <w:rsid w:val="71C62BD7"/>
    <w:rsid w:val="71C77619"/>
    <w:rsid w:val="71D8631E"/>
    <w:rsid w:val="71E579A0"/>
    <w:rsid w:val="71EA2B54"/>
    <w:rsid w:val="71F10950"/>
    <w:rsid w:val="71F87130"/>
    <w:rsid w:val="721160ED"/>
    <w:rsid w:val="72273E1A"/>
    <w:rsid w:val="723F0C67"/>
    <w:rsid w:val="72606FD6"/>
    <w:rsid w:val="726763B7"/>
    <w:rsid w:val="7274171B"/>
    <w:rsid w:val="727F02D9"/>
    <w:rsid w:val="729D2CBB"/>
    <w:rsid w:val="729E4B43"/>
    <w:rsid w:val="729F3775"/>
    <w:rsid w:val="72F072F9"/>
    <w:rsid w:val="72F36791"/>
    <w:rsid w:val="72F978C5"/>
    <w:rsid w:val="73003D3E"/>
    <w:rsid w:val="730B306F"/>
    <w:rsid w:val="734D3ED7"/>
    <w:rsid w:val="736D0151"/>
    <w:rsid w:val="738D233F"/>
    <w:rsid w:val="73975FE1"/>
    <w:rsid w:val="73A029BB"/>
    <w:rsid w:val="73E27ECB"/>
    <w:rsid w:val="73FE4E56"/>
    <w:rsid w:val="741D0B36"/>
    <w:rsid w:val="743B3E2F"/>
    <w:rsid w:val="743D0673"/>
    <w:rsid w:val="74401207"/>
    <w:rsid w:val="745A2B43"/>
    <w:rsid w:val="748105AD"/>
    <w:rsid w:val="748802FA"/>
    <w:rsid w:val="748C30FF"/>
    <w:rsid w:val="748E6E50"/>
    <w:rsid w:val="74B1188B"/>
    <w:rsid w:val="74B13548"/>
    <w:rsid w:val="74C76FC3"/>
    <w:rsid w:val="74D01B62"/>
    <w:rsid w:val="74E00742"/>
    <w:rsid w:val="74E2702E"/>
    <w:rsid w:val="750F3883"/>
    <w:rsid w:val="754B0F91"/>
    <w:rsid w:val="7579386D"/>
    <w:rsid w:val="757A4E43"/>
    <w:rsid w:val="757F36C5"/>
    <w:rsid w:val="759338C3"/>
    <w:rsid w:val="759C0DA5"/>
    <w:rsid w:val="75A868DD"/>
    <w:rsid w:val="75B71CF6"/>
    <w:rsid w:val="75BA099D"/>
    <w:rsid w:val="75EE40C7"/>
    <w:rsid w:val="76010D15"/>
    <w:rsid w:val="760A5F0F"/>
    <w:rsid w:val="76142429"/>
    <w:rsid w:val="76176080"/>
    <w:rsid w:val="761B6D66"/>
    <w:rsid w:val="761D2634"/>
    <w:rsid w:val="7642074C"/>
    <w:rsid w:val="76511B12"/>
    <w:rsid w:val="76846E14"/>
    <w:rsid w:val="76967F29"/>
    <w:rsid w:val="76B51DE5"/>
    <w:rsid w:val="76B61A84"/>
    <w:rsid w:val="76BB6BF6"/>
    <w:rsid w:val="76CE6370"/>
    <w:rsid w:val="76D26BA2"/>
    <w:rsid w:val="76DE49A8"/>
    <w:rsid w:val="77003CF2"/>
    <w:rsid w:val="770F16B3"/>
    <w:rsid w:val="77341214"/>
    <w:rsid w:val="77392D67"/>
    <w:rsid w:val="773B5697"/>
    <w:rsid w:val="773E2AB9"/>
    <w:rsid w:val="773E7AE6"/>
    <w:rsid w:val="77A035CE"/>
    <w:rsid w:val="77A11931"/>
    <w:rsid w:val="77A61681"/>
    <w:rsid w:val="77AA53AB"/>
    <w:rsid w:val="77CA22BC"/>
    <w:rsid w:val="77E83703"/>
    <w:rsid w:val="77EB2F99"/>
    <w:rsid w:val="77EC56C5"/>
    <w:rsid w:val="77FA07CF"/>
    <w:rsid w:val="780158A7"/>
    <w:rsid w:val="78133865"/>
    <w:rsid w:val="7823465D"/>
    <w:rsid w:val="78306478"/>
    <w:rsid w:val="783865EC"/>
    <w:rsid w:val="7839027F"/>
    <w:rsid w:val="78510AE7"/>
    <w:rsid w:val="786150CA"/>
    <w:rsid w:val="78770C49"/>
    <w:rsid w:val="787748C0"/>
    <w:rsid w:val="789F24C8"/>
    <w:rsid w:val="78A55C4C"/>
    <w:rsid w:val="78CC13FA"/>
    <w:rsid w:val="78D31969"/>
    <w:rsid w:val="78D47F1F"/>
    <w:rsid w:val="78D64FE7"/>
    <w:rsid w:val="78DD498A"/>
    <w:rsid w:val="78DF7691"/>
    <w:rsid w:val="78E333A7"/>
    <w:rsid w:val="7901078D"/>
    <w:rsid w:val="7904171E"/>
    <w:rsid w:val="79044CCC"/>
    <w:rsid w:val="791124FB"/>
    <w:rsid w:val="79372F9E"/>
    <w:rsid w:val="795B7A18"/>
    <w:rsid w:val="79C57980"/>
    <w:rsid w:val="79CB0203"/>
    <w:rsid w:val="79F72323"/>
    <w:rsid w:val="7A0E27BA"/>
    <w:rsid w:val="7A213854"/>
    <w:rsid w:val="7A344230"/>
    <w:rsid w:val="7A4A4EAD"/>
    <w:rsid w:val="7A4A4EC4"/>
    <w:rsid w:val="7A535C2C"/>
    <w:rsid w:val="7A686FEE"/>
    <w:rsid w:val="7A6F24F1"/>
    <w:rsid w:val="7A8377B5"/>
    <w:rsid w:val="7A8A0743"/>
    <w:rsid w:val="7AA93837"/>
    <w:rsid w:val="7AAF5D74"/>
    <w:rsid w:val="7ABB48A1"/>
    <w:rsid w:val="7ABC5488"/>
    <w:rsid w:val="7ACA7093"/>
    <w:rsid w:val="7AD354A2"/>
    <w:rsid w:val="7AF35C55"/>
    <w:rsid w:val="7B061F60"/>
    <w:rsid w:val="7B257DBA"/>
    <w:rsid w:val="7B3508F9"/>
    <w:rsid w:val="7B465F21"/>
    <w:rsid w:val="7BA22DE6"/>
    <w:rsid w:val="7BBA0DFA"/>
    <w:rsid w:val="7BF46F1B"/>
    <w:rsid w:val="7C0B3E75"/>
    <w:rsid w:val="7C20008F"/>
    <w:rsid w:val="7C220230"/>
    <w:rsid w:val="7C29521D"/>
    <w:rsid w:val="7C8264D8"/>
    <w:rsid w:val="7CB35A6D"/>
    <w:rsid w:val="7CBC3CA9"/>
    <w:rsid w:val="7CF33CFC"/>
    <w:rsid w:val="7D046283"/>
    <w:rsid w:val="7D091BB4"/>
    <w:rsid w:val="7D0E306F"/>
    <w:rsid w:val="7D3856C2"/>
    <w:rsid w:val="7D3B7EFB"/>
    <w:rsid w:val="7D4A1801"/>
    <w:rsid w:val="7D65292E"/>
    <w:rsid w:val="7D7A6F2A"/>
    <w:rsid w:val="7DC3731A"/>
    <w:rsid w:val="7DC53BD1"/>
    <w:rsid w:val="7E0155DB"/>
    <w:rsid w:val="7E1A4846"/>
    <w:rsid w:val="7E3746DC"/>
    <w:rsid w:val="7E42759A"/>
    <w:rsid w:val="7E4D30CB"/>
    <w:rsid w:val="7E750E6C"/>
    <w:rsid w:val="7E853A1A"/>
    <w:rsid w:val="7E874C11"/>
    <w:rsid w:val="7E880F96"/>
    <w:rsid w:val="7F1929B5"/>
    <w:rsid w:val="7F2200C7"/>
    <w:rsid w:val="7F2E6035"/>
    <w:rsid w:val="7F3750DA"/>
    <w:rsid w:val="7F46382A"/>
    <w:rsid w:val="7F5C51F1"/>
    <w:rsid w:val="7F5C5831"/>
    <w:rsid w:val="7F63100B"/>
    <w:rsid w:val="7F6F6558"/>
    <w:rsid w:val="7F950110"/>
    <w:rsid w:val="7FA328E2"/>
    <w:rsid w:val="7FB518F9"/>
    <w:rsid w:val="7FD743D9"/>
    <w:rsid w:val="7FDC2E3A"/>
    <w:rsid w:val="7FDF3EFD"/>
    <w:rsid w:val="7FEB1FCC"/>
    <w:rsid w:val="7FF75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footer"/>
    <w:basedOn w:val="1"/>
    <w:link w:val="21"/>
    <w:qFormat/>
    <w:uiPriority w:val="99"/>
    <w:pPr>
      <w:tabs>
        <w:tab w:val="center" w:pos="4153"/>
        <w:tab w:val="right" w:pos="8306"/>
      </w:tabs>
      <w:snapToGrid w:val="0"/>
      <w:spacing w:line="240" w:lineRule="auto"/>
      <w:jc w:val="left"/>
    </w:pPr>
    <w:rPr>
      <w:sz w:val="18"/>
      <w:szCs w:val="18"/>
    </w:rPr>
  </w:style>
  <w:style w:type="paragraph" w:styleId="4">
    <w:name w:val="header"/>
    <w:basedOn w:val="1"/>
    <w:link w:val="20"/>
    <w:qFormat/>
    <w:uiPriority w:val="0"/>
    <w:pPr>
      <w:tabs>
        <w:tab w:val="center" w:pos="4153"/>
        <w:tab w:val="right" w:pos="8306"/>
      </w:tabs>
      <w:snapToGrid w:val="0"/>
      <w:spacing w:line="240" w:lineRule="auto"/>
      <w:jc w:val="center"/>
    </w:pPr>
    <w:rPr>
      <w:sz w:val="18"/>
      <w:szCs w:val="18"/>
    </w:rPr>
  </w:style>
  <w:style w:type="paragraph" w:styleId="5">
    <w:name w:val="Normal (Web)"/>
    <w:basedOn w:val="1"/>
    <w:qFormat/>
    <w:uiPriority w:val="99"/>
    <w:pPr>
      <w:spacing w:before="100" w:beforeAutospacing="1" w:after="100" w:afterAutospacing="1"/>
      <w:jc w:val="left"/>
    </w:pPr>
    <w:rPr>
      <w:rFonts w:hAnsi="宋体" w:cs="宋体"/>
      <w:sz w:val="24"/>
    </w:rPr>
  </w:style>
  <w:style w:type="paragraph" w:styleId="6">
    <w:name w:val="annotation subject"/>
    <w:basedOn w:val="2"/>
    <w:next w:val="2"/>
    <w:link w:val="17"/>
    <w:qFormat/>
    <w:uiPriority w:val="0"/>
    <w:rPr>
      <w:b/>
      <w:bCs/>
    </w:rPr>
  </w:style>
  <w:style w:type="character" w:styleId="9">
    <w:name w:val="Strong"/>
    <w:basedOn w:val="8"/>
    <w:qFormat/>
    <w:uiPriority w:val="99"/>
    <w:rPr>
      <w:b/>
      <w:bCs/>
    </w:rPr>
  </w:style>
  <w:style w:type="character" w:styleId="10">
    <w:name w:val="Emphasis"/>
    <w:qFormat/>
    <w:uiPriority w:val="0"/>
    <w:rPr>
      <w:i/>
    </w:rPr>
  </w:style>
  <w:style w:type="character" w:styleId="11">
    <w:name w:val="annotation reference"/>
    <w:basedOn w:val="8"/>
    <w:qFormat/>
    <w:uiPriority w:val="99"/>
    <w:rPr>
      <w:sz w:val="21"/>
      <w:szCs w:val="21"/>
    </w:rPr>
  </w:style>
  <w:style w:type="paragraph" w:customStyle="1" w:styleId="12">
    <w:name w:val="条款标题"/>
    <w:basedOn w:val="13"/>
    <w:qFormat/>
    <w:uiPriority w:val="0"/>
  </w:style>
  <w:style w:type="paragraph" w:customStyle="1" w:styleId="13">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4">
    <w:name w:val="列表段落1"/>
    <w:basedOn w:val="1"/>
    <w:qFormat/>
    <w:uiPriority w:val="34"/>
    <w:pPr>
      <w:ind w:firstLine="420" w:firstLineChars="200"/>
    </w:pPr>
    <w:rPr>
      <w14:ligatures w14:val="standardContextual"/>
    </w:rPr>
  </w:style>
  <w:style w:type="paragraph" w:customStyle="1" w:styleId="15">
    <w:name w:val="修订1"/>
    <w:hidden/>
    <w:unhideWhenUsed/>
    <w:qFormat/>
    <w:uiPriority w:val="99"/>
    <w:rPr>
      <w:rFonts w:ascii="Calibri" w:hAnsi="Calibri" w:eastAsia="宋体" w:cs="Times New Roman"/>
      <w:kern w:val="2"/>
      <w:sz w:val="21"/>
      <w:szCs w:val="22"/>
      <w:lang w:val="en-US" w:eastAsia="zh-CN" w:bidi="ar-SA"/>
    </w:rPr>
  </w:style>
  <w:style w:type="character" w:customStyle="1" w:styleId="16">
    <w:name w:val="批注文字 字符"/>
    <w:basedOn w:val="8"/>
    <w:link w:val="2"/>
    <w:qFormat/>
    <w:uiPriority w:val="0"/>
    <w:rPr>
      <w:rFonts w:ascii="Calibri" w:hAnsi="Calibri"/>
      <w:kern w:val="2"/>
      <w:sz w:val="21"/>
      <w:szCs w:val="22"/>
    </w:rPr>
  </w:style>
  <w:style w:type="character" w:customStyle="1" w:styleId="17">
    <w:name w:val="批注主题 字符"/>
    <w:basedOn w:val="16"/>
    <w:link w:val="6"/>
    <w:qFormat/>
    <w:uiPriority w:val="0"/>
    <w:rPr>
      <w:rFonts w:ascii="Calibri" w:hAnsi="Calibri"/>
      <w:b/>
      <w:bCs/>
      <w:kern w:val="2"/>
      <w:sz w:val="21"/>
      <w:szCs w:val="22"/>
    </w:rPr>
  </w:style>
  <w:style w:type="paragraph" w:customStyle="1" w:styleId="18">
    <w:name w:val="修订2"/>
    <w:hidden/>
    <w:unhideWhenUsed/>
    <w:qFormat/>
    <w:uiPriority w:val="99"/>
    <w:rPr>
      <w:rFonts w:ascii="Calibri" w:hAnsi="Calibri" w:eastAsia="宋体" w:cs="Times New Roman"/>
      <w:kern w:val="2"/>
      <w:sz w:val="21"/>
      <w:szCs w:val="22"/>
      <w:lang w:val="en-US" w:eastAsia="zh-CN" w:bidi="ar-SA"/>
    </w:rPr>
  </w:style>
  <w:style w:type="paragraph" w:customStyle="1" w:styleId="19">
    <w:name w:val="修订3"/>
    <w:hidden/>
    <w:unhideWhenUsed/>
    <w:qFormat/>
    <w:uiPriority w:val="99"/>
    <w:rPr>
      <w:rFonts w:ascii="Calibri" w:hAnsi="Calibri" w:eastAsia="宋体" w:cs="Times New Roman"/>
      <w:kern w:val="2"/>
      <w:sz w:val="21"/>
      <w:szCs w:val="22"/>
      <w:lang w:val="en-US" w:eastAsia="zh-CN" w:bidi="ar-SA"/>
    </w:rPr>
  </w:style>
  <w:style w:type="character" w:customStyle="1" w:styleId="20">
    <w:name w:val="页眉 字符"/>
    <w:basedOn w:val="8"/>
    <w:link w:val="4"/>
    <w:qFormat/>
    <w:uiPriority w:val="0"/>
    <w:rPr>
      <w:rFonts w:ascii="Calibri" w:hAnsi="Calibri"/>
      <w:kern w:val="2"/>
      <w:sz w:val="18"/>
      <w:szCs w:val="18"/>
    </w:rPr>
  </w:style>
  <w:style w:type="character" w:customStyle="1" w:styleId="21">
    <w:name w:val="页脚 字符"/>
    <w:basedOn w:val="8"/>
    <w:link w:val="3"/>
    <w:qFormat/>
    <w:uiPriority w:val="99"/>
    <w:rPr>
      <w:rFonts w:ascii="Calibri" w:hAnsi="Calibri"/>
      <w:kern w:val="2"/>
      <w:sz w:val="18"/>
      <w:szCs w:val="18"/>
    </w:rPr>
  </w:style>
  <w:style w:type="paragraph" w:customStyle="1" w:styleId="2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23">
    <w:name w:val="_Style 1"/>
    <w:basedOn w:val="1"/>
    <w:qFormat/>
    <w:uiPriority w:val="34"/>
    <w:pPr>
      <w:spacing w:after="0" w:line="240" w:lineRule="auto"/>
      <w:ind w:firstLine="420" w:firstLineChars="200"/>
    </w:pPr>
    <w:rPr>
      <w:rFonts w:eastAsiaTheme="minorEastAsia" w:cstheme="minorBidi"/>
    </w:rPr>
  </w:style>
  <w:style w:type="paragraph" w:customStyle="1" w:styleId="24">
    <w:name w:val="修订4"/>
    <w:hidden/>
    <w:semiHidden/>
    <w:qFormat/>
    <w:uiPriority w:val="99"/>
    <w:rPr>
      <w:rFonts w:ascii="Calibri" w:hAnsi="Calibri" w:eastAsia="宋体" w:cs="Times New Roman"/>
      <w:kern w:val="2"/>
      <w:sz w:val="21"/>
      <w:szCs w:val="22"/>
      <w:lang w:val="en-US" w:eastAsia="zh-CN" w:bidi="ar-SA"/>
    </w:rPr>
  </w:style>
  <w:style w:type="paragraph" w:customStyle="1" w:styleId="25">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1944</Words>
  <Characters>11082</Characters>
  <Lines>92</Lines>
  <Paragraphs>25</Paragraphs>
  <TotalTime>0</TotalTime>
  <ScaleCrop>false</ScaleCrop>
  <LinksUpToDate>false</LinksUpToDate>
  <CharactersWithSpaces>13001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2023-06-08T06:43:00Z</dcterms:created>
  <dc:creator>liuxin</dc:creator>
  <cp:lastModifiedBy>Zixuan Shen</cp:lastModifiedBy>
  <dcterms:modified xsi:type="dcterms:W3CDTF">2023-10-13T08:32:16Z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BAAF1B25C2FF4E57AFACD5466612BC31_11</vt:lpwstr>
  </property>
</Properties>
</file>