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555F8">
      <w:pPr>
        <w:snapToGrid w:val="0"/>
        <w:spacing w:after="120" w:afterLines="5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华农财产保险股份有限公司个人意外伤害保险</w:t>
      </w:r>
      <w:r>
        <w:rPr>
          <w:rFonts w:hint="eastAsia" w:ascii="宋体" w:hAnsi="宋体" w:cs="宋体"/>
          <w:b/>
          <w:color w:val="000000" w:themeColor="text1"/>
          <w:sz w:val="28"/>
          <w:szCs w:val="28"/>
          <w:lang w:val="en-US" w:eastAsia="zh-CN"/>
          <w14:textFill>
            <w14:solidFill>
              <w14:schemeClr w14:val="tx1"/>
            </w14:solidFill>
          </w14:textFill>
        </w:rPr>
        <w:t>B款</w:t>
      </w:r>
      <w:r>
        <w:rPr>
          <w:rFonts w:hint="eastAsia" w:ascii="宋体" w:hAnsi="宋体" w:cs="宋体"/>
          <w:b/>
          <w:color w:val="000000" w:themeColor="text1"/>
          <w:sz w:val="28"/>
          <w:szCs w:val="28"/>
          <w14:textFill>
            <w14:solidFill>
              <w14:schemeClr w14:val="tx1"/>
            </w14:solidFill>
          </w14:textFill>
        </w:rPr>
        <w:t>条款</w:t>
      </w:r>
    </w:p>
    <w:p w14:paraId="070BC48D">
      <w:pPr>
        <w:tabs>
          <w:tab w:val="left" w:pos="840"/>
        </w:tabs>
        <w:adjustRightInd w:val="0"/>
        <w:spacing w:after="120" w:afterLines="50"/>
        <w:jc w:val="center"/>
        <w:rPr>
          <w:rFonts w:hint="eastAsia" w:ascii="宋体" w:hAnsi="宋体" w:cs="宋体"/>
          <w:b/>
          <w:color w:val="000000" w:themeColor="text1"/>
          <w:szCs w:val="21"/>
          <w:lang w:val="en-US" w:eastAsia="zh-Hans"/>
          <w14:textFill>
            <w14:solidFill>
              <w14:schemeClr w14:val="tx1"/>
            </w14:solidFill>
          </w14:textFill>
        </w:rPr>
      </w:pPr>
      <w:r>
        <w:rPr>
          <w:rFonts w:hint="eastAsia" w:ascii="宋体" w:hAnsi="宋体" w:cs="宋体"/>
          <w:b/>
          <w:color w:val="000000" w:themeColor="text1"/>
          <w:szCs w:val="21"/>
          <w:lang w:val="en-US" w:eastAsia="zh-Hans"/>
          <w14:textFill>
            <w14:solidFill>
              <w14:schemeClr w14:val="tx1"/>
            </w14:solidFill>
          </w14:textFill>
        </w:rPr>
        <w:t>注册</w:t>
      </w:r>
      <w:bookmarkStart w:id="47" w:name="_GoBack"/>
      <w:bookmarkEnd w:id="47"/>
      <w:r>
        <w:rPr>
          <w:rFonts w:hint="eastAsia" w:ascii="宋体" w:hAnsi="宋体" w:cs="宋体"/>
          <w:b/>
          <w:color w:val="000000" w:themeColor="text1"/>
          <w:szCs w:val="21"/>
          <w:lang w:val="en-US" w:eastAsia="zh-Hans"/>
          <w14:textFill>
            <w14:solidFill>
              <w14:schemeClr w14:val="tx1"/>
            </w14:solidFill>
          </w14:textFill>
        </w:rPr>
        <w:t>号：C00010132312025082004423</w:t>
      </w:r>
    </w:p>
    <w:p w14:paraId="005D4671">
      <w:pPr>
        <w:tabs>
          <w:tab w:val="left" w:pos="840"/>
        </w:tabs>
        <w:adjustRightInd w:val="0"/>
        <w:spacing w:after="120" w:afterLines="50"/>
        <w:jc w:val="center"/>
        <w:rPr>
          <w:rFonts w:hint="default" w:ascii="宋体" w:hAnsi="宋体" w:eastAsia="宋体" w:cs="宋体"/>
          <w:b/>
          <w:color w:val="000000" w:themeColor="text1"/>
          <w:szCs w:val="21"/>
          <w:lang w:val="en-US" w:eastAsia="zh-Hans"/>
          <w14:textFill>
            <w14:solidFill>
              <w14:schemeClr w14:val="tx1"/>
            </w14:solidFill>
          </w14:textFill>
        </w:rPr>
      </w:pPr>
    </w:p>
    <w:p w14:paraId="004483F3">
      <w:pPr>
        <w:keepNext w:val="0"/>
        <w:keepLines w:val="0"/>
        <w:pageBreakBefore w:val="0"/>
        <w:tabs>
          <w:tab w:val="left" w:pos="840"/>
        </w:tabs>
        <w:kinsoku/>
        <w:wordWrap/>
        <w:overflowPunct/>
        <w:topLinePunct w:val="0"/>
        <w:autoSpaceDE/>
        <w:autoSpaceDN/>
        <w:bidi w:val="0"/>
        <w:adjustRightInd w:val="0"/>
        <w:spacing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总则</w:t>
      </w:r>
    </w:p>
    <w:p w14:paraId="768FA123">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第一条</w:t>
      </w:r>
      <w:r>
        <w:rPr>
          <w:rFonts w:hint="eastAsia" w:ascii="宋体" w:hAnsi="宋体" w:cs="宋体"/>
          <w:color w:val="000000" w:themeColor="text1"/>
          <w:szCs w:val="21"/>
          <w14:textFill>
            <w14:solidFill>
              <w14:schemeClr w14:val="tx1"/>
            </w14:solidFill>
          </w14:textFill>
        </w:rPr>
        <w:t xml:space="preserve"> 本保险合同由保险条款、投保单、保险单、保险凭证以及批单等组成。凡涉及本保险合同的约定，均应采用书面形式。</w:t>
      </w:r>
    </w:p>
    <w:p w14:paraId="77F6CEDB">
      <w:pPr>
        <w:keepNext w:val="0"/>
        <w:keepLines w:val="0"/>
        <w:pageBreakBefore w:val="0"/>
        <w:kinsoku/>
        <w:wordWrap/>
        <w:overflowPunct/>
        <w:topLinePunct w:val="0"/>
        <w:autoSpaceDE/>
        <w:autoSpaceDN/>
        <w:bidi w:val="0"/>
        <w:snapToGrid w:val="0"/>
        <w:spacing w:after="0" w:afterLines="50" w:line="240" w:lineRule="auto"/>
        <w:ind w:firstLine="422" w:firstLineChars="200"/>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第二条 </w:t>
      </w:r>
      <w:bookmarkStart w:id="0" w:name="OLE_LINK9"/>
      <w:bookmarkStart w:id="1" w:name="_Hlk28677514"/>
      <w:r>
        <w:rPr>
          <w:rFonts w:hint="eastAsia" w:ascii="宋体" w:hAnsi="宋体" w:cs="宋体"/>
          <w:szCs w:val="21"/>
        </w:rPr>
        <w:t>投保人提出保险申请，经</w:t>
      </w:r>
      <w:r>
        <w:rPr>
          <w:rFonts w:hint="eastAsia" w:ascii="宋体" w:hAnsi="宋体" w:cs="宋体"/>
          <w:b/>
          <w:bCs/>
          <w:szCs w:val="21"/>
        </w:rPr>
        <w:t>保险人</w:t>
      </w:r>
      <w:r>
        <w:rPr>
          <w:rFonts w:hint="eastAsia" w:ascii="宋体" w:hAnsi="宋体" w:cs="宋体"/>
          <w:b/>
          <w:bCs/>
          <w:szCs w:val="21"/>
          <w:lang w:eastAsia="zh-CN"/>
        </w:rPr>
        <w:t>（</w:t>
      </w:r>
      <w:r>
        <w:rPr>
          <w:rFonts w:hint="eastAsia" w:ascii="宋体" w:hAnsi="宋体" w:cs="宋体"/>
          <w:b/>
          <w:bCs/>
          <w:szCs w:val="21"/>
          <w:lang w:val="en-US" w:eastAsia="zh-CN"/>
        </w:rPr>
        <w:t>释义1</w:t>
      </w:r>
      <w:r>
        <w:rPr>
          <w:rFonts w:hint="eastAsia" w:ascii="宋体" w:hAnsi="宋体" w:cs="宋体"/>
          <w:b/>
          <w:bCs/>
          <w:szCs w:val="21"/>
          <w:lang w:eastAsia="zh-CN"/>
        </w:rPr>
        <w:t>）</w:t>
      </w:r>
      <w:r>
        <w:rPr>
          <w:rFonts w:hint="eastAsia" w:ascii="宋体" w:hAnsi="宋体" w:cs="宋体"/>
          <w:szCs w:val="21"/>
        </w:rPr>
        <w:t>同意承保，本合同成立。</w:t>
      </w:r>
      <w:bookmarkEnd w:id="0"/>
    </w:p>
    <w:p w14:paraId="2B6FA5DF">
      <w:pPr>
        <w:keepNext w:val="0"/>
        <w:keepLines w:val="0"/>
        <w:pageBreakBefore w:val="0"/>
        <w:kinsoku/>
        <w:wordWrap/>
        <w:overflowPunct/>
        <w:topLinePunct w:val="0"/>
        <w:autoSpaceDE/>
        <w:autoSpaceDN/>
        <w:bidi w:val="0"/>
        <w:snapToGrid w:val="0"/>
        <w:spacing w:after="0" w:afterLines="50" w:line="240" w:lineRule="auto"/>
        <w:ind w:firstLine="422" w:firstLineChars="200"/>
        <w:textAlignment w:val="auto"/>
        <w:rPr>
          <w:rFonts w:hint="eastAsia" w:ascii="宋体" w:hAnsi="宋体" w:cs="宋体"/>
        </w:rPr>
      </w:pPr>
      <w:r>
        <w:rPr>
          <w:rFonts w:hint="eastAsia" w:ascii="宋体" w:hAnsi="宋体" w:cs="宋体"/>
          <w:b/>
          <w:color w:val="000000" w:themeColor="text1"/>
          <w:szCs w:val="21"/>
          <w14:textFill>
            <w14:solidFill>
              <w14:schemeClr w14:val="tx1"/>
            </w14:solidFill>
          </w14:textFill>
        </w:rPr>
        <w:t>第三条</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本保险合同的投保人应为</w:t>
      </w:r>
      <w:r>
        <w:rPr>
          <w:rFonts w:hint="eastAsia" w:ascii="宋体" w:hAnsi="宋体" w:cs="宋体"/>
        </w:rPr>
        <w:t>具有完全民事行为能力的被保险人本人，或者具有完全民事行为能力且对被保险人具有保险利益的其他人。</w:t>
      </w:r>
    </w:p>
    <w:p w14:paraId="05F12BF7">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b/>
          <w:szCs w:val="21"/>
        </w:rPr>
      </w:pPr>
      <w:r>
        <w:rPr>
          <w:rFonts w:hint="eastAsia" w:ascii="宋体" w:hAnsi="宋体" w:cs="宋体"/>
          <w:b/>
          <w:szCs w:val="21"/>
        </w:rPr>
        <w:t>投保人不得为无民事行为能力人投保以死亡为给付保险金条件的人身保险。父母为其未成年子女投保本保险合同的，不受该项限制。</w:t>
      </w:r>
    </w:p>
    <w:p w14:paraId="3B948575">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hint="eastAsia" w:ascii="宋体" w:hAnsi="宋体" w:cs="宋体"/>
        </w:rPr>
      </w:pPr>
      <w:bookmarkStart w:id="2" w:name="OLE_LINK2"/>
      <w:r>
        <w:rPr>
          <w:rFonts w:hint="eastAsia" w:ascii="宋体" w:hAnsi="宋体" w:cs="宋体"/>
          <w:color w:val="000000"/>
          <w:szCs w:val="21"/>
          <w:shd w:val="clear" w:color="auto" w:fill="FFFFFF"/>
        </w:rPr>
        <w:t>父母为其未年满18</w:t>
      </w:r>
      <w:r>
        <w:rPr>
          <w:rFonts w:hint="eastAsia" w:ascii="宋体" w:hAnsi="宋体" w:cs="宋体"/>
          <w:b/>
          <w:bCs/>
          <w:color w:val="000000"/>
          <w:szCs w:val="21"/>
          <w:shd w:val="clear" w:color="auto" w:fill="FFFFFF"/>
        </w:rPr>
        <w:t>周岁（释义</w:t>
      </w:r>
      <w:r>
        <w:rPr>
          <w:rFonts w:hint="eastAsia" w:ascii="宋体" w:hAnsi="宋体" w:cs="宋体"/>
          <w:b/>
          <w:bCs/>
          <w:color w:val="000000"/>
          <w:szCs w:val="21"/>
          <w:shd w:val="clear" w:color="auto" w:fill="FFFFFF"/>
          <w:lang w:val="en-US" w:eastAsia="zh-CN"/>
        </w:rPr>
        <w:t>2</w:t>
      </w:r>
      <w:r>
        <w:rPr>
          <w:rFonts w:hint="eastAsia" w:ascii="宋体" w:hAnsi="宋体" w:cs="宋体"/>
          <w:b/>
          <w:bCs/>
          <w:color w:val="000000"/>
          <w:szCs w:val="21"/>
          <w:shd w:val="clear" w:color="auto" w:fill="FFFFFF"/>
        </w:rPr>
        <w:t>）</w:t>
      </w:r>
      <w:r>
        <w:rPr>
          <w:rFonts w:hint="eastAsia" w:ascii="宋体" w:hAnsi="宋体" w:cs="宋体"/>
          <w:color w:val="000000"/>
          <w:szCs w:val="21"/>
          <w:shd w:val="clear" w:color="auto" w:fill="FFFFFF"/>
        </w:rPr>
        <w:t>的子女投保本保险合同，还投保了其他人身保险合同的，在被保险人年满18周岁之前，</w:t>
      </w:r>
      <w:r>
        <w:rPr>
          <w:rFonts w:hint="eastAsia" w:ascii="宋体" w:hAnsi="宋体" w:cs="宋体"/>
          <w:b/>
          <w:bCs/>
          <w:color w:val="000000"/>
          <w:szCs w:val="21"/>
          <w:shd w:val="clear" w:color="auto" w:fill="FFFFFF"/>
        </w:rPr>
        <w:t>本保险合同与其他保险合同约定的被保险人死亡给付的保险金额总和、被保险人死亡时本保险人与其他保险人实际给付的保险金总和均不得违反</w:t>
      </w:r>
      <w:r>
        <w:rPr>
          <w:rFonts w:hint="eastAsia" w:ascii="宋体" w:hAnsi="宋体" w:cs="宋体"/>
          <w:b/>
          <w:bCs/>
          <w:color w:val="000000"/>
          <w:szCs w:val="21"/>
          <w:shd w:val="clear" w:color="auto" w:fill="FFFFFF"/>
          <w:lang w:val="en-US" w:eastAsia="zh-CN"/>
        </w:rPr>
        <w:t>国家金融监督管理总局</w:t>
      </w:r>
      <w:r>
        <w:rPr>
          <w:rFonts w:hint="eastAsia" w:ascii="宋体" w:hAnsi="宋体" w:cs="宋体"/>
          <w:b/>
          <w:bCs/>
          <w:color w:val="000000"/>
          <w:szCs w:val="21"/>
          <w:shd w:val="clear" w:color="auto" w:fill="FFFFFF"/>
        </w:rPr>
        <w:t>关于父母为其未成年子女投保以死亡为给付保险金条件人身保险的相关规定</w:t>
      </w:r>
      <w:bookmarkEnd w:id="2"/>
      <w:r>
        <w:rPr>
          <w:rFonts w:hint="eastAsia" w:ascii="宋体" w:hAnsi="宋体" w:cs="宋体"/>
          <w:b/>
          <w:bCs/>
          <w:color w:val="000000"/>
          <w:szCs w:val="21"/>
          <w:shd w:val="clear" w:color="auto" w:fill="FFFFFF"/>
        </w:rPr>
        <w:t>。</w:t>
      </w:r>
    </w:p>
    <w:p w14:paraId="489BB753">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bookmarkStart w:id="3" w:name="OLE_LINK1"/>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四</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w:t>
      </w:r>
      <w:bookmarkEnd w:id="3"/>
      <w:r>
        <w:rPr>
          <w:rFonts w:hint="eastAsia" w:ascii="宋体" w:hAnsi="宋体" w:cs="宋体"/>
          <w:szCs w:val="21"/>
        </w:rPr>
        <w:t>本保险合同被保险人应为身体健康、能正常工作或正常生活的自然人。</w:t>
      </w:r>
      <w:bookmarkEnd w:id="1"/>
    </w:p>
    <w:p w14:paraId="559EB477">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20" w:firstLineChars="199"/>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五</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w:t>
      </w:r>
      <w:bookmarkStart w:id="4" w:name="_Hlk28677572"/>
      <w:r>
        <w:rPr>
          <w:rFonts w:hint="eastAsia" w:ascii="宋体" w:hAnsi="宋体" w:cs="宋体"/>
          <w:color w:val="000000" w:themeColor="text1"/>
          <w:szCs w:val="21"/>
          <w14:textFill>
            <w14:solidFill>
              <w14:schemeClr w14:val="tx1"/>
            </w14:solidFill>
          </w14:textFill>
        </w:rPr>
        <w:t>本保险合同的受益人包括：</w:t>
      </w:r>
    </w:p>
    <w:p w14:paraId="741E83B2">
      <w:pPr>
        <w:keepNext w:val="0"/>
        <w:keepLines w:val="0"/>
        <w:pageBreakBefore w:val="0"/>
        <w:tabs>
          <w:tab w:val="left" w:pos="840"/>
        </w:tabs>
        <w:kinsoku/>
        <w:wordWrap/>
        <w:overflowPunct/>
        <w:topLinePunct w:val="0"/>
        <w:autoSpaceDE/>
        <w:autoSpaceDN/>
        <w:bidi w:val="0"/>
        <w:adjustRightInd w:val="0"/>
        <w:spacing w:after="0" w:afterLines="50" w:line="240" w:lineRule="auto"/>
        <w:ind w:firstLine="310" w:firstLineChars="148"/>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r>
        <w:rPr>
          <w:rFonts w:hint="eastAsia" w:ascii="宋体" w:hAnsi="宋体" w:cs="宋体"/>
          <w:b w:val="0"/>
          <w:bCs w:val="0"/>
          <w:color w:val="000000" w:themeColor="text1"/>
          <w:szCs w:val="21"/>
          <w14:textFill>
            <w14:solidFill>
              <w14:schemeClr w14:val="tx1"/>
            </w14:solidFill>
          </w14:textFill>
        </w:rPr>
        <w:t>意外伤害身故保</w:t>
      </w:r>
      <w:r>
        <w:rPr>
          <w:rFonts w:hint="eastAsia" w:ascii="宋体" w:hAnsi="宋体" w:cs="宋体"/>
          <w:color w:val="000000" w:themeColor="text1"/>
          <w:szCs w:val="21"/>
          <w14:textFill>
            <w14:solidFill>
              <w14:schemeClr w14:val="tx1"/>
            </w14:solidFill>
          </w14:textFill>
        </w:rPr>
        <w:t>险金受益人</w:t>
      </w:r>
    </w:p>
    <w:p w14:paraId="4349F604">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订立本保险合同时，被保险人或投保人可指定一人或数人为</w:t>
      </w:r>
      <w:r>
        <w:rPr>
          <w:rFonts w:hint="eastAsia" w:ascii="宋体" w:hAnsi="宋体" w:cs="宋体"/>
          <w:color w:val="000000" w:themeColor="text1"/>
          <w:szCs w:val="21"/>
          <w:lang w:eastAsia="zh-Hans"/>
          <w14:textFill>
            <w14:solidFill>
              <w14:schemeClr w14:val="tx1"/>
            </w14:solidFill>
          </w14:textFill>
        </w:rPr>
        <w:t>意外伤害</w:t>
      </w:r>
      <w:r>
        <w:rPr>
          <w:rFonts w:hint="eastAsia" w:ascii="宋体" w:hAnsi="宋体" w:cs="宋体"/>
          <w:color w:val="000000" w:themeColor="text1"/>
          <w:szCs w:val="21"/>
          <w14:textFill>
            <w14:solidFill>
              <w14:schemeClr w14:val="tx1"/>
            </w14:solidFill>
          </w14:textFill>
        </w:rPr>
        <w:t>身故保险金受益人。</w:t>
      </w:r>
      <w:r>
        <w:rPr>
          <w:rFonts w:hint="eastAsia" w:ascii="宋体" w:hAnsi="宋体" w:cs="宋体"/>
          <w:color w:val="000000" w:themeColor="text1"/>
          <w:szCs w:val="21"/>
          <w:lang w:eastAsia="zh-Hans"/>
          <w14:textFill>
            <w14:solidFill>
              <w14:schemeClr w14:val="tx1"/>
            </w14:solidFill>
          </w14:textFill>
        </w:rPr>
        <w:t>意外伤害</w:t>
      </w:r>
      <w:r>
        <w:rPr>
          <w:rFonts w:hint="eastAsia" w:ascii="宋体" w:hAnsi="宋体" w:cs="宋体"/>
          <w:color w:val="000000" w:themeColor="text1"/>
          <w:szCs w:val="21"/>
          <w14:textFill>
            <w14:solidFill>
              <w14:schemeClr w14:val="tx1"/>
            </w14:solidFill>
          </w14:textFill>
        </w:rPr>
        <w:t>身故保险金受益人为数人时，被保险人或投保人应确定其受益顺序和受益份额；未确定受益份额的，各</w:t>
      </w:r>
      <w:r>
        <w:rPr>
          <w:rFonts w:hint="eastAsia" w:ascii="宋体" w:hAnsi="宋体" w:cs="宋体"/>
          <w:color w:val="000000" w:themeColor="text1"/>
          <w:szCs w:val="21"/>
          <w:lang w:eastAsia="zh-Hans"/>
          <w14:textFill>
            <w14:solidFill>
              <w14:schemeClr w14:val="tx1"/>
            </w14:solidFill>
          </w14:textFill>
        </w:rPr>
        <w:t>意外伤害</w:t>
      </w:r>
      <w:r>
        <w:rPr>
          <w:rFonts w:hint="eastAsia" w:ascii="宋体" w:hAnsi="宋体" w:cs="宋体"/>
          <w:color w:val="000000" w:themeColor="text1"/>
          <w:szCs w:val="21"/>
          <w14:textFill>
            <w14:solidFill>
              <w14:schemeClr w14:val="tx1"/>
            </w14:solidFill>
          </w14:textFill>
        </w:rPr>
        <w:t>身故保险金受益人按照相等份额享有受益权。</w:t>
      </w:r>
    </w:p>
    <w:p w14:paraId="2C7F5632">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被保险人死亡后，有下列情形之一的，保险金作为被保险人的遗产，由保险人依照</w:t>
      </w:r>
      <w:r>
        <w:rPr>
          <w:rFonts w:hint="eastAsia" w:ascii="宋体" w:hAnsi="宋体" w:cs="宋体"/>
          <w:kern w:val="0"/>
          <w:szCs w:val="21"/>
        </w:rPr>
        <w:t>有关继承的法律规定履行给付保险金的义务</w:t>
      </w:r>
      <w:r>
        <w:rPr>
          <w:rFonts w:hint="eastAsia" w:ascii="宋体" w:hAnsi="宋体" w:cs="宋体"/>
          <w:color w:val="000000" w:themeColor="text1"/>
          <w:szCs w:val="21"/>
          <w14:textFill>
            <w14:solidFill>
              <w14:schemeClr w14:val="tx1"/>
            </w14:solidFill>
          </w14:textFill>
        </w:rPr>
        <w:t>：</w:t>
      </w:r>
    </w:p>
    <w:p w14:paraId="1D6B8BA3">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1、没有指定受益人，或者受益人指定不明无法确定的；</w:t>
      </w:r>
    </w:p>
    <w:p w14:paraId="7BE79750">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2、受益人先于被保险人死亡，没有其他受益人的；</w:t>
      </w:r>
    </w:p>
    <w:p w14:paraId="3445BB68">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3、受益人依法丧失受益权或者放弃受益权，没有其他受益人的。</w:t>
      </w:r>
    </w:p>
    <w:p w14:paraId="043520A4">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受益人与被保险人在同一事件中死亡，且不能确定死亡先后顺序的，推定受益人死亡在先。</w:t>
      </w:r>
    </w:p>
    <w:p w14:paraId="697FABE3">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投保人为与其有劳动关系的劳动者投保人身保险，不得指定被保险人及其近亲属以外的人为受益人。</w:t>
      </w:r>
    </w:p>
    <w:p w14:paraId="5320AD43">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被保险人或投保人可以变更</w:t>
      </w:r>
      <w:r>
        <w:rPr>
          <w:rFonts w:hint="eastAsia" w:ascii="宋体" w:hAnsi="宋体" w:cs="宋体"/>
          <w:color w:val="000000" w:themeColor="text1"/>
          <w:szCs w:val="21"/>
          <w:lang w:eastAsia="zh-Hans"/>
          <w14:textFill>
            <w14:solidFill>
              <w14:schemeClr w14:val="tx1"/>
            </w14:solidFill>
          </w14:textFill>
        </w:rPr>
        <w:t>意外伤害</w:t>
      </w:r>
      <w:r>
        <w:rPr>
          <w:rFonts w:hint="eastAsia" w:ascii="宋体" w:hAnsi="宋体" w:cs="宋体"/>
          <w:color w:val="000000" w:themeColor="text1"/>
          <w:szCs w:val="21"/>
          <w14:textFill>
            <w14:solidFill>
              <w14:schemeClr w14:val="tx1"/>
            </w14:solidFill>
          </w14:textFill>
        </w:rPr>
        <w:t>身故保险金受益人，但需书面通知保险人，由保险人在本保险合同上批注。</w:t>
      </w:r>
      <w:r>
        <w:rPr>
          <w:rFonts w:hint="eastAsia" w:ascii="宋体" w:hAnsi="宋体" w:cs="宋体"/>
          <w:b/>
          <w:bCs/>
          <w:color w:val="000000" w:themeColor="text1"/>
          <w:szCs w:val="21"/>
          <w14:textFill>
            <w14:solidFill>
              <w14:schemeClr w14:val="tx1"/>
            </w14:solidFill>
          </w14:textFill>
        </w:rPr>
        <w:t>对因</w:t>
      </w:r>
      <w:r>
        <w:rPr>
          <w:rFonts w:hint="eastAsia" w:ascii="宋体" w:hAnsi="宋体" w:cs="宋体"/>
          <w:b/>
          <w:bCs/>
          <w:color w:val="000000" w:themeColor="text1"/>
          <w:szCs w:val="21"/>
          <w:lang w:eastAsia="zh-Hans"/>
          <w14:textFill>
            <w14:solidFill>
              <w14:schemeClr w14:val="tx1"/>
            </w14:solidFill>
          </w14:textFill>
        </w:rPr>
        <w:t>意外伤害</w:t>
      </w:r>
      <w:r>
        <w:rPr>
          <w:rFonts w:hint="eastAsia" w:ascii="宋体" w:hAnsi="宋体" w:cs="宋体"/>
          <w:b/>
          <w:bCs/>
          <w:color w:val="000000" w:themeColor="text1"/>
          <w:szCs w:val="21"/>
          <w14:textFill>
            <w14:solidFill>
              <w14:schemeClr w14:val="tx1"/>
            </w14:solidFill>
          </w14:textFill>
        </w:rPr>
        <w:t>身故保险金受益人变更发生的法律纠纷，保险人不承担任何责任。</w:t>
      </w:r>
    </w:p>
    <w:p w14:paraId="3D34BB60">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投保人指定或变更</w:t>
      </w:r>
      <w:r>
        <w:rPr>
          <w:rFonts w:hint="eastAsia" w:ascii="宋体" w:hAnsi="宋体" w:cs="宋体"/>
          <w:color w:val="000000" w:themeColor="text1"/>
          <w:szCs w:val="21"/>
          <w:lang w:eastAsia="zh-Hans"/>
          <w14:textFill>
            <w14:solidFill>
              <w14:schemeClr w14:val="tx1"/>
            </w14:solidFill>
          </w14:textFill>
        </w:rPr>
        <w:t>意外伤害</w:t>
      </w:r>
      <w:r>
        <w:rPr>
          <w:rFonts w:hint="eastAsia" w:ascii="宋体" w:hAnsi="宋体" w:cs="宋体"/>
          <w:color w:val="000000" w:themeColor="text1"/>
          <w:szCs w:val="21"/>
          <w14:textFill>
            <w14:solidFill>
              <w14:schemeClr w14:val="tx1"/>
            </w14:solidFill>
          </w14:textFill>
        </w:rPr>
        <w:t>身故保险金受益人的，应经被保险人书面同意。被保险人为无民事行为能力人或限制民事行为能力人的，应由其监护人指定或变更意外伤害身故保险金受益人。</w:t>
      </w:r>
    </w:p>
    <w:p w14:paraId="70620FDD">
      <w:pPr>
        <w:keepNext w:val="0"/>
        <w:keepLines w:val="0"/>
        <w:pageBreakBefore w:val="0"/>
        <w:tabs>
          <w:tab w:val="left" w:pos="426"/>
          <w:tab w:val="left" w:pos="840"/>
        </w:tabs>
        <w:kinsoku/>
        <w:wordWrap/>
        <w:overflowPunct/>
        <w:topLinePunct w:val="0"/>
        <w:autoSpaceDE/>
        <w:autoSpaceDN/>
        <w:bidi w:val="0"/>
        <w:adjustRightInd w:val="0"/>
        <w:spacing w:after="0" w:afterLines="50" w:line="240" w:lineRule="auto"/>
        <w:ind w:firstLine="310" w:firstLineChars="148"/>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（二）意外伤害伤残保险金受益人</w:t>
      </w:r>
    </w:p>
    <w:p w14:paraId="1A352FD6">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除另有约定外，本保险合同的意外伤害伤残保险金的受益人为被保险人本人。</w:t>
      </w:r>
      <w:bookmarkEnd w:id="4"/>
    </w:p>
    <w:p w14:paraId="69DE5A36">
      <w:pPr>
        <w:keepNext w:val="0"/>
        <w:keepLines w:val="0"/>
        <w:pageBreakBefore w:val="0"/>
        <w:tabs>
          <w:tab w:val="left" w:pos="840"/>
        </w:tabs>
        <w:kinsoku/>
        <w:wordWrap/>
        <w:overflowPunct/>
        <w:topLinePunct w:val="0"/>
        <w:autoSpaceDE/>
        <w:autoSpaceDN/>
        <w:bidi w:val="0"/>
        <w:adjustRightInd w:val="0"/>
        <w:spacing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保险责任</w:t>
      </w:r>
    </w:p>
    <w:p w14:paraId="49338B7F">
      <w:pPr>
        <w:keepNext w:val="0"/>
        <w:keepLines w:val="0"/>
        <w:pageBreakBefore w:val="0"/>
        <w:kinsoku/>
        <w:wordWrap/>
        <w:overflowPunct/>
        <w:topLinePunct w:val="0"/>
        <w:autoSpaceDE/>
        <w:autoSpaceDN/>
        <w:bidi w:val="0"/>
        <w:adjustRightInd/>
        <w:snapToGrid w:val="0"/>
        <w:spacing w:after="0" w:afterLines="50" w:line="240" w:lineRule="auto"/>
        <w:ind w:firstLine="422" w:firstLineChars="200"/>
        <w:textAlignment w:val="auto"/>
        <w:rPr>
          <w:rFonts w:hint="eastAsia" w:ascii="宋体" w:hAnsi="宋体" w:cs="宋体"/>
          <w:b/>
          <w:bCs/>
          <w:szCs w:val="21"/>
        </w:rPr>
      </w:pPr>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六</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w:t>
      </w:r>
      <w:bookmarkStart w:id="5" w:name="_Hlk28677586"/>
      <w:r>
        <w:rPr>
          <w:rFonts w:hint="eastAsia" w:ascii="宋体" w:hAnsi="宋体" w:cs="宋体"/>
          <w:szCs w:val="21"/>
        </w:rPr>
        <w:t>本保险合同的保险责任分为</w:t>
      </w:r>
      <w:r>
        <w:rPr>
          <w:rFonts w:hint="eastAsia" w:ascii="宋体" w:hAnsi="宋体" w:cs="宋体"/>
          <w:szCs w:val="21"/>
          <w:lang w:val="en-US" w:eastAsia="zh-CN"/>
        </w:rPr>
        <w:t>必选</w:t>
      </w:r>
      <w:r>
        <w:rPr>
          <w:rFonts w:hint="eastAsia" w:ascii="宋体" w:hAnsi="宋体" w:cs="宋体"/>
          <w:szCs w:val="21"/>
        </w:rPr>
        <w:t>责任和可选责任。可选责任是在投保人已投保</w:t>
      </w:r>
      <w:r>
        <w:rPr>
          <w:rFonts w:hint="eastAsia" w:ascii="宋体" w:hAnsi="宋体" w:cs="宋体"/>
          <w:szCs w:val="21"/>
          <w:lang w:val="en-US" w:eastAsia="zh-CN"/>
        </w:rPr>
        <w:t>必选</w:t>
      </w:r>
      <w:r>
        <w:rPr>
          <w:rFonts w:hint="eastAsia" w:ascii="宋体" w:hAnsi="宋体" w:cs="宋体"/>
          <w:szCs w:val="21"/>
        </w:rPr>
        <w:t>责任的前提下可以选择投保的责任，具体在保险单中载明。</w:t>
      </w:r>
      <w:bookmarkStart w:id="6" w:name="OLE_LINK10"/>
      <w:r>
        <w:rPr>
          <w:rFonts w:hint="eastAsia" w:ascii="宋体" w:hAnsi="宋体" w:cs="宋体"/>
          <w:b/>
          <w:bCs/>
          <w:szCs w:val="21"/>
        </w:rPr>
        <w:t>未在保险单中载明可选责任的，可选责任部分不列入保险责任范畴。</w:t>
      </w:r>
      <w:bookmarkEnd w:id="6"/>
    </w:p>
    <w:p w14:paraId="166354D5">
      <w:pPr>
        <w:keepNext w:val="0"/>
        <w:keepLines w:val="0"/>
        <w:pageBreakBefore w:val="0"/>
        <w:kinsoku/>
        <w:wordWrap/>
        <w:overflowPunct/>
        <w:topLinePunct w:val="0"/>
        <w:autoSpaceDE/>
        <w:autoSpaceDN/>
        <w:bidi w:val="0"/>
        <w:adjustRightInd/>
        <w:snapToGri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bCs/>
          <w:sz w:val="21"/>
          <w:szCs w:val="21"/>
        </w:rPr>
        <w:t>所投保的保险责任一经确定，在本保险合同保险期间内不得变更。</w:t>
      </w:r>
    </w:p>
    <w:p w14:paraId="78A82E20">
      <w:pPr>
        <w:keepNext w:val="0"/>
        <w:keepLines w:val="0"/>
        <w:pageBreakBefore w:val="0"/>
        <w:numPr>
          <w:ilvl w:val="0"/>
          <w:numId w:val="0"/>
        </w:numPr>
        <w:tabs>
          <w:tab w:val="left" w:pos="840"/>
        </w:tabs>
        <w:kinsoku/>
        <w:wordWrap/>
        <w:overflowPunct/>
        <w:topLinePunct w:val="0"/>
        <w:autoSpaceDE/>
        <w:autoSpaceDN/>
        <w:bidi w:val="0"/>
        <w:adjustRightInd w:val="0"/>
        <w:spacing w:after="0" w:afterLines="50" w:line="240" w:lineRule="auto"/>
        <w:ind w:firstLine="413" w:firstLineChars="196"/>
        <w:textAlignment w:val="auto"/>
        <w:rPr>
          <w:rFonts w:ascii="宋体" w:hAnsi="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（一）</w:t>
      </w:r>
      <w:r>
        <w:rPr>
          <w:rFonts w:hint="eastAsia" w:ascii="宋体" w:hAnsi="宋体" w:cs="宋体"/>
          <w:b/>
          <w:color w:val="000000" w:themeColor="text1"/>
          <w:szCs w:val="21"/>
          <w14:textFill>
            <w14:solidFill>
              <w14:schemeClr w14:val="tx1"/>
            </w14:solidFill>
          </w14:textFill>
        </w:rPr>
        <w:t>意外伤害身故保险责任</w:t>
      </w:r>
      <w:r>
        <w:rPr>
          <w:rFonts w:hint="eastAsia" w:ascii="宋体" w:hAnsi="宋体" w:cs="宋体"/>
          <w:b/>
          <w:kern w:val="0"/>
          <w:sz w:val="21"/>
          <w:szCs w:val="21"/>
          <w:lang w:eastAsia="zh-CN"/>
        </w:rPr>
        <w:t>（</w:t>
      </w:r>
      <w:r>
        <w:rPr>
          <w:rFonts w:hint="eastAsia" w:ascii="宋体" w:hAnsi="宋体" w:cs="宋体"/>
          <w:b/>
          <w:kern w:val="0"/>
          <w:sz w:val="21"/>
          <w:szCs w:val="21"/>
          <w:lang w:val="en-US" w:eastAsia="zh-CN"/>
        </w:rPr>
        <w:t>必选责任</w:t>
      </w:r>
      <w:r>
        <w:rPr>
          <w:rFonts w:hint="eastAsia" w:ascii="宋体" w:hAnsi="宋体" w:cs="宋体"/>
          <w:b/>
          <w:kern w:val="0"/>
          <w:sz w:val="21"/>
          <w:szCs w:val="21"/>
          <w:lang w:eastAsia="zh-CN"/>
        </w:rPr>
        <w:t>）</w:t>
      </w:r>
    </w:p>
    <w:p w14:paraId="03E45884">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在保险期间内，被保险人遭受</w:t>
      </w:r>
      <w:r>
        <w:rPr>
          <w:rFonts w:hint="eastAsia" w:ascii="宋体" w:hAnsi="宋体" w:cs="宋体"/>
          <w:b/>
          <w:bCs/>
          <w:color w:val="000000" w:themeColor="text1"/>
          <w:szCs w:val="21"/>
          <w14:textFill>
            <w14:solidFill>
              <w14:schemeClr w14:val="tx1"/>
            </w14:solidFill>
          </w14:textFill>
        </w:rPr>
        <w:t>意外伤害</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释义3</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事故，</w:t>
      </w:r>
      <w:r>
        <w:rPr>
          <w:rFonts w:hint="eastAsia" w:ascii="宋体" w:hAnsi="宋体" w:cs="宋体"/>
          <w:b/>
          <w:bCs/>
          <w:color w:val="000000" w:themeColor="text1"/>
          <w:szCs w:val="21"/>
          <w14:textFill>
            <w14:solidFill>
              <w14:schemeClr w14:val="tx1"/>
            </w14:solidFill>
          </w14:textFill>
        </w:rPr>
        <w:t>并自事故发生之日起</w:t>
      </w:r>
      <w:r>
        <w:rPr>
          <w:rFonts w:ascii="宋体" w:hAnsi="宋体" w:cs="宋体"/>
          <w:b/>
          <w:bCs/>
          <w:color w:val="000000" w:themeColor="text1"/>
          <w:szCs w:val="21"/>
          <w14:textFill>
            <w14:solidFill>
              <w14:schemeClr w14:val="tx1"/>
            </w14:solidFill>
          </w14:textFill>
        </w:rPr>
        <w:t>180日</w:t>
      </w:r>
      <w:r>
        <w:rPr>
          <w:rFonts w:hint="eastAsia" w:ascii="宋体" w:hAnsi="宋体" w:cs="宋体"/>
          <w:b/>
          <w:bCs/>
          <w:color w:val="000000" w:themeColor="text1"/>
          <w:szCs w:val="21"/>
          <w14:textFill>
            <w14:solidFill>
              <w14:schemeClr w14:val="tx1"/>
            </w14:solidFill>
          </w14:textFill>
        </w:rPr>
        <w:t>（含）内因该</w:t>
      </w:r>
      <w:r>
        <w:rPr>
          <w:rFonts w:hint="eastAsia" w:ascii="宋体" w:hAnsi="宋体" w:cs="宋体"/>
          <w:b/>
          <w:bCs/>
          <w:color w:val="000000" w:themeColor="text1"/>
          <w:szCs w:val="21"/>
          <w:lang w:val="en-US" w:eastAsia="zh-CN"/>
          <w14:textFill>
            <w14:solidFill>
              <w14:schemeClr w14:val="tx1"/>
            </w14:solidFill>
          </w14:textFill>
        </w:rPr>
        <w:t>事故</w:t>
      </w:r>
      <w:r>
        <w:rPr>
          <w:rFonts w:hint="eastAsia" w:ascii="宋体" w:hAnsi="宋体" w:cs="宋体"/>
          <w:b/>
          <w:bCs/>
          <w:color w:val="000000" w:themeColor="text1"/>
          <w:szCs w:val="21"/>
          <w14:textFill>
            <w14:solidFill>
              <w14:schemeClr w14:val="tx1"/>
            </w14:solidFill>
          </w14:textFill>
        </w:rPr>
        <w:t>为直接原因身故的，保险人按</w:t>
      </w:r>
      <w:bookmarkStart w:id="7" w:name="OLE_LINK4"/>
      <w:r>
        <w:rPr>
          <w:rFonts w:hint="eastAsia" w:ascii="宋体" w:hAnsi="宋体" w:cs="宋体"/>
          <w:b/>
          <w:bCs/>
          <w:color w:val="000000" w:themeColor="text1"/>
          <w:szCs w:val="21"/>
          <w14:textFill>
            <w14:solidFill>
              <w14:schemeClr w14:val="tx1"/>
            </w14:solidFill>
          </w14:textFill>
        </w:rPr>
        <w:t>意外伤害保险金额</w:t>
      </w:r>
      <w:bookmarkEnd w:id="7"/>
      <w:r>
        <w:rPr>
          <w:rFonts w:hint="eastAsia" w:ascii="宋体" w:hAnsi="宋体" w:cs="宋体"/>
          <w:b/>
          <w:bCs/>
          <w:color w:val="000000" w:themeColor="text1"/>
          <w:szCs w:val="21"/>
          <w14:textFill>
            <w14:solidFill>
              <w14:schemeClr w14:val="tx1"/>
            </w14:solidFill>
          </w14:textFill>
        </w:rPr>
        <w:t>给付</w:t>
      </w:r>
      <w:r>
        <w:rPr>
          <w:rFonts w:hint="eastAsia" w:ascii="宋体" w:hAnsi="宋体" w:cs="宋体"/>
          <w:b/>
          <w:bCs/>
          <w:color w:val="000000" w:themeColor="text1"/>
          <w:szCs w:val="21"/>
          <w:lang w:eastAsia="zh-Hans"/>
          <w14:textFill>
            <w14:solidFill>
              <w14:schemeClr w14:val="tx1"/>
            </w14:solidFill>
          </w14:textFill>
        </w:rPr>
        <w:t>意外伤害</w:t>
      </w:r>
      <w:r>
        <w:rPr>
          <w:rFonts w:hint="eastAsia" w:ascii="宋体" w:hAnsi="宋体" w:cs="宋体"/>
          <w:b/>
          <w:bCs/>
          <w:color w:val="000000" w:themeColor="text1"/>
          <w:szCs w:val="21"/>
          <w14:textFill>
            <w14:solidFill>
              <w14:schemeClr w14:val="tx1"/>
            </w14:solidFill>
          </w14:textFill>
        </w:rPr>
        <w:t>身故保险金，对该被保险人的保险责任终止。</w:t>
      </w:r>
    </w:p>
    <w:p w14:paraId="0404DC0A">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bookmarkStart w:id="8" w:name="OLE_LINK12"/>
      <w:r>
        <w:rPr>
          <w:rFonts w:hint="eastAsia" w:ascii="宋体" w:hAnsi="宋体" w:cs="宋体"/>
          <w:color w:val="000000" w:themeColor="text1"/>
          <w:szCs w:val="21"/>
          <w14:textFill>
            <w14:solidFill>
              <w14:schemeClr w14:val="tx1"/>
            </w14:solidFill>
          </w14:textFill>
        </w:rPr>
        <w:t>在保险期间内，</w:t>
      </w:r>
      <w:bookmarkEnd w:id="8"/>
      <w:r>
        <w:rPr>
          <w:rFonts w:hint="eastAsia" w:ascii="宋体" w:hAnsi="宋体" w:cs="宋体"/>
          <w:color w:val="000000" w:themeColor="text1"/>
          <w:szCs w:val="21"/>
          <w14:textFill>
            <w14:solidFill>
              <w14:schemeClr w14:val="tx1"/>
            </w14:solidFill>
          </w14:textFill>
        </w:rPr>
        <w:t>被保险人因遭受意外伤害事故且自该事故发生日起下落不明，后经人民法院宣告死亡的，保险人按意外伤害保险金额给付意外伤害身故保险金。</w:t>
      </w:r>
      <w:r>
        <w:rPr>
          <w:rFonts w:hint="eastAsia" w:ascii="宋体" w:hAnsi="宋体" w:cs="宋体"/>
          <w:b/>
          <w:bCs/>
          <w:color w:val="000000" w:themeColor="text1"/>
          <w:szCs w:val="21"/>
          <w14:textFill>
            <w14:solidFill>
              <w14:schemeClr w14:val="tx1"/>
            </w14:solidFill>
          </w14:textFill>
        </w:rPr>
        <w:t>但若被保险人被宣告死亡后重新出现的，已受领保险金的保险金申请人</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释义4</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应于知道或应当知道被保险人重新出现后</w:t>
      </w:r>
      <w:r>
        <w:rPr>
          <w:rFonts w:ascii="宋体" w:hAnsi="宋体" w:cs="宋体"/>
          <w:b/>
          <w:bCs/>
          <w:color w:val="000000" w:themeColor="text1"/>
          <w:szCs w:val="21"/>
          <w14:textFill>
            <w14:solidFill>
              <w14:schemeClr w14:val="tx1"/>
            </w14:solidFill>
          </w14:textFill>
        </w:rPr>
        <w:t>30</w:t>
      </w:r>
      <w:r>
        <w:rPr>
          <w:rFonts w:hint="eastAsia" w:ascii="宋体" w:hAnsi="宋体" w:cs="宋体"/>
          <w:b/>
          <w:bCs/>
          <w:color w:val="000000" w:themeColor="text1"/>
          <w:szCs w:val="21"/>
          <w14:textFill>
            <w14:solidFill>
              <w14:schemeClr w14:val="tx1"/>
            </w14:solidFill>
          </w14:textFill>
        </w:rPr>
        <w:t>日</w:t>
      </w:r>
      <w:bookmarkStart w:id="9" w:name="OLE_LINK13"/>
      <w:r>
        <w:rPr>
          <w:rFonts w:hint="eastAsia" w:ascii="宋体" w:hAnsi="宋体" w:cs="宋体"/>
          <w:b/>
          <w:bCs/>
          <w:color w:val="000000" w:themeColor="text1"/>
          <w:szCs w:val="21"/>
          <w14:textFill>
            <w14:solidFill>
              <w14:schemeClr w14:val="tx1"/>
            </w14:solidFill>
          </w14:textFill>
        </w:rPr>
        <w:t>（含）</w:t>
      </w:r>
      <w:bookmarkEnd w:id="9"/>
      <w:r>
        <w:rPr>
          <w:rFonts w:hint="eastAsia" w:ascii="宋体" w:hAnsi="宋体" w:cs="宋体"/>
          <w:b/>
          <w:bCs/>
          <w:color w:val="000000" w:themeColor="text1"/>
          <w:szCs w:val="21"/>
          <w14:textFill>
            <w14:solidFill>
              <w14:schemeClr w14:val="tx1"/>
            </w14:solidFill>
          </w14:textFill>
        </w:rPr>
        <w:t>内退还保险人给付的</w:t>
      </w:r>
      <w:r>
        <w:rPr>
          <w:rFonts w:hint="eastAsia" w:ascii="宋体" w:hAnsi="宋体" w:cs="宋体"/>
          <w:b/>
          <w:bCs/>
          <w:color w:val="000000" w:themeColor="text1"/>
          <w:szCs w:val="21"/>
          <w:lang w:eastAsia="zh-Hans"/>
          <w14:textFill>
            <w14:solidFill>
              <w14:schemeClr w14:val="tx1"/>
            </w14:solidFill>
          </w14:textFill>
        </w:rPr>
        <w:t>意外伤害</w:t>
      </w:r>
      <w:r>
        <w:rPr>
          <w:rFonts w:hint="eastAsia" w:ascii="宋体" w:hAnsi="宋体" w:cs="宋体"/>
          <w:b/>
          <w:bCs/>
          <w:color w:val="000000" w:themeColor="text1"/>
          <w:szCs w:val="21"/>
          <w14:textFill>
            <w14:solidFill>
              <w14:schemeClr w14:val="tx1"/>
            </w14:solidFill>
          </w14:textFill>
        </w:rPr>
        <w:t>身故保险金。</w:t>
      </w:r>
    </w:p>
    <w:p w14:paraId="782EA3FE">
      <w:pPr>
        <w:keepNext w:val="0"/>
        <w:keepLines w:val="0"/>
        <w:pageBreakBefore w:val="0"/>
        <w:kinsoku/>
        <w:wordWrap/>
        <w:overflowPunct/>
        <w:topLinePunct w:val="0"/>
        <w:autoSpaceDE/>
        <w:autoSpaceDN/>
        <w:bidi w:val="0"/>
        <w:spacing w:after="0" w:afterLines="50" w:line="240" w:lineRule="auto"/>
        <w:ind w:firstLine="422" w:firstLineChars="200"/>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若被保险人身故前保险人已给付</w:t>
      </w:r>
      <w:r>
        <w:rPr>
          <w:rFonts w:hint="eastAsia" w:ascii="宋体" w:hAnsi="宋体" w:cs="宋体"/>
          <w:b/>
          <w:color w:val="000000" w:themeColor="text1"/>
          <w:szCs w:val="21"/>
          <w:lang w:val="en-US" w:eastAsia="zh-CN"/>
          <w14:textFill>
            <w14:solidFill>
              <w14:schemeClr w14:val="tx1"/>
            </w14:solidFill>
          </w14:textFill>
        </w:rPr>
        <w:t>可选责任</w:t>
      </w:r>
      <w:r>
        <w:rPr>
          <w:rFonts w:hint="eastAsia" w:ascii="宋体" w:hAnsi="宋体" w:cs="宋体"/>
          <w:b/>
          <w:color w:val="000000" w:themeColor="text1"/>
          <w:szCs w:val="21"/>
          <w14:textFill>
            <w14:solidFill>
              <w14:schemeClr w14:val="tx1"/>
            </w14:solidFill>
          </w14:textFill>
        </w:rPr>
        <w:t>约定的意外伤害伤残保险金的，则保险人在给付意外伤害身故保险金时应扣除已累计给付的意外伤害伤残保险金。</w:t>
      </w:r>
    </w:p>
    <w:p w14:paraId="6409A2F1">
      <w:pPr>
        <w:keepNext w:val="0"/>
        <w:keepLines w:val="0"/>
        <w:pageBreakBefore w:val="0"/>
        <w:numPr>
          <w:ilvl w:val="0"/>
          <w:numId w:val="0"/>
        </w:numPr>
        <w:tabs>
          <w:tab w:val="left" w:pos="840"/>
        </w:tabs>
        <w:kinsoku/>
        <w:wordWrap/>
        <w:overflowPunct/>
        <w:topLinePunct w:val="0"/>
        <w:autoSpaceDE/>
        <w:autoSpaceDN/>
        <w:bidi w:val="0"/>
        <w:adjustRightInd w:val="0"/>
        <w:spacing w:after="0" w:afterLines="50" w:line="240" w:lineRule="auto"/>
        <w:ind w:firstLine="413" w:firstLineChars="196"/>
        <w:textAlignment w:val="auto"/>
        <w:rPr>
          <w:rFonts w:hint="eastAsia" w:ascii="宋体" w:hAnsi="宋体" w:cs="宋体"/>
          <w:b/>
          <w:color w:val="000000" w:themeColor="text1"/>
          <w:kern w:val="2"/>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（二）</w:t>
      </w:r>
      <w:r>
        <w:rPr>
          <w:rFonts w:hint="eastAsia" w:ascii="宋体" w:hAnsi="宋体" w:cs="宋体"/>
          <w:b/>
          <w:color w:val="000000" w:themeColor="text1"/>
          <w:szCs w:val="21"/>
          <w:lang w:val="en-US" w:eastAsia="zh-CN"/>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意外伤害伤残保险责任</w:t>
      </w:r>
      <w:r>
        <w:rPr>
          <w:rFonts w:hint="eastAsia" w:ascii="宋体" w:hAnsi="宋体" w:cs="宋体"/>
          <w:b/>
          <w:color w:val="000000" w:themeColor="text1"/>
          <w:kern w:val="2"/>
          <w:szCs w:val="21"/>
          <w:lang w:eastAsia="zh-CN"/>
          <w14:textFill>
            <w14:solidFill>
              <w14:schemeClr w14:val="tx1"/>
            </w14:solidFill>
          </w14:textFill>
        </w:rPr>
        <w:t>（</w:t>
      </w:r>
      <w:r>
        <w:rPr>
          <w:rFonts w:hint="eastAsia" w:ascii="宋体" w:hAnsi="宋体" w:cs="宋体"/>
          <w:b/>
          <w:bCs w:val="0"/>
          <w:color w:val="000000" w:themeColor="text1"/>
          <w:kern w:val="2"/>
          <w:szCs w:val="21"/>
          <w14:textFill>
            <w14:solidFill>
              <w14:schemeClr w14:val="tx1"/>
            </w14:solidFill>
          </w14:textFill>
        </w:rPr>
        <w:t>可选责任</w:t>
      </w:r>
      <w:r>
        <w:rPr>
          <w:rFonts w:hint="eastAsia" w:ascii="宋体" w:hAnsi="宋体" w:cs="宋体"/>
          <w:b/>
          <w:color w:val="000000" w:themeColor="text1"/>
          <w:kern w:val="2"/>
          <w:szCs w:val="21"/>
          <w:lang w:eastAsia="zh-CN"/>
          <w14:textFill>
            <w14:solidFill>
              <w14:schemeClr w14:val="tx1"/>
            </w14:solidFill>
          </w14:textFill>
        </w:rPr>
        <w:t>）</w:t>
      </w:r>
    </w:p>
    <w:p w14:paraId="53F20A7B">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hint="eastAsia" w:ascii="宋体" w:hAnsi="宋体" w:cs="宋体"/>
        </w:rPr>
      </w:pPr>
      <w:r>
        <w:rPr>
          <w:rFonts w:hint="eastAsia" w:ascii="宋体" w:hAnsi="宋体" w:cs="宋体"/>
          <w:color w:val="000000" w:themeColor="text1"/>
          <w:szCs w:val="21"/>
          <w14:textFill>
            <w14:solidFill>
              <w14:schemeClr w14:val="tx1"/>
            </w14:solidFill>
          </w14:textFill>
        </w:rPr>
        <w:t>在保险期间内，被保险人遭受意外伤害事故，</w:t>
      </w:r>
      <w:r>
        <w:rPr>
          <w:rFonts w:hint="eastAsia" w:ascii="宋体" w:hAnsi="宋体" w:cs="宋体"/>
          <w:b/>
          <w:bCs/>
          <w:color w:val="000000" w:themeColor="text1"/>
          <w:szCs w:val="21"/>
          <w14:textFill>
            <w14:solidFill>
              <w14:schemeClr w14:val="tx1"/>
            </w14:solidFill>
          </w14:textFill>
        </w:rPr>
        <w:t>并自该事故发生之日起180日（含）内因该</w:t>
      </w:r>
      <w:r>
        <w:rPr>
          <w:rFonts w:hint="eastAsia" w:ascii="宋体" w:hAnsi="宋体" w:cs="宋体"/>
          <w:b/>
          <w:bCs/>
          <w:color w:val="000000" w:themeColor="text1"/>
          <w:szCs w:val="21"/>
          <w:lang w:val="en-US" w:eastAsia="zh-CN"/>
          <w14:textFill>
            <w14:solidFill>
              <w14:schemeClr w14:val="tx1"/>
            </w14:solidFill>
          </w14:textFill>
        </w:rPr>
        <w:t>事故</w:t>
      </w:r>
      <w:r>
        <w:rPr>
          <w:rFonts w:hint="eastAsia" w:ascii="宋体" w:hAnsi="宋体" w:cs="宋体"/>
          <w:b/>
          <w:bCs/>
          <w:color w:val="000000" w:themeColor="text1"/>
          <w:szCs w:val="21"/>
          <w14:textFill>
            <w14:solidFill>
              <w14:schemeClr w14:val="tx1"/>
            </w14:solidFill>
          </w14:textFill>
        </w:rPr>
        <w:t>为直接原因导致</w:t>
      </w:r>
      <w:r>
        <w:rPr>
          <w:rFonts w:hint="eastAsia" w:ascii="宋体" w:hAnsi="宋体" w:cs="宋体"/>
          <w:b/>
          <w:color w:val="000000" w:themeColor="text1"/>
          <w:szCs w:val="21"/>
          <w14:textFill>
            <w14:solidFill>
              <w14:schemeClr w14:val="tx1"/>
            </w14:solidFill>
          </w14:textFill>
        </w:rPr>
        <w:t>《人身保险伤残评定及代码》（</w:t>
      </w:r>
      <w:r>
        <w:rPr>
          <w:rFonts w:hint="eastAsia" w:ascii="宋体" w:hAnsi="宋体" w:cs="宋体"/>
          <w:b/>
          <w:color w:val="000000" w:themeColor="text1"/>
          <w:szCs w:val="21"/>
          <w:lang w:val="en-US" w:eastAsia="zh-CN"/>
          <w14:textFill>
            <w14:solidFill>
              <w14:schemeClr w14:val="tx1"/>
            </w14:solidFill>
          </w14:textFill>
        </w:rPr>
        <w:t>释义5</w:t>
      </w:r>
      <w:r>
        <w:rPr>
          <w:rFonts w:hint="eastAsia" w:ascii="宋体" w:hAnsi="宋体" w:cs="宋体"/>
          <w:b/>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所列伤残条目之一的，</w:t>
      </w:r>
      <w:bookmarkStart w:id="10" w:name="OLE_LINK17"/>
      <w:r>
        <w:rPr>
          <w:rFonts w:hint="eastAsia" w:ascii="宋体" w:hAnsi="宋体" w:cs="宋体"/>
          <w:b/>
          <w:bCs/>
          <w:szCs w:val="21"/>
        </w:rPr>
        <w:t>保险人按</w:t>
      </w:r>
      <w:r>
        <w:rPr>
          <w:rFonts w:hint="eastAsia" w:ascii="宋体" w:hAnsi="宋体" w:cs="宋体"/>
          <w:b/>
          <w:color w:val="000000" w:themeColor="text1"/>
          <w:szCs w:val="21"/>
          <w14:textFill>
            <w14:solidFill>
              <w14:schemeClr w14:val="tx1"/>
            </w14:solidFill>
          </w14:textFill>
        </w:rPr>
        <w:t>《人身保险伤残评定及代码》</w:t>
      </w:r>
      <w:bookmarkStart w:id="11" w:name="OLE_LINK16"/>
      <w:r>
        <w:rPr>
          <w:rFonts w:hint="eastAsia" w:ascii="宋体" w:hAnsi="宋体" w:cs="宋体"/>
          <w:b/>
          <w:bCs/>
          <w:szCs w:val="21"/>
        </w:rPr>
        <w:t>所列给付比例乘以本</w:t>
      </w:r>
      <w:r>
        <w:rPr>
          <w:rFonts w:hint="eastAsia" w:ascii="宋体" w:hAnsi="宋体" w:cs="宋体"/>
          <w:b/>
          <w:bCs/>
          <w:szCs w:val="21"/>
          <w:lang w:val="en-US" w:eastAsia="zh-CN"/>
        </w:rPr>
        <w:t>保险</w:t>
      </w:r>
      <w:r>
        <w:rPr>
          <w:rFonts w:hint="eastAsia" w:ascii="宋体" w:hAnsi="宋体" w:cs="宋体"/>
          <w:b/>
          <w:bCs/>
          <w:szCs w:val="21"/>
        </w:rPr>
        <w:t>合同约定的</w:t>
      </w:r>
      <w:bookmarkStart w:id="12" w:name="OLE_LINK5"/>
      <w:r>
        <w:rPr>
          <w:rFonts w:hint="eastAsia" w:ascii="宋体" w:hAnsi="宋体" w:cs="宋体"/>
          <w:b/>
          <w:bCs/>
          <w:color w:val="000000" w:themeColor="text1"/>
          <w:szCs w:val="21"/>
          <w14:textFill>
            <w14:solidFill>
              <w14:schemeClr w14:val="tx1"/>
            </w14:solidFill>
          </w14:textFill>
        </w:rPr>
        <w:t>意外伤害</w:t>
      </w:r>
      <w:bookmarkEnd w:id="12"/>
      <w:r>
        <w:rPr>
          <w:rFonts w:hint="eastAsia" w:ascii="宋体" w:hAnsi="宋体" w:cs="宋体"/>
          <w:b/>
          <w:bCs/>
          <w:szCs w:val="21"/>
        </w:rPr>
        <w:t>保险金额给付</w:t>
      </w:r>
      <w:r>
        <w:rPr>
          <w:rFonts w:hint="eastAsia" w:ascii="宋体" w:hAnsi="宋体" w:cs="宋体"/>
          <w:b/>
          <w:bCs/>
          <w:szCs w:val="21"/>
          <w:lang w:eastAsia="zh-Hans"/>
        </w:rPr>
        <w:t>意外伤害</w:t>
      </w:r>
      <w:r>
        <w:rPr>
          <w:rFonts w:hint="eastAsia" w:ascii="宋体" w:hAnsi="宋体" w:cs="宋体"/>
          <w:b/>
          <w:bCs/>
          <w:szCs w:val="21"/>
        </w:rPr>
        <w:t>伤残保险金</w:t>
      </w:r>
      <w:bookmarkEnd w:id="10"/>
      <w:bookmarkEnd w:id="11"/>
      <w:r>
        <w:rPr>
          <w:rFonts w:hint="eastAsia" w:ascii="宋体" w:hAnsi="宋体" w:cs="宋体"/>
          <w:b/>
          <w:bCs/>
          <w:szCs w:val="21"/>
        </w:rPr>
        <w:t>。</w:t>
      </w:r>
    </w:p>
    <w:p w14:paraId="36DDDC8F">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b/>
          <w:bCs/>
          <w:szCs w:val="21"/>
        </w:rPr>
      </w:pPr>
      <w:r>
        <w:rPr>
          <w:rFonts w:hint="eastAsia" w:ascii="宋体" w:hAnsi="宋体" w:cs="宋体"/>
          <w:b/>
          <w:bCs/>
          <w:szCs w:val="21"/>
        </w:rPr>
        <w:t>1、如被保险人自该意外伤害发生之日起180日</w:t>
      </w:r>
      <w:bookmarkStart w:id="13" w:name="OLE_LINK18"/>
      <w:r>
        <w:rPr>
          <w:rFonts w:hint="eastAsia" w:ascii="宋体" w:hAnsi="宋体" w:cs="宋体"/>
          <w:b/>
          <w:bCs/>
          <w:szCs w:val="21"/>
        </w:rPr>
        <w:t>（含）</w:t>
      </w:r>
      <w:bookmarkEnd w:id="13"/>
      <w:r>
        <w:rPr>
          <w:rFonts w:hint="eastAsia" w:ascii="宋体" w:hAnsi="宋体" w:cs="宋体"/>
          <w:b/>
          <w:bCs/>
          <w:szCs w:val="21"/>
        </w:rPr>
        <w:t>后治疗仍未结束，则保险人按该意外伤害发生之日起第</w:t>
      </w:r>
      <w:r>
        <w:rPr>
          <w:rFonts w:hint="eastAsia" w:ascii="宋体" w:hAnsi="宋体" w:cs="宋体"/>
          <w:b/>
          <w:bCs/>
          <w:szCs w:val="21"/>
          <w:lang w:val="en-US" w:eastAsia="zh-CN"/>
        </w:rPr>
        <w:t>180</w:t>
      </w:r>
      <w:r>
        <w:rPr>
          <w:rFonts w:hint="eastAsia" w:ascii="宋体" w:hAnsi="宋体" w:cs="宋体"/>
          <w:b/>
          <w:bCs/>
          <w:szCs w:val="21"/>
        </w:rPr>
        <w:t>日（含）的身体情况进行伤残评定，并据此承担向被保险人给付意外伤害伤残保险金的责任。</w:t>
      </w:r>
    </w:p>
    <w:p w14:paraId="785D1C9F">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b/>
          <w:bCs/>
          <w:szCs w:val="21"/>
        </w:rPr>
      </w:pPr>
      <w:r>
        <w:rPr>
          <w:rFonts w:hint="eastAsia" w:ascii="宋体" w:hAnsi="宋体" w:cs="宋体"/>
          <w:b/>
          <w:bCs/>
          <w:szCs w:val="21"/>
        </w:rPr>
        <w:t>2、</w:t>
      </w:r>
      <w:r>
        <w:rPr>
          <w:rFonts w:hint="eastAsia" w:ascii="宋体" w:hAnsi="宋体" w:cs="宋体"/>
          <w:b/>
          <w:bCs/>
          <w:color w:val="000000"/>
          <w:szCs w:val="21"/>
          <w:highlight w:val="none"/>
        </w:rPr>
        <w:t>如被保险人因同一意外伤害事故导致两处或两处以上伤残时，保险人根据</w:t>
      </w:r>
      <w:r>
        <w:rPr>
          <w:rFonts w:hint="eastAsia" w:ascii="宋体" w:hAnsi="宋体" w:cs="宋体"/>
          <w:b/>
          <w:color w:val="000000" w:themeColor="text1"/>
          <w:szCs w:val="21"/>
          <w14:textFill>
            <w14:solidFill>
              <w14:schemeClr w14:val="tx1"/>
            </w14:solidFill>
          </w14:textFill>
        </w:rPr>
        <w:t>《人身保险伤残评定及代码》</w:t>
      </w:r>
      <w:r>
        <w:rPr>
          <w:rFonts w:hint="eastAsia" w:ascii="宋体" w:hAnsi="宋体" w:cs="宋体"/>
          <w:b/>
          <w:bCs/>
          <w:color w:val="000000"/>
          <w:szCs w:val="21"/>
          <w:highlight w:val="none"/>
        </w:rPr>
        <w:t>规定的多处伤残评定原则给付意外</w:t>
      </w:r>
      <w:r>
        <w:rPr>
          <w:rFonts w:hint="eastAsia" w:ascii="宋体" w:hAnsi="宋体" w:cs="宋体"/>
          <w:b/>
          <w:bCs/>
          <w:color w:val="000000"/>
          <w:kern w:val="0"/>
          <w:szCs w:val="21"/>
          <w:highlight w:val="none"/>
        </w:rPr>
        <w:t>伤害</w:t>
      </w:r>
      <w:r>
        <w:rPr>
          <w:rFonts w:hint="eastAsia" w:ascii="宋体" w:hAnsi="宋体" w:cs="宋体"/>
          <w:b/>
          <w:bCs/>
          <w:color w:val="000000"/>
          <w:szCs w:val="21"/>
          <w:highlight w:val="none"/>
        </w:rPr>
        <w:t>伤残保险金</w:t>
      </w:r>
      <w:r>
        <w:rPr>
          <w:rFonts w:hint="eastAsia" w:ascii="宋体" w:hAnsi="宋体" w:cs="宋体"/>
          <w:b/>
          <w:bCs/>
          <w:szCs w:val="21"/>
        </w:rPr>
        <w:t>。</w:t>
      </w:r>
    </w:p>
    <w:p w14:paraId="1E7CD7CC">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b/>
          <w:bCs/>
          <w:szCs w:val="21"/>
        </w:rPr>
      </w:pPr>
      <w:r>
        <w:rPr>
          <w:rFonts w:hint="eastAsia" w:ascii="宋体" w:hAnsi="宋体" w:cs="宋体"/>
          <w:b/>
          <w:bCs/>
          <w:szCs w:val="21"/>
        </w:rPr>
        <w:t>3、</w:t>
      </w:r>
      <w:bookmarkStart w:id="14" w:name="OLE_LINK32"/>
      <w:r>
        <w:rPr>
          <w:rFonts w:hint="eastAsia" w:ascii="宋体" w:hAnsi="宋体" w:cs="宋体"/>
          <w:b/>
          <w:bCs/>
          <w:szCs w:val="21"/>
        </w:rPr>
        <w:t>被保险人如在本次意外伤害之前已有伤残，保险人按合并后的伤残程度在</w:t>
      </w:r>
      <w:r>
        <w:rPr>
          <w:rFonts w:hint="eastAsia" w:ascii="宋体" w:hAnsi="宋体" w:cs="宋体"/>
          <w:b/>
          <w:color w:val="000000" w:themeColor="text1"/>
          <w:szCs w:val="21"/>
          <w14:textFill>
            <w14:solidFill>
              <w14:schemeClr w14:val="tx1"/>
            </w14:solidFill>
          </w14:textFill>
        </w:rPr>
        <w:t>《人身保险伤残评定及代码》</w:t>
      </w:r>
      <w:r>
        <w:rPr>
          <w:rFonts w:hint="eastAsia" w:ascii="宋体" w:hAnsi="宋体" w:cs="宋体"/>
          <w:b/>
          <w:bCs/>
          <w:szCs w:val="21"/>
        </w:rPr>
        <w:t>中所对应伤残等级的给付比例扣除原有伤残程度在</w:t>
      </w:r>
      <w:r>
        <w:rPr>
          <w:rFonts w:hint="eastAsia" w:ascii="宋体" w:hAnsi="宋体" w:cs="宋体"/>
          <w:b/>
          <w:color w:val="000000" w:themeColor="text1"/>
          <w:szCs w:val="21"/>
          <w14:textFill>
            <w14:solidFill>
              <w14:schemeClr w14:val="tx1"/>
            </w14:solidFill>
          </w14:textFill>
        </w:rPr>
        <w:t>《人身保险伤残评定及代码》</w:t>
      </w:r>
      <w:r>
        <w:rPr>
          <w:rFonts w:hint="eastAsia" w:ascii="宋体" w:hAnsi="宋体" w:cs="宋体"/>
          <w:b/>
          <w:bCs/>
          <w:szCs w:val="21"/>
        </w:rPr>
        <w:t>中所对应伤残等级的给付比例后，乘以本</w:t>
      </w:r>
      <w:r>
        <w:rPr>
          <w:rFonts w:hint="eastAsia" w:ascii="宋体" w:hAnsi="宋体" w:cs="宋体"/>
          <w:b/>
          <w:bCs/>
          <w:szCs w:val="21"/>
          <w:lang w:val="en-US" w:eastAsia="zh-CN"/>
        </w:rPr>
        <w:t>保险</w:t>
      </w:r>
      <w:r>
        <w:rPr>
          <w:rFonts w:hint="eastAsia" w:ascii="宋体" w:hAnsi="宋体" w:cs="宋体"/>
          <w:b/>
          <w:bCs/>
          <w:szCs w:val="21"/>
        </w:rPr>
        <w:t>合同约定的</w:t>
      </w:r>
      <w:r>
        <w:rPr>
          <w:rFonts w:hint="eastAsia" w:ascii="宋体" w:hAnsi="宋体" w:cs="宋体"/>
          <w:b/>
          <w:bCs/>
          <w:color w:val="000000" w:themeColor="text1"/>
          <w:szCs w:val="21"/>
          <w14:textFill>
            <w14:solidFill>
              <w14:schemeClr w14:val="tx1"/>
            </w14:solidFill>
          </w14:textFill>
        </w:rPr>
        <w:t>意外伤害</w:t>
      </w:r>
      <w:r>
        <w:rPr>
          <w:rFonts w:hint="eastAsia" w:ascii="宋体" w:hAnsi="宋体" w:cs="宋体"/>
          <w:b/>
          <w:bCs/>
          <w:szCs w:val="21"/>
        </w:rPr>
        <w:t>保险金额，承担向被保险人给付意外伤害伤残保险金的责任</w:t>
      </w:r>
      <w:bookmarkEnd w:id="14"/>
      <w:r>
        <w:rPr>
          <w:rFonts w:hint="eastAsia" w:ascii="宋体" w:hAnsi="宋体" w:cs="宋体"/>
          <w:b/>
          <w:bCs/>
          <w:szCs w:val="21"/>
        </w:rPr>
        <w:t>。</w:t>
      </w:r>
    </w:p>
    <w:p w14:paraId="1999BEC1">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b/>
          <w:bCs/>
          <w:szCs w:val="21"/>
        </w:rPr>
      </w:pPr>
      <w:bookmarkStart w:id="15" w:name="OLE_LINK19"/>
      <w:r>
        <w:rPr>
          <w:rFonts w:hint="eastAsia" w:ascii="宋体" w:hAnsi="宋体" w:cs="宋体"/>
          <w:b/>
          <w:kern w:val="2"/>
          <w:sz w:val="21"/>
          <w:szCs w:val="21"/>
        </w:rPr>
        <w:t>被保险人的意外伤害身故保险金、意外伤害伤残保险金累计给付金额以</w:t>
      </w:r>
      <w:r>
        <w:rPr>
          <w:rFonts w:hint="eastAsia" w:ascii="宋体" w:hAnsi="宋体" w:cs="宋体"/>
          <w:b/>
          <w:kern w:val="2"/>
          <w:sz w:val="21"/>
          <w:szCs w:val="21"/>
          <w:lang w:val="en-US" w:eastAsia="zh-CN"/>
        </w:rPr>
        <w:t>保险单所</w:t>
      </w:r>
      <w:r>
        <w:rPr>
          <w:rFonts w:hint="eastAsia" w:ascii="宋体" w:hAnsi="宋体" w:cs="宋体"/>
          <w:b/>
          <w:kern w:val="2"/>
          <w:sz w:val="21"/>
          <w:szCs w:val="21"/>
        </w:rPr>
        <w:t>载明</w:t>
      </w:r>
      <w:r>
        <w:rPr>
          <w:rFonts w:hint="eastAsia" w:ascii="宋体" w:hAnsi="宋体" w:cs="宋体"/>
          <w:b/>
          <w:kern w:val="2"/>
          <w:sz w:val="21"/>
          <w:szCs w:val="21"/>
          <w:lang w:val="en-US" w:eastAsia="zh-CN"/>
        </w:rPr>
        <w:t>该被保险人</w:t>
      </w:r>
      <w:r>
        <w:rPr>
          <w:rFonts w:hint="eastAsia" w:ascii="宋体" w:hAnsi="宋体" w:cs="宋体"/>
          <w:b/>
          <w:kern w:val="2"/>
          <w:sz w:val="21"/>
          <w:szCs w:val="21"/>
        </w:rPr>
        <w:t>的保险金额为限。一次或累计给付的保险金达到保险金额时，保险人对被保险人的上述各项保险责任终止</w:t>
      </w:r>
      <w:bookmarkEnd w:id="15"/>
      <w:r>
        <w:rPr>
          <w:rFonts w:hint="eastAsia" w:ascii="宋体" w:hAnsi="宋体" w:cs="宋体"/>
          <w:b/>
          <w:bCs/>
          <w:color w:val="000000"/>
          <w:szCs w:val="21"/>
        </w:rPr>
        <w:t>。</w:t>
      </w:r>
    </w:p>
    <w:bookmarkEnd w:id="5"/>
    <w:p w14:paraId="050E4EE7">
      <w:pPr>
        <w:keepNext w:val="0"/>
        <w:keepLines w:val="0"/>
        <w:pageBreakBefore w:val="0"/>
        <w:tabs>
          <w:tab w:val="left" w:pos="840"/>
        </w:tabs>
        <w:kinsoku/>
        <w:wordWrap/>
        <w:overflowPunct/>
        <w:topLinePunct w:val="0"/>
        <w:autoSpaceDE/>
        <w:autoSpaceDN/>
        <w:bidi w:val="0"/>
        <w:adjustRightInd w:val="0"/>
        <w:spacing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责任免除</w:t>
      </w:r>
    </w:p>
    <w:p w14:paraId="21DED14A">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七</w:t>
      </w:r>
      <w:r>
        <w:rPr>
          <w:rFonts w:hint="eastAsia" w:ascii="宋体" w:hAnsi="宋体" w:cs="宋体"/>
          <w:b/>
          <w:color w:val="000000" w:themeColor="text1"/>
          <w:szCs w:val="21"/>
          <w14:textFill>
            <w14:solidFill>
              <w14:schemeClr w14:val="tx1"/>
            </w14:solidFill>
          </w14:textFill>
        </w:rPr>
        <w:t xml:space="preserve">条  </w:t>
      </w:r>
      <w:bookmarkStart w:id="16" w:name="_Hlk28677600"/>
      <w:r>
        <w:rPr>
          <w:rFonts w:hint="eastAsia" w:ascii="宋体" w:hAnsi="宋体" w:cs="宋体"/>
          <w:b/>
          <w:color w:val="000000" w:themeColor="text1"/>
          <w:szCs w:val="21"/>
          <w14:textFill>
            <w14:solidFill>
              <w14:schemeClr w14:val="tx1"/>
            </w14:solidFill>
          </w14:textFill>
        </w:rPr>
        <w:t>因下列原因造成被保险人</w:t>
      </w:r>
      <w:r>
        <w:rPr>
          <w:rFonts w:hint="eastAsia" w:ascii="宋体" w:hAnsi="宋体" w:cs="宋体"/>
          <w:b/>
          <w:szCs w:val="21"/>
        </w:rPr>
        <w:t>身故、</w:t>
      </w:r>
      <w:r>
        <w:rPr>
          <w:rFonts w:hint="eastAsia" w:ascii="宋体" w:hAnsi="宋体" w:cs="宋体"/>
          <w:b/>
          <w:color w:val="000000" w:themeColor="text1"/>
          <w:szCs w:val="21"/>
          <w14:textFill>
            <w14:solidFill>
              <w14:schemeClr w14:val="tx1"/>
            </w14:solidFill>
          </w14:textFill>
        </w:rPr>
        <w:t>伤残的，保险人不承担给付保险金责任：</w:t>
      </w:r>
    </w:p>
    <w:p w14:paraId="2797B558">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（一）投保人或</w:t>
      </w:r>
      <w:r>
        <w:rPr>
          <w:rFonts w:ascii="宋体" w:hAnsi="宋体" w:cs="宋体"/>
          <w:b/>
          <w:color w:val="000000" w:themeColor="text1"/>
          <w:szCs w:val="21"/>
          <w14:textFill>
            <w14:solidFill>
              <w14:schemeClr w14:val="tx1"/>
            </w14:solidFill>
          </w14:textFill>
        </w:rPr>
        <w:t>被保险人</w:t>
      </w:r>
      <w:r>
        <w:rPr>
          <w:rFonts w:hint="eastAsia" w:ascii="宋体" w:hAnsi="宋体" w:cs="宋体"/>
          <w:b/>
          <w:color w:val="000000" w:themeColor="text1"/>
          <w:szCs w:val="21"/>
          <w14:textFill>
            <w14:solidFill>
              <w14:schemeClr w14:val="tx1"/>
            </w14:solidFill>
          </w14:textFill>
        </w:rPr>
        <w:t>的故意行为；</w:t>
      </w:r>
    </w:p>
    <w:p w14:paraId="41198A3B">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（二）被保险人自致伤害或自杀；</w:t>
      </w:r>
    </w:p>
    <w:p w14:paraId="3CA2555C">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（三）因被保险人挑衅或故意行为而导致的打斗、被袭击或被杀害；</w:t>
      </w:r>
    </w:p>
    <w:p w14:paraId="543E127A">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（四）被保险人妊娠、流产、分娩、疾病、导致的伤害，但意外伤害所致的流产或分娩不在此限；</w:t>
      </w:r>
    </w:p>
    <w:p w14:paraId="6DFC9DEE">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（五）被保险人因药物过敏、整容手术、内外科手术或其他医疗事故；</w:t>
      </w:r>
    </w:p>
    <w:p w14:paraId="0C3DA16A">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（六）被保险人疾病、食物中毒、中暑、猝死；</w:t>
      </w:r>
    </w:p>
    <w:p w14:paraId="7669B3ED">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（七）被保险人未遵医嘱，私自服用、涂用、注射药物；</w:t>
      </w:r>
    </w:p>
    <w:p w14:paraId="7BAEB909">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（八）任何生物、化学、原子能武器，原子能或核能装置所造成的爆炸、灼伤、污染或辐射；</w:t>
      </w:r>
    </w:p>
    <w:p w14:paraId="1870D372">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（九）恐怖袭击；</w:t>
      </w:r>
    </w:p>
    <w:p w14:paraId="31E9551D">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w:t>
      </w:r>
      <w:bookmarkStart w:id="17" w:name="OLE_LINK8"/>
      <w:bookmarkStart w:id="18" w:name="OLE_LINK35"/>
      <w:r>
        <w:rPr>
          <w:rFonts w:hint="eastAsia" w:ascii="宋体" w:hAnsi="宋体" w:cs="宋体"/>
          <w:b/>
          <w:color w:val="000000"/>
          <w:kern w:val="0"/>
          <w:sz w:val="21"/>
          <w:szCs w:val="21"/>
          <w:highlight w:val="none"/>
        </w:rPr>
        <w:t>被保险人违法、犯罪或者抗拒依法采取的行政、刑事强制措施</w:t>
      </w:r>
      <w:bookmarkEnd w:id="17"/>
      <w:r>
        <w:rPr>
          <w:rFonts w:hint="eastAsia" w:ascii="宋体" w:hAnsi="宋体" w:cs="宋体"/>
          <w:b/>
          <w:color w:val="000000" w:themeColor="text1"/>
          <w:szCs w:val="21"/>
          <w14:textFill>
            <w14:solidFill>
              <w14:schemeClr w14:val="tx1"/>
            </w14:solidFill>
          </w14:textFill>
        </w:rPr>
        <w:t>；</w:t>
      </w:r>
      <w:bookmarkEnd w:id="18"/>
    </w:p>
    <w:p w14:paraId="15E1049C">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（十一）</w:t>
      </w:r>
      <w:bookmarkStart w:id="19" w:name="OLE_LINK30"/>
      <w:r>
        <w:rPr>
          <w:rFonts w:hint="eastAsia" w:ascii="宋体" w:hAnsi="宋体" w:cs="宋体"/>
          <w:b/>
          <w:color w:val="000000" w:themeColor="text1"/>
          <w:szCs w:val="21"/>
          <w14:textFill>
            <w14:solidFill>
              <w14:schemeClr w14:val="tx1"/>
            </w14:solidFill>
          </w14:textFill>
        </w:rPr>
        <w:t>被保险人从事高风险运动（释义</w:t>
      </w:r>
      <w:r>
        <w:rPr>
          <w:rFonts w:hint="eastAsia" w:ascii="宋体" w:hAnsi="宋体" w:cs="宋体"/>
          <w:b/>
          <w:color w:val="000000" w:themeColor="text1"/>
          <w:szCs w:val="21"/>
          <w:lang w:val="en-US" w:eastAsia="zh-CN"/>
          <w14:textFill>
            <w14:solidFill>
              <w14:schemeClr w14:val="tx1"/>
            </w14:solidFill>
          </w14:textFill>
        </w:rPr>
        <w:t>6</w:t>
      </w:r>
      <w:r>
        <w:rPr>
          <w:rFonts w:hint="eastAsia" w:ascii="宋体" w:hAnsi="宋体" w:cs="宋体"/>
          <w:b/>
          <w:color w:val="000000" w:themeColor="text1"/>
          <w:szCs w:val="21"/>
          <w14:textFill>
            <w14:solidFill>
              <w14:schemeClr w14:val="tx1"/>
            </w14:solidFill>
          </w14:textFill>
        </w:rPr>
        <w:t>）或参加职业</w:t>
      </w:r>
      <w:r>
        <w:rPr>
          <w:rFonts w:hint="eastAsia" w:ascii="宋体" w:hAnsi="宋体" w:cs="宋体"/>
          <w:b/>
          <w:color w:val="000000" w:themeColor="text1"/>
          <w:szCs w:val="21"/>
          <w:lang w:val="en-US" w:eastAsia="zh-CN"/>
          <w14:textFill>
            <w14:solidFill>
              <w14:schemeClr w14:val="tx1"/>
            </w14:solidFill>
          </w14:textFill>
        </w:rPr>
        <w:t>体育运动（释义7）</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半职业体育运动</w:t>
      </w:r>
      <w:bookmarkEnd w:id="19"/>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释义8</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w:t>
      </w:r>
    </w:p>
    <w:p w14:paraId="0DA7B205">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（十二）被保险人因意外伤害以外的原因失踪而被法院宣告死亡的。</w:t>
      </w:r>
    </w:p>
    <w:p w14:paraId="2E01286E">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条  被保险人在下列期间遭受意外伤</w:t>
      </w:r>
      <w:bookmarkStart w:id="20" w:name="OLE_LINK7"/>
      <w:r>
        <w:rPr>
          <w:rFonts w:hint="eastAsia" w:ascii="宋体" w:hAnsi="宋体" w:cs="宋体"/>
          <w:b/>
          <w:color w:val="000000" w:themeColor="text1"/>
          <w:szCs w:val="21"/>
          <w14:textFill>
            <w14:solidFill>
              <w14:schemeClr w14:val="tx1"/>
            </w14:solidFill>
          </w14:textFill>
        </w:rPr>
        <w:t>害导致身故、伤残的，保险人也</w:t>
      </w:r>
      <w:bookmarkEnd w:id="20"/>
      <w:r>
        <w:rPr>
          <w:rFonts w:hint="eastAsia" w:ascii="宋体" w:hAnsi="宋体" w:cs="宋体"/>
          <w:b/>
          <w:color w:val="000000" w:themeColor="text1"/>
          <w:szCs w:val="21"/>
          <w14:textFill>
            <w14:solidFill>
              <w14:schemeClr w14:val="tx1"/>
            </w14:solidFill>
          </w14:textFill>
        </w:rPr>
        <w:t>不承担给付保险金责任：</w:t>
      </w:r>
    </w:p>
    <w:p w14:paraId="63496B01">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w:t>
      </w:r>
      <w:bookmarkStart w:id="21" w:name="OLE_LINK20"/>
      <w:r>
        <w:rPr>
          <w:rFonts w:hint="eastAsia" w:ascii="宋体" w:hAnsi="宋体" w:cs="宋体"/>
          <w:b/>
          <w:color w:val="000000" w:themeColor="text1"/>
          <w:szCs w:val="21"/>
          <w14:textFill>
            <w14:solidFill>
              <w14:schemeClr w14:val="tx1"/>
            </w14:solidFill>
          </w14:textFill>
        </w:rPr>
        <w:t>被保险人精神</w:t>
      </w:r>
      <w:r>
        <w:rPr>
          <w:rFonts w:hint="eastAsia" w:ascii="宋体" w:hAnsi="宋体" w:cs="宋体"/>
          <w:b/>
          <w:color w:val="000000" w:themeColor="text1"/>
          <w:szCs w:val="21"/>
          <w:lang w:val="en-US" w:eastAsia="zh-CN"/>
          <w14:textFill>
            <w14:solidFill>
              <w14:schemeClr w14:val="tx1"/>
            </w14:solidFill>
          </w14:textFill>
        </w:rPr>
        <w:t>或行为障碍</w:t>
      </w:r>
      <w:r>
        <w:rPr>
          <w:rFonts w:hint="eastAsia" w:ascii="宋体" w:hAnsi="宋体" w:cs="宋体"/>
          <w:b/>
          <w:color w:val="000000" w:themeColor="text1"/>
          <w:szCs w:val="21"/>
          <w14:textFill>
            <w14:solidFill>
              <w14:schemeClr w14:val="tx1"/>
            </w14:solidFill>
          </w14:textFill>
        </w:rPr>
        <w:t>期间</w:t>
      </w:r>
      <w:bookmarkEnd w:id="21"/>
      <w:r>
        <w:rPr>
          <w:rFonts w:hint="eastAsia" w:ascii="宋体" w:hAnsi="宋体" w:cs="宋体"/>
          <w:b/>
          <w:color w:val="000000" w:themeColor="text1"/>
          <w:szCs w:val="21"/>
          <w14:textFill>
            <w14:solidFill>
              <w14:schemeClr w14:val="tx1"/>
            </w14:solidFill>
          </w14:textFill>
        </w:rPr>
        <w:t>；</w:t>
      </w:r>
    </w:p>
    <w:p w14:paraId="640F933C">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（二）战争、军事行动、暴动或武装叛乱期间；</w:t>
      </w:r>
    </w:p>
    <w:p w14:paraId="5D5137B8">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（三）被保险人醉酒</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释义9</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或</w:t>
      </w:r>
      <w:bookmarkStart w:id="22" w:name="OLE_LINK34"/>
      <w:r>
        <w:rPr>
          <w:rFonts w:hint="eastAsia" w:ascii="宋体" w:hAnsi="宋体" w:cs="宋体"/>
          <w:b/>
          <w:color w:val="000000" w:themeColor="text1"/>
          <w:szCs w:val="21"/>
          <w:lang w:val="en-US" w:eastAsia="zh-CN"/>
          <w14:textFill>
            <w14:solidFill>
              <w14:schemeClr w14:val="tx1"/>
            </w14:solidFill>
          </w14:textFill>
        </w:rPr>
        <w:t>受酒精、</w:t>
      </w:r>
      <w:bookmarkEnd w:id="22"/>
      <w:r>
        <w:rPr>
          <w:rFonts w:hint="eastAsia" w:ascii="宋体" w:hAnsi="宋体" w:cs="宋体"/>
          <w:b/>
          <w:color w:val="000000" w:themeColor="text1"/>
          <w:szCs w:val="21"/>
          <w14:textFill>
            <w14:solidFill>
              <w14:schemeClr w14:val="tx1"/>
            </w14:solidFill>
          </w14:textFill>
        </w:rPr>
        <w:t>毒品</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释义10</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、管制药物</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释义11</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的影响期间；</w:t>
      </w:r>
    </w:p>
    <w:p w14:paraId="3C8C9859">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（四）被保险人</w:t>
      </w:r>
      <w:r>
        <w:rPr>
          <w:rFonts w:hint="eastAsia" w:ascii="宋体" w:hAnsi="宋体" w:cs="宋体"/>
          <w:b/>
          <w:color w:val="000000" w:themeColor="text1"/>
          <w:szCs w:val="21"/>
          <w:lang w:val="en-US" w:eastAsia="zh-CN"/>
          <w14:textFill>
            <w14:solidFill>
              <w14:schemeClr w14:val="tx1"/>
            </w14:solidFill>
          </w14:textFill>
        </w:rPr>
        <w:t>酒后驾驶（释义12）</w:t>
      </w:r>
      <w:r>
        <w:rPr>
          <w:rFonts w:hint="eastAsia" w:ascii="宋体" w:hAnsi="宋体" w:cs="宋体"/>
          <w:b/>
          <w:color w:val="000000" w:themeColor="text1"/>
          <w:szCs w:val="21"/>
          <w14:textFill>
            <w14:solidFill>
              <w14:schemeClr w14:val="tx1"/>
            </w14:solidFill>
          </w14:textFill>
        </w:rPr>
        <w:t>、无有效驾驶证（释义</w:t>
      </w:r>
      <w:r>
        <w:rPr>
          <w:rFonts w:hint="eastAsia" w:ascii="宋体" w:hAnsi="宋体" w:cs="宋体"/>
          <w:b/>
          <w:color w:val="000000" w:themeColor="text1"/>
          <w:szCs w:val="21"/>
          <w:lang w:val="en-US" w:eastAsia="zh-CN"/>
          <w14:textFill>
            <w14:solidFill>
              <w14:schemeClr w14:val="tx1"/>
            </w14:solidFill>
          </w14:textFill>
        </w:rPr>
        <w:t>13</w:t>
      </w:r>
      <w:r>
        <w:rPr>
          <w:rFonts w:hint="eastAsia" w:ascii="宋体" w:hAnsi="宋体" w:cs="宋体"/>
          <w:b/>
          <w:color w:val="000000" w:themeColor="text1"/>
          <w:szCs w:val="21"/>
          <w14:textFill>
            <w14:solidFill>
              <w14:schemeClr w14:val="tx1"/>
            </w14:solidFill>
          </w14:textFill>
        </w:rPr>
        <w:t>）驾驶或驾驶无有效行驶证（释义</w:t>
      </w:r>
      <w:r>
        <w:rPr>
          <w:rFonts w:hint="eastAsia" w:ascii="宋体" w:hAnsi="宋体" w:cs="宋体"/>
          <w:b/>
          <w:color w:val="000000" w:themeColor="text1"/>
          <w:szCs w:val="21"/>
          <w:lang w:val="en-US" w:eastAsia="zh-CN"/>
          <w14:textFill>
            <w14:solidFill>
              <w14:schemeClr w14:val="tx1"/>
            </w14:solidFill>
          </w14:textFill>
        </w:rPr>
        <w:t>14</w:t>
      </w:r>
      <w:r>
        <w:rPr>
          <w:rFonts w:hint="eastAsia" w:ascii="宋体" w:hAnsi="宋体" w:cs="宋体"/>
          <w:b/>
          <w:color w:val="000000" w:themeColor="text1"/>
          <w:szCs w:val="21"/>
          <w14:textFill>
            <w14:solidFill>
              <w14:schemeClr w14:val="tx1"/>
            </w14:solidFill>
          </w14:textFill>
        </w:rPr>
        <w:t>）的机动车期间；</w:t>
      </w:r>
    </w:p>
    <w:p w14:paraId="5736A7C8">
      <w:pPr>
        <w:keepNext w:val="0"/>
        <w:keepLines w:val="0"/>
        <w:pageBreakBefore w:val="0"/>
        <w:kinsoku/>
        <w:wordWrap/>
        <w:overflowPunct/>
        <w:topLinePunct w:val="0"/>
        <w:autoSpaceDE/>
        <w:autoSpaceDN/>
        <w:bidi w:val="0"/>
        <w:adjustRightInd w:val="0"/>
        <w:spacing w:after="0" w:afterLines="50" w:line="240" w:lineRule="auto"/>
        <w:ind w:firstLine="316" w:firstLineChars="150"/>
        <w:textAlignment w:val="auto"/>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五</w:t>
      </w:r>
      <w:r>
        <w:rPr>
          <w:rFonts w:hint="eastAsia" w:ascii="宋体" w:hAnsi="宋体" w:cs="宋体"/>
          <w:b/>
          <w:color w:val="000000" w:themeColor="text1"/>
          <w:szCs w:val="21"/>
          <w:lang w:eastAsia="zh-CN"/>
          <w14:textFill>
            <w14:solidFill>
              <w14:schemeClr w14:val="tx1"/>
            </w14:solidFill>
          </w14:textFill>
        </w:rPr>
        <w:t>）</w:t>
      </w:r>
      <w:bookmarkStart w:id="23" w:name="OLE_LINK33"/>
      <w:r>
        <w:rPr>
          <w:rFonts w:hint="eastAsia" w:ascii="宋体" w:hAnsi="宋体" w:cs="宋体"/>
          <w:b/>
          <w:color w:val="000000" w:themeColor="text1"/>
          <w:szCs w:val="21"/>
          <w:lang w:val="en-US" w:eastAsia="zh-CN"/>
          <w14:textFill>
            <w14:solidFill>
              <w14:schemeClr w14:val="tx1"/>
            </w14:solidFill>
          </w14:textFill>
        </w:rPr>
        <w:t>被保险人</w:t>
      </w:r>
      <w:r>
        <w:rPr>
          <w:rFonts w:hint="eastAsia" w:ascii="宋体" w:hAnsi="宋体" w:cs="宋体"/>
          <w:b/>
          <w:kern w:val="2"/>
          <w:sz w:val="21"/>
          <w:szCs w:val="21"/>
        </w:rPr>
        <w:t>感染艾滋病病毒（HIV）或患艾滋病（AIDS）</w:t>
      </w:r>
      <w:r>
        <w:rPr>
          <w:rFonts w:hint="eastAsia" w:ascii="宋体" w:hAnsi="宋体" w:cs="宋体"/>
          <w:b/>
          <w:kern w:val="2"/>
          <w:sz w:val="21"/>
          <w:szCs w:val="21"/>
          <w:lang w:eastAsia="zh-CN"/>
        </w:rPr>
        <w:t>（</w:t>
      </w:r>
      <w:r>
        <w:rPr>
          <w:rFonts w:hint="eastAsia" w:ascii="宋体" w:hAnsi="宋体" w:cs="宋体"/>
          <w:b/>
          <w:kern w:val="2"/>
          <w:sz w:val="21"/>
          <w:szCs w:val="21"/>
          <w:lang w:val="en-US" w:eastAsia="zh-CN"/>
        </w:rPr>
        <w:t>释义15</w:t>
      </w:r>
      <w:r>
        <w:rPr>
          <w:rFonts w:hint="eastAsia" w:ascii="宋体" w:hAnsi="宋体" w:cs="宋体"/>
          <w:b/>
          <w:kern w:val="2"/>
          <w:sz w:val="21"/>
          <w:szCs w:val="21"/>
          <w:lang w:eastAsia="zh-CN"/>
        </w:rPr>
        <w:t>）</w:t>
      </w:r>
      <w:r>
        <w:rPr>
          <w:rFonts w:hint="eastAsia" w:ascii="宋体" w:hAnsi="宋体" w:cs="宋体"/>
          <w:b/>
          <w:kern w:val="2"/>
          <w:sz w:val="21"/>
          <w:szCs w:val="21"/>
        </w:rPr>
        <w:t>期间</w:t>
      </w:r>
      <w:bookmarkEnd w:id="23"/>
      <w:r>
        <w:rPr>
          <w:rFonts w:hint="eastAsia" w:ascii="宋体" w:hAnsi="宋体" w:cs="宋体"/>
          <w:b/>
          <w:kern w:val="2"/>
          <w:sz w:val="21"/>
          <w:szCs w:val="21"/>
          <w:lang w:eastAsia="zh-CN"/>
        </w:rPr>
        <w:t>。</w:t>
      </w:r>
    </w:p>
    <w:bookmarkEnd w:id="16"/>
    <w:p w14:paraId="17075739">
      <w:pPr>
        <w:keepNext w:val="0"/>
        <w:keepLines w:val="0"/>
        <w:pageBreakBefore w:val="0"/>
        <w:tabs>
          <w:tab w:val="left" w:pos="840"/>
        </w:tabs>
        <w:kinsoku/>
        <w:wordWrap/>
        <w:overflowPunct/>
        <w:topLinePunct w:val="0"/>
        <w:autoSpaceDE/>
        <w:autoSpaceDN/>
        <w:bidi w:val="0"/>
        <w:adjustRightInd w:val="0"/>
        <w:spacing w:before="0"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保险金额和保险费</w:t>
      </w:r>
    </w:p>
    <w:p w14:paraId="1FA7044E">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w:t>
      </w:r>
      <w:bookmarkStart w:id="24" w:name="_Hlk28677624"/>
      <w:r>
        <w:rPr>
          <w:rFonts w:hint="eastAsia" w:ascii="宋体" w:hAnsi="宋体" w:cs="宋体"/>
          <w:b/>
          <w:bCs/>
          <w:color w:val="000000" w:themeColor="text1"/>
          <w:szCs w:val="21"/>
          <w14:textFill>
            <w14:solidFill>
              <w14:schemeClr w14:val="tx1"/>
            </w14:solidFill>
          </w14:textFill>
        </w:rPr>
        <w:t>保险金额是保险人承担给付保险金责任的最高限额。</w:t>
      </w:r>
      <w:r>
        <w:rPr>
          <w:rFonts w:hint="eastAsia" w:ascii="宋体" w:hAnsi="宋体" w:cs="宋体"/>
          <w:color w:val="000000" w:themeColor="text1"/>
          <w:szCs w:val="21"/>
          <w14:textFill>
            <w14:solidFill>
              <w14:schemeClr w14:val="tx1"/>
            </w14:solidFill>
          </w14:textFill>
        </w:rPr>
        <w:t>保险金额由投保人与保险人双方约定，并在保险单中载明。</w:t>
      </w:r>
    </w:p>
    <w:p w14:paraId="6D6FB2BD">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bookmarkStart w:id="25" w:name="OLE_LINK36"/>
      <w:r>
        <w:rPr>
          <w:rFonts w:hint="eastAsia" w:ascii="宋体" w:hAnsi="宋体" w:cs="宋体"/>
          <w:b/>
          <w:color w:val="000000" w:themeColor="text1"/>
          <w:szCs w:val="21"/>
          <w14:textFill>
            <w14:solidFill>
              <w14:schemeClr w14:val="tx1"/>
            </w14:solidFill>
          </w14:textFill>
        </w:rPr>
        <w:t>第十条</w:t>
      </w:r>
      <w:bookmarkEnd w:id="25"/>
      <w:r>
        <w:rPr>
          <w:rFonts w:hint="eastAsia" w:ascii="宋体" w:hAnsi="宋体" w:cs="宋体"/>
          <w:b/>
          <w:color w:val="000000" w:themeColor="text1"/>
          <w:szCs w:val="21"/>
          <w14:textFill>
            <w14:solidFill>
              <w14:schemeClr w14:val="tx1"/>
            </w14:solidFill>
          </w14:textFill>
        </w:rPr>
        <w:t xml:space="preserve"> </w:t>
      </w:r>
      <w:bookmarkStart w:id="26" w:name="OLE_LINK21"/>
      <w:r>
        <w:rPr>
          <w:rFonts w:hint="eastAsia" w:ascii="宋体" w:hAnsi="宋体" w:cs="宋体"/>
          <w:color w:val="000000"/>
          <w:kern w:val="0"/>
          <w:szCs w:val="21"/>
        </w:rPr>
        <w:t>保险费依据保险金额与保险费率计收，在保险单中载明</w:t>
      </w:r>
      <w:bookmarkEnd w:id="26"/>
      <w:r>
        <w:rPr>
          <w:rFonts w:hint="eastAsia" w:ascii="宋体" w:hAnsi="宋体" w:cs="宋体"/>
          <w:szCs w:val="21"/>
        </w:rPr>
        <w:t>。</w:t>
      </w:r>
    </w:p>
    <w:bookmarkEnd w:id="24"/>
    <w:p w14:paraId="75C7D340">
      <w:pPr>
        <w:keepNext w:val="0"/>
        <w:keepLines w:val="0"/>
        <w:pageBreakBefore w:val="0"/>
        <w:tabs>
          <w:tab w:val="left" w:pos="840"/>
        </w:tabs>
        <w:kinsoku/>
        <w:wordWrap/>
        <w:overflowPunct/>
        <w:topLinePunct w:val="0"/>
        <w:autoSpaceDE/>
        <w:autoSpaceDN/>
        <w:bidi w:val="0"/>
        <w:adjustRightInd w:val="0"/>
        <w:spacing w:before="0"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保险期间</w:t>
      </w:r>
    </w:p>
    <w:p w14:paraId="4940FE36">
      <w:pPr>
        <w:keepNext w:val="0"/>
        <w:keepLines w:val="0"/>
        <w:pageBreakBefore w:val="0"/>
        <w:widowControl/>
        <w:kinsoku/>
        <w:wordWrap/>
        <w:overflowPunct/>
        <w:topLinePunct w:val="0"/>
        <w:autoSpaceDE/>
        <w:autoSpaceDN/>
        <w:bidi w:val="0"/>
        <w:spacing w:after="0" w:afterLines="50" w:line="240" w:lineRule="auto"/>
        <w:ind w:firstLine="422" w:firstLineChars="200"/>
        <w:jc w:val="left"/>
        <w:textAlignment w:val="auto"/>
        <w:rPr>
          <w:rFonts w:ascii="宋体" w:hAnsi="宋体" w:cs="宋体"/>
          <w:b/>
          <w:kern w:val="0"/>
          <w:szCs w:val="21"/>
        </w:rPr>
      </w:pPr>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十一</w:t>
      </w:r>
      <w:r>
        <w:rPr>
          <w:rFonts w:hint="eastAsia" w:ascii="宋体" w:hAnsi="宋体" w:cs="宋体"/>
          <w:b/>
          <w:color w:val="000000" w:themeColor="text1"/>
          <w:szCs w:val="21"/>
          <w14:textFill>
            <w14:solidFill>
              <w14:schemeClr w14:val="tx1"/>
            </w14:solidFill>
          </w14:textFill>
        </w:rPr>
        <w:t xml:space="preserve">条 </w:t>
      </w:r>
      <w:bookmarkStart w:id="27" w:name="_Hlk28677616"/>
      <w:r>
        <w:rPr>
          <w:rFonts w:ascii="宋体" w:hAnsi="宋体" w:cs="宋体"/>
          <w:bCs/>
          <w:kern w:val="0"/>
          <w:szCs w:val="21"/>
        </w:rPr>
        <w:t>除双方另有约定外，本</w:t>
      </w:r>
      <w:r>
        <w:rPr>
          <w:rFonts w:hint="eastAsia" w:ascii="宋体" w:hAnsi="宋体" w:cs="宋体"/>
          <w:bCs/>
          <w:kern w:val="0"/>
          <w:szCs w:val="21"/>
          <w:lang w:val="en-US" w:eastAsia="zh-CN"/>
        </w:rPr>
        <w:t>保险</w:t>
      </w:r>
      <w:r>
        <w:rPr>
          <w:rFonts w:ascii="宋体" w:hAnsi="宋体" w:cs="宋体"/>
          <w:bCs/>
          <w:kern w:val="0"/>
          <w:szCs w:val="21"/>
        </w:rPr>
        <w:t>合同保险期间为一年，以保险单载明的起讫时间为准。</w:t>
      </w:r>
    </w:p>
    <w:bookmarkEnd w:id="27"/>
    <w:p w14:paraId="466FE1D2">
      <w:pPr>
        <w:keepNext w:val="0"/>
        <w:keepLines w:val="0"/>
        <w:pageBreakBefore w:val="0"/>
        <w:tabs>
          <w:tab w:val="left" w:pos="840"/>
        </w:tabs>
        <w:kinsoku/>
        <w:wordWrap/>
        <w:overflowPunct/>
        <w:topLinePunct w:val="0"/>
        <w:autoSpaceDE/>
        <w:autoSpaceDN/>
        <w:bidi w:val="0"/>
        <w:adjustRightInd w:val="0"/>
        <w:spacing w:before="0"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保险人义务</w:t>
      </w:r>
    </w:p>
    <w:p w14:paraId="25979A23">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bookmarkStart w:id="28" w:name="OLE_LINK6"/>
      <w:r>
        <w:rPr>
          <w:rFonts w:hint="eastAsia" w:ascii="宋体" w:hAnsi="宋体" w:cs="宋体"/>
          <w:b/>
          <w:color w:val="000000" w:themeColor="text1"/>
          <w:szCs w:val="21"/>
          <w14:textFill>
            <w14:solidFill>
              <w14:schemeClr w14:val="tx1"/>
            </w14:solidFill>
          </w14:textFill>
        </w:rPr>
        <w:t>第十</w:t>
      </w:r>
      <w:r>
        <w:rPr>
          <w:rFonts w:hint="eastAsia" w:ascii="宋体" w:hAnsi="宋体" w:cs="宋体"/>
          <w:b/>
          <w:color w:val="000000" w:themeColor="text1"/>
          <w:szCs w:val="21"/>
          <w:lang w:val="en-US" w:eastAsia="zh-CN"/>
          <w14:textFill>
            <w14:solidFill>
              <w14:schemeClr w14:val="tx1"/>
            </w14:solidFill>
          </w14:textFill>
        </w:rPr>
        <w:t>二</w:t>
      </w:r>
      <w:r>
        <w:rPr>
          <w:rFonts w:hint="eastAsia" w:ascii="宋体" w:hAnsi="宋体" w:cs="宋体"/>
          <w:b/>
          <w:color w:val="000000" w:themeColor="text1"/>
          <w:szCs w:val="21"/>
          <w14:textFill>
            <w14:solidFill>
              <w14:schemeClr w14:val="tx1"/>
            </w14:solidFill>
          </w14:textFill>
        </w:rPr>
        <w:t xml:space="preserve">条 </w:t>
      </w:r>
      <w:bookmarkEnd w:id="28"/>
      <w:r>
        <w:rPr>
          <w:rFonts w:hint="eastAsia" w:ascii="宋体" w:hAnsi="宋体" w:cs="宋体"/>
          <w:szCs w:val="21"/>
        </w:rPr>
        <w:t>订立保险合同时，采用保险人提供的格式条款的，保险人向投保人提供的投保单应当附格式条款，并应当向投保人说明保险合同的内容。</w:t>
      </w:r>
      <w:r>
        <w:rPr>
          <w:rFonts w:hint="eastAsia" w:ascii="宋体" w:hAnsi="宋体" w:cs="宋体"/>
          <w:b/>
          <w:bCs/>
          <w:szCs w:val="21"/>
        </w:rPr>
        <w:t>对保险合同中免除保险人责任的条款，保险人在订立合同时应当在投保单、保险单或者其他保险凭证上做出足以引起投保人注意的提示，并对该条款的内容以书面或者口头形式向投保人做出明确说明；未作提示或者明确说明的，该条款不产生效力。</w:t>
      </w:r>
    </w:p>
    <w:p w14:paraId="321EAC68">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w:t>
      </w:r>
      <w:r>
        <w:rPr>
          <w:rFonts w:hint="eastAsia" w:ascii="宋体" w:hAnsi="宋体" w:cs="宋体"/>
          <w:b/>
          <w:color w:val="000000" w:themeColor="text1"/>
          <w:szCs w:val="21"/>
          <w:lang w:val="en-US" w:eastAsia="zh-CN"/>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本保险合同成立后，保险人应当及时向投保人签发保险单或其他保险凭证。</w:t>
      </w:r>
    </w:p>
    <w:p w14:paraId="364CAB09">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w:t>
      </w:r>
      <w:r>
        <w:rPr>
          <w:rFonts w:hint="eastAsia" w:ascii="宋体" w:hAnsi="宋体" w:cs="宋体"/>
          <w:b/>
          <w:color w:val="000000" w:themeColor="text1"/>
          <w:szCs w:val="21"/>
          <w:lang w:val="en-US" w:eastAsia="zh-CN"/>
          <w14:textFill>
            <w14:solidFill>
              <w14:schemeClr w14:val="tx1"/>
            </w14:solidFill>
          </w14:textFill>
        </w:rPr>
        <w:t>四</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保险人认为有关索赔的证明和资料不完整的，应当及时一次性通知投保人、被保险人或者受益人补充提供。</w:t>
      </w:r>
    </w:p>
    <w:p w14:paraId="3BCBCBD5">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w:t>
      </w:r>
      <w:r>
        <w:rPr>
          <w:rFonts w:hint="eastAsia" w:ascii="宋体" w:hAnsi="宋体" w:cs="宋体"/>
          <w:b/>
          <w:color w:val="000000" w:themeColor="text1"/>
          <w:szCs w:val="21"/>
          <w:lang w:val="en-US" w:eastAsia="zh-CN"/>
          <w14:textFill>
            <w14:solidFill>
              <w14:schemeClr w14:val="tx1"/>
            </w14:solidFill>
          </w14:textFill>
        </w:rPr>
        <w:t>五</w:t>
      </w:r>
      <w:r>
        <w:rPr>
          <w:rFonts w:hint="eastAsia" w:ascii="宋体" w:hAnsi="宋体" w:cs="宋体"/>
          <w:b/>
          <w:color w:val="000000" w:themeColor="text1"/>
          <w:szCs w:val="21"/>
          <w14:textFill>
            <w14:solidFill>
              <w14:schemeClr w14:val="tx1"/>
            </w14:solidFill>
          </w14:textFill>
        </w:rPr>
        <w:t xml:space="preserve">条 </w:t>
      </w:r>
      <w:r>
        <w:rPr>
          <w:rFonts w:hint="eastAsia" w:ascii="宋体" w:hAnsi="宋体" w:cs="宋体"/>
          <w:color w:val="000000" w:themeColor="text1"/>
          <w:szCs w:val="21"/>
          <w14:textFill>
            <w14:solidFill>
              <w14:schemeClr w14:val="tx1"/>
            </w14:solidFill>
          </w14:textFill>
        </w:rPr>
        <w:t>保险人收到被保险人或者受益人的赔偿或者给付保险金的请求后，应当及时作出核定；</w:t>
      </w:r>
      <w:r>
        <w:rPr>
          <w:rFonts w:ascii="宋体" w:hAnsi="宋体" w:cs="宋体"/>
          <w:color w:val="000000" w:themeColor="text1"/>
          <w:szCs w:val="21"/>
          <w14:textFill>
            <w14:solidFill>
              <w14:schemeClr w14:val="tx1"/>
            </w14:solidFill>
          </w14:textFill>
        </w:rPr>
        <w:t>情形复杂的，应当在</w:t>
      </w:r>
      <w:r>
        <w:rPr>
          <w:rFonts w:hint="eastAsia" w:ascii="宋体" w:hAnsi="宋体" w:cs="宋体"/>
          <w:color w:val="000000" w:themeColor="text1"/>
          <w:szCs w:val="21"/>
          <w:lang w:val="en-US" w:eastAsia="zh-CN"/>
          <w14:textFill>
            <w14:solidFill>
              <w14:schemeClr w14:val="tx1"/>
            </w14:solidFill>
          </w14:textFill>
        </w:rPr>
        <w:t>30</w:t>
      </w:r>
      <w:r>
        <w:rPr>
          <w:rFonts w:ascii="宋体" w:hAnsi="宋体" w:cs="宋体"/>
          <w:color w:val="000000" w:themeColor="text1"/>
          <w:szCs w:val="21"/>
          <w14:textFill>
            <w14:solidFill>
              <w14:schemeClr w14:val="tx1"/>
            </w14:solidFill>
          </w14:textFill>
        </w:rPr>
        <w:t>日内作出核定，但合同另有约定的除外。</w:t>
      </w:r>
    </w:p>
    <w:p w14:paraId="1EBB804B">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保险人应当将核定结果通知被保险人或者受益人</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对属于保险责任的，在与被保险人或受益人达成赔偿或者给付保险金的协议后</w:t>
      </w:r>
      <w:r>
        <w:rPr>
          <w:rFonts w:hint="eastAsia" w:ascii="宋体" w:hAnsi="宋体" w:cs="宋体"/>
          <w:color w:val="000000" w:themeColor="text1"/>
          <w:szCs w:val="21"/>
          <w:lang w:val="en-US" w:eastAsia="zh-CN"/>
          <w14:textFill>
            <w14:solidFill>
              <w14:schemeClr w14:val="tx1"/>
            </w14:solidFill>
          </w14:textFill>
        </w:rPr>
        <w:t>10</w:t>
      </w:r>
      <w:r>
        <w:rPr>
          <w:rFonts w:ascii="宋体" w:hAnsi="宋体" w:cs="宋体"/>
          <w:color w:val="000000" w:themeColor="text1"/>
          <w:szCs w:val="21"/>
          <w14:textFill>
            <w14:solidFill>
              <w14:schemeClr w14:val="tx1"/>
            </w14:solidFill>
          </w14:textFill>
        </w:rPr>
        <w:t>日内，履行赔偿或者给付保险金义务。保险合同对赔偿或者给付保险金的期限有约定的，保险人应当按照约定履行赔偿或者给付保险金义务。</w:t>
      </w:r>
      <w:r>
        <w:rPr>
          <w:rFonts w:hint="eastAsia" w:ascii="宋体" w:hAnsi="宋体" w:cs="宋体"/>
          <w:color w:val="000000" w:themeColor="text1"/>
          <w:szCs w:val="21"/>
          <w14:textFill>
            <w14:solidFill>
              <w14:schemeClr w14:val="tx1"/>
            </w14:solidFill>
          </w14:textFill>
        </w:rPr>
        <w:t>保险人依照前款约定作出核定后，对不属于保险责任的，应当自作出核定之日起</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日内向被保险人或者受益人发出拒绝给付保险金通知书，并说明理由。</w:t>
      </w:r>
    </w:p>
    <w:p w14:paraId="5200EE13">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w:t>
      </w:r>
      <w:r>
        <w:rPr>
          <w:rFonts w:hint="eastAsia" w:ascii="宋体" w:hAnsi="宋体" w:cs="宋体"/>
          <w:b/>
          <w:color w:val="000000" w:themeColor="text1"/>
          <w:szCs w:val="21"/>
          <w:lang w:val="en-US" w:eastAsia="zh-CN"/>
          <w14:textFill>
            <w14:solidFill>
              <w14:schemeClr w14:val="tx1"/>
            </w14:solidFill>
          </w14:textFill>
        </w:rPr>
        <w:t>六</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保险人自收到给付保险金的请求和有关证明、资料之日起</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日内，对其给付的数额不能确定的，应当根据已有证明和资料可以确定的数额先予支付；保险人最终确定给付的数额后，应当支付相应的差额。</w:t>
      </w:r>
    </w:p>
    <w:p w14:paraId="16FDE47F">
      <w:pPr>
        <w:pStyle w:val="26"/>
        <w:keepNext w:val="0"/>
        <w:keepLines w:val="0"/>
        <w:pageBreakBefore w:val="0"/>
        <w:kinsoku/>
        <w:wordWrap/>
        <w:overflowPunct/>
        <w:topLinePunct w:val="0"/>
        <w:autoSpaceDE/>
        <w:autoSpaceDN/>
        <w:bidi w:val="0"/>
        <w:spacing w:before="0" w:beforeAutospacing="0" w:after="0" w:afterLines="50" w:afterAutospacing="0" w:line="240" w:lineRule="auto"/>
        <w:ind w:firstLine="422" w:firstLineChars="200"/>
        <w:textAlignment w:val="auto"/>
        <w:rPr>
          <w:rFonts w:hint="eastAsia" w:cs="宋体"/>
          <w:b/>
          <w:sz w:val="21"/>
        </w:rPr>
      </w:pPr>
      <w:r>
        <w:rPr>
          <w:rFonts w:hint="eastAsia" w:cs="宋体"/>
          <w:b/>
          <w:sz w:val="21"/>
          <w:szCs w:val="21"/>
          <w:lang w:bidi="ar"/>
        </w:rPr>
        <w:t>第十</w:t>
      </w:r>
      <w:r>
        <w:rPr>
          <w:rFonts w:hint="eastAsia" w:cs="宋体"/>
          <w:b/>
          <w:sz w:val="21"/>
          <w:szCs w:val="21"/>
          <w:lang w:val="en-US" w:eastAsia="zh-CN" w:bidi="ar"/>
        </w:rPr>
        <w:t>七</w:t>
      </w:r>
      <w:r>
        <w:rPr>
          <w:rFonts w:hint="eastAsia" w:cs="宋体"/>
          <w:b/>
          <w:sz w:val="21"/>
          <w:szCs w:val="21"/>
          <w:lang w:bidi="ar"/>
        </w:rPr>
        <w:t xml:space="preserve">条 </w:t>
      </w:r>
      <w:r>
        <w:rPr>
          <w:rFonts w:hint="eastAsia" w:cs="宋体"/>
          <w:sz w:val="21"/>
          <w:szCs w:val="21"/>
          <w:lang w:bidi="ar"/>
        </w:rPr>
        <w:t>投保人符合保险法规定的退还保险费相关要求的，保险人应当按照保险法相关规定退还</w:t>
      </w:r>
      <w:r>
        <w:rPr>
          <w:rFonts w:hint="eastAsia" w:cs="宋体"/>
          <w:b/>
          <w:bCs/>
          <w:sz w:val="21"/>
          <w:szCs w:val="21"/>
          <w:lang w:bidi="ar"/>
        </w:rPr>
        <w:t>未满期保险费（释义</w:t>
      </w:r>
      <w:r>
        <w:rPr>
          <w:rFonts w:hint="eastAsia" w:cs="宋体"/>
          <w:b/>
          <w:bCs/>
          <w:sz w:val="21"/>
          <w:szCs w:val="21"/>
          <w:lang w:val="en-US" w:eastAsia="zh-CN" w:bidi="ar"/>
        </w:rPr>
        <w:t>16</w:t>
      </w:r>
      <w:r>
        <w:rPr>
          <w:rFonts w:hint="eastAsia" w:cs="宋体"/>
          <w:b/>
          <w:bCs/>
          <w:sz w:val="21"/>
          <w:szCs w:val="21"/>
          <w:lang w:bidi="ar"/>
        </w:rPr>
        <w:t>）</w:t>
      </w:r>
      <w:r>
        <w:rPr>
          <w:rFonts w:hint="eastAsia" w:cs="宋体"/>
          <w:sz w:val="21"/>
          <w:szCs w:val="21"/>
          <w:lang w:bidi="ar"/>
        </w:rPr>
        <w:t>。</w:t>
      </w:r>
    </w:p>
    <w:p w14:paraId="1BFE2D03">
      <w:pPr>
        <w:keepNext w:val="0"/>
        <w:keepLines w:val="0"/>
        <w:pageBreakBefore w:val="0"/>
        <w:tabs>
          <w:tab w:val="left" w:pos="840"/>
        </w:tabs>
        <w:kinsoku/>
        <w:wordWrap/>
        <w:overflowPunct/>
        <w:topLinePunct w:val="0"/>
        <w:autoSpaceDE/>
        <w:autoSpaceDN/>
        <w:bidi w:val="0"/>
        <w:adjustRightInd w:val="0"/>
        <w:spacing w:before="0"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投保人、被保险人义务</w:t>
      </w:r>
    </w:p>
    <w:p w14:paraId="0687A8C2">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hint="eastAsia" w:ascii="宋体" w:hAnsi="宋体" w:cs="宋体"/>
          <w:szCs w:val="21"/>
        </w:rPr>
      </w:pPr>
      <w:r>
        <w:rPr>
          <w:rFonts w:hint="eastAsia" w:ascii="宋体" w:hAnsi="宋体" w:cs="宋体"/>
          <w:b/>
          <w:color w:val="000000" w:themeColor="text1"/>
          <w:szCs w:val="21"/>
          <w14:textFill>
            <w14:solidFill>
              <w14:schemeClr w14:val="tx1"/>
            </w14:solidFill>
          </w14:textFill>
        </w:rPr>
        <w:t>第十</w:t>
      </w:r>
      <w:r>
        <w:rPr>
          <w:rFonts w:hint="eastAsia" w:ascii="宋体" w:hAnsi="宋体" w:cs="宋体"/>
          <w:b/>
          <w:color w:val="000000" w:themeColor="text1"/>
          <w:szCs w:val="21"/>
          <w:lang w:val="en-US" w:eastAsia="zh-CN"/>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w:t>
      </w:r>
      <w:r>
        <w:rPr>
          <w:rFonts w:ascii="宋体" w:hAnsi="宋体" w:cs="宋体"/>
          <w:kern w:val="0"/>
          <w:szCs w:val="21"/>
        </w:rPr>
        <w:t>除另有约定外，投保人应当在保险合同成立时交清保险费。</w:t>
      </w:r>
      <w:r>
        <w:rPr>
          <w:rFonts w:hint="eastAsia" w:ascii="宋体" w:hAnsi="宋体" w:cs="宋体"/>
          <w:b/>
          <w:szCs w:val="21"/>
        </w:rPr>
        <w:t>投保人未按本款约定交付保险费的，</w:t>
      </w:r>
      <w:r>
        <w:rPr>
          <w:rFonts w:hint="eastAsia" w:ascii="宋体" w:hAnsi="宋体" w:cs="宋体"/>
          <w:b/>
          <w:szCs w:val="21"/>
          <w:lang w:val="en-US" w:eastAsia="zh-CN"/>
        </w:rPr>
        <w:t>本</w:t>
      </w:r>
      <w:r>
        <w:rPr>
          <w:rFonts w:hint="eastAsia" w:ascii="宋体" w:hAnsi="宋体" w:cs="宋体"/>
          <w:b/>
          <w:szCs w:val="21"/>
        </w:rPr>
        <w:t>合同不生效。对本合同生效前发生的保险事故，保险人不承担</w:t>
      </w:r>
      <w:r>
        <w:rPr>
          <w:rFonts w:hint="eastAsia" w:ascii="宋体" w:hAnsi="宋体" w:cs="宋体"/>
          <w:b/>
          <w:szCs w:val="21"/>
          <w:lang w:val="en-US" w:eastAsia="zh-CN"/>
        </w:rPr>
        <w:t>赔偿</w:t>
      </w:r>
      <w:r>
        <w:rPr>
          <w:rFonts w:hint="eastAsia" w:ascii="宋体" w:hAnsi="宋体" w:cs="宋体"/>
          <w:b/>
          <w:szCs w:val="21"/>
        </w:rPr>
        <w:t>责任。</w:t>
      </w:r>
    </w:p>
    <w:p w14:paraId="513D7964">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13" w:firstLineChars="196"/>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w:t>
      </w:r>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订立保险合同，保险人就被保险人的有关情况提出询问的，投保人应当如实告知。</w:t>
      </w:r>
    </w:p>
    <w:p w14:paraId="0E6019B4">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投保人故意或者因重大过失未履行前款规定的义务，足以影响保险人决定是否同意承保或者提高保险费率的，保险人有权解除本保险合同。</w:t>
      </w:r>
    </w:p>
    <w:p w14:paraId="2D66C618">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前款规定的合同解除权，自保险人知道有解除事由之日起，超过</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日不行使而消灭。</w:t>
      </w:r>
    </w:p>
    <w:p w14:paraId="3BE4448F">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投保人故意不履行如实告知义务的，保险人对于合同解除前发生的保险事故，不承担</w:t>
      </w:r>
      <w:bookmarkStart w:id="29" w:name="OLE_LINK37"/>
      <w:r>
        <w:rPr>
          <w:rFonts w:hint="eastAsia" w:ascii="宋体" w:hAnsi="宋体" w:cs="宋体"/>
          <w:b/>
          <w:color w:val="000000" w:themeColor="text1"/>
          <w:szCs w:val="21"/>
          <w14:textFill>
            <w14:solidFill>
              <w14:schemeClr w14:val="tx1"/>
            </w14:solidFill>
          </w14:textFill>
        </w:rPr>
        <w:t>给付保险金责任，并不退还保险费。</w:t>
      </w:r>
    </w:p>
    <w:p w14:paraId="23AC9C39">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投保人因重大过失未履行如实告知义务，对保险事故的发生有严重影响的，保险人对于合同解除前发生的保险事故，不承担给付保险金责任，但应当退还保险费。</w:t>
      </w:r>
    </w:p>
    <w:bookmarkEnd w:id="29"/>
    <w:p w14:paraId="115B3FF9">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11" w:firstLineChars="196"/>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保险人在合同订立时已经知道投保人未如实告知的情况的，保险人不得解除合同；发生保险事故的，保险人应当承担给付保险金责任。</w:t>
      </w:r>
    </w:p>
    <w:p w14:paraId="45E4525B">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13" w:firstLineChars="196"/>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二十</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被保险人变更职业或工种时，投保人或被保险人应在10日内以书面形式通知保险人。</w:t>
      </w:r>
    </w:p>
    <w:p w14:paraId="29EEB3CE">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13" w:firstLineChars="196"/>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被保险人所变更的职业或工种依照保险人职业分类（释义</w:t>
      </w:r>
      <w:r>
        <w:rPr>
          <w:rFonts w:hint="eastAsia" w:ascii="宋体" w:hAnsi="宋体" w:cs="宋体"/>
          <w:b/>
          <w:color w:val="000000" w:themeColor="text1"/>
          <w:szCs w:val="21"/>
          <w:lang w:val="en-US" w:eastAsia="zh-CN"/>
          <w14:textFill>
            <w14:solidFill>
              <w14:schemeClr w14:val="tx1"/>
            </w14:solidFill>
          </w14:textFill>
        </w:rPr>
        <w:t>17</w:t>
      </w: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超出承保</w:t>
      </w:r>
      <w:r>
        <w:rPr>
          <w:rFonts w:hint="eastAsia" w:ascii="宋体" w:hAnsi="宋体" w:cs="宋体"/>
          <w:b/>
          <w:color w:val="000000" w:themeColor="text1"/>
          <w:szCs w:val="21"/>
          <w14:textFill>
            <w14:solidFill>
              <w14:schemeClr w14:val="tx1"/>
            </w14:solidFill>
          </w14:textFill>
        </w:rPr>
        <w:t>范围的，保险人在接到通知后有权解除本保险合同并按照接到通知之日退还原职业或工种所对应的未满期保险费。</w:t>
      </w:r>
      <w:r>
        <w:rPr>
          <w:rFonts w:hint="eastAsia" w:ascii="宋体" w:hAnsi="宋体" w:cs="宋体"/>
          <w:color w:val="000000" w:themeColor="text1"/>
          <w:szCs w:val="21"/>
          <w14:textFill>
            <w14:solidFill>
              <w14:schemeClr w14:val="tx1"/>
            </w14:solidFill>
          </w14:textFill>
        </w:rPr>
        <w:t>被保险人所变更的职业或工种依照保险人职业分类危险程度增加但仍可承保或</w:t>
      </w:r>
      <w:r>
        <w:rPr>
          <w:rFonts w:hint="eastAsia" w:ascii="宋体" w:hAnsi="宋体" w:cs="宋体"/>
          <w:color w:val="000000" w:themeColor="text1"/>
          <w:szCs w:val="21"/>
          <w:lang w:val="en-US" w:eastAsia="zh-CN"/>
          <w14:textFill>
            <w14:solidFill>
              <w14:schemeClr w14:val="tx1"/>
            </w14:solidFill>
          </w14:textFill>
        </w:rPr>
        <w:t>超出承保</w:t>
      </w:r>
      <w:r>
        <w:rPr>
          <w:rFonts w:hint="eastAsia" w:ascii="宋体" w:hAnsi="宋体" w:cs="宋体"/>
          <w:color w:val="000000" w:themeColor="text1"/>
          <w:szCs w:val="21"/>
          <w14:textFill>
            <w14:solidFill>
              <w14:schemeClr w14:val="tx1"/>
            </w14:solidFill>
          </w14:textFill>
        </w:rPr>
        <w:t>范围但保险人认定可以继续承保的，</w:t>
      </w:r>
      <w:r>
        <w:rPr>
          <w:rFonts w:hint="eastAsia" w:ascii="宋体" w:hAnsi="宋体" w:cs="宋体"/>
          <w:b/>
          <w:bCs/>
          <w:color w:val="000000" w:themeColor="text1"/>
          <w:szCs w:val="21"/>
          <w14:textFill>
            <w14:solidFill>
              <w14:schemeClr w14:val="tx1"/>
            </w14:solidFill>
          </w14:textFill>
        </w:rPr>
        <w:t>保险人自接到通知之日起，向投保人加收自职业变更之日起应加收的保险费。</w:t>
      </w:r>
    </w:p>
    <w:p w14:paraId="2F23F296">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11" w:firstLineChars="196"/>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被保险人所变更的职业或工种依照保险人职业分类危险程度降低的，保险人自接到通知之日起，向投保人退还自职业变更之日应减收的保费。</w:t>
      </w:r>
    </w:p>
    <w:p w14:paraId="3218B6AA">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13" w:firstLineChars="196"/>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被保险人所变更的职业或工种，依照保险人职业分类其危险性增加，且未依本条约定通知保险人而发生保险事故的，保险人自其职业变更之日起按其原交保险费与新职业或工种所对应的保险费比例计算并给付保险金。被保险人所变更的职业或工种依照保险人职业分类</w:t>
      </w:r>
      <w:r>
        <w:rPr>
          <w:rFonts w:hint="eastAsia" w:ascii="宋体" w:hAnsi="宋体" w:cs="宋体"/>
          <w:b/>
          <w:color w:val="000000" w:themeColor="text1"/>
          <w:szCs w:val="21"/>
          <w:lang w:val="en-US" w:eastAsia="zh-CN"/>
          <w14:textFill>
            <w14:solidFill>
              <w14:schemeClr w14:val="tx1"/>
            </w14:solidFill>
          </w14:textFill>
        </w:rPr>
        <w:t>超出承保</w:t>
      </w:r>
      <w:r>
        <w:rPr>
          <w:rFonts w:hint="eastAsia" w:ascii="宋体" w:hAnsi="宋体" w:cs="宋体"/>
          <w:b/>
          <w:color w:val="000000" w:themeColor="text1"/>
          <w:szCs w:val="21"/>
          <w14:textFill>
            <w14:solidFill>
              <w14:schemeClr w14:val="tx1"/>
            </w14:solidFill>
          </w14:textFill>
        </w:rPr>
        <w:t>范围</w:t>
      </w:r>
      <w:r>
        <w:rPr>
          <w:rFonts w:hint="eastAsia" w:ascii="宋体" w:hAnsi="宋体" w:cs="宋体"/>
          <w:b/>
          <w:color w:val="000000" w:themeColor="text1"/>
          <w:szCs w:val="21"/>
          <w:lang w:val="en-US" w:eastAsia="zh-CN"/>
          <w14:textFill>
            <w14:solidFill>
              <w14:schemeClr w14:val="tx1"/>
            </w14:solidFill>
          </w14:textFill>
        </w:rPr>
        <w:t>的</w:t>
      </w:r>
      <w:r>
        <w:rPr>
          <w:rFonts w:hint="eastAsia" w:ascii="宋体" w:hAnsi="宋体" w:cs="宋体"/>
          <w:b/>
          <w:color w:val="000000" w:themeColor="text1"/>
          <w:szCs w:val="21"/>
          <w14:textFill>
            <w14:solidFill>
              <w14:schemeClr w14:val="tx1"/>
            </w14:solidFill>
          </w14:textFill>
        </w:rPr>
        <w:t>，保险人不承担给付保险金的责任。</w:t>
      </w:r>
    </w:p>
    <w:p w14:paraId="49B9BAA6">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二</w:t>
      </w:r>
      <w:r>
        <w:rPr>
          <w:rFonts w:hint="eastAsia" w:ascii="宋体" w:hAnsi="宋体" w:cs="宋体"/>
          <w:b/>
          <w:color w:val="000000" w:themeColor="text1"/>
          <w:szCs w:val="21"/>
          <w14:textFill>
            <w14:solidFill>
              <w14:schemeClr w14:val="tx1"/>
            </w14:solidFill>
          </w14:textFill>
        </w:rPr>
        <w:t>十</w:t>
      </w:r>
      <w:r>
        <w:rPr>
          <w:rFonts w:hint="eastAsia" w:ascii="宋体" w:hAnsi="宋体" w:cs="宋体"/>
          <w:b/>
          <w:color w:val="000000" w:themeColor="text1"/>
          <w:szCs w:val="21"/>
          <w:lang w:val="en-US" w:eastAsia="zh-CN"/>
          <w14:textFill>
            <w14:solidFill>
              <w14:schemeClr w14:val="tx1"/>
            </w14:solidFill>
          </w14:textFill>
        </w:rPr>
        <w:t>一</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投保人住所或通讯地址变更时，应及时以书面形式通知保险人。投保人未通知的，保险人按本保险合同所载明的最后住所或通讯地址发送的有关通知，均视为已送达给投保人。</w:t>
      </w:r>
    </w:p>
    <w:p w14:paraId="7589795D">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第二十</w:t>
      </w:r>
      <w:r>
        <w:rPr>
          <w:rFonts w:hint="eastAsia" w:ascii="宋体" w:hAnsi="宋体" w:cs="宋体"/>
          <w:b/>
          <w:color w:val="000000" w:themeColor="text1"/>
          <w:szCs w:val="21"/>
          <w:lang w:val="en-US" w:eastAsia="zh-CN"/>
          <w14:textFill>
            <w14:solidFill>
              <w14:schemeClr w14:val="tx1"/>
            </w14:solidFill>
          </w14:textFill>
        </w:rPr>
        <w:t>二</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szCs w:val="21"/>
        </w:rPr>
        <w:t>保险事故发生后，投保人、</w:t>
      </w:r>
      <w:bookmarkStart w:id="30" w:name="OLE_LINK38"/>
      <w:r>
        <w:rPr>
          <w:rFonts w:hint="eastAsia" w:ascii="宋体" w:hAnsi="宋体" w:cs="宋体"/>
          <w:szCs w:val="21"/>
        </w:rPr>
        <w:t>被保险人、或者保险金受益人应当及时通知保险人。</w:t>
      </w:r>
      <w:r>
        <w:rPr>
          <w:rFonts w:hint="eastAsia" w:ascii="宋体" w:hAnsi="宋体" w:cs="宋体"/>
          <w:b/>
          <w:color w:val="000000" w:themeColor="text1"/>
          <w:szCs w:val="21"/>
          <w14:textFill>
            <w14:solidFill>
              <w14:schemeClr w14:val="tx1"/>
            </w14:solidFill>
          </w14:textFill>
        </w:rPr>
        <w:t>故意或者因重大过失未及时通知，致使保险事故的性质、原因、损失程度等难以确定的，保险人对无法确定的部分，不承担给付保险金责任</w:t>
      </w:r>
      <w:r>
        <w:rPr>
          <w:rFonts w:hint="eastAsia" w:ascii="宋体" w:hAnsi="宋体" w:cs="宋体"/>
          <w:color w:val="000000" w:themeColor="text1"/>
          <w:szCs w:val="21"/>
          <w14:textFill>
            <w14:solidFill>
              <w14:schemeClr w14:val="tx1"/>
            </w14:solidFill>
          </w14:textFill>
        </w:rPr>
        <w:t>，但保险人通过其他途径已经及时知道或者应当及时知道保险事故发生的除外</w:t>
      </w:r>
      <w:bookmarkEnd w:id="30"/>
      <w:r>
        <w:rPr>
          <w:rFonts w:hint="eastAsia" w:ascii="宋体" w:hAnsi="宋体" w:cs="宋体"/>
          <w:color w:val="000000" w:themeColor="text1"/>
          <w:szCs w:val="21"/>
          <w14:textFill>
            <w14:solidFill>
              <w14:schemeClr w14:val="tx1"/>
            </w14:solidFill>
          </w14:textFill>
        </w:rPr>
        <w:t>。</w:t>
      </w:r>
    </w:p>
    <w:p w14:paraId="08E0E7F0">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上述约定，不包括因不可抗力（释义</w:t>
      </w:r>
      <w:r>
        <w:rPr>
          <w:rFonts w:hint="eastAsia" w:ascii="宋体" w:hAnsi="宋体" w:cs="宋体"/>
          <w:b/>
          <w:color w:val="000000" w:themeColor="text1"/>
          <w:szCs w:val="21"/>
          <w:lang w:val="en-US" w:eastAsia="zh-CN"/>
          <w14:textFill>
            <w14:solidFill>
              <w14:schemeClr w14:val="tx1"/>
            </w14:solidFill>
          </w14:textFill>
        </w:rPr>
        <w:t>18</w:t>
      </w:r>
      <w:r>
        <w:rPr>
          <w:rFonts w:hint="eastAsia" w:ascii="宋体" w:hAnsi="宋体" w:cs="宋体"/>
          <w:b/>
          <w:color w:val="000000" w:themeColor="text1"/>
          <w:szCs w:val="21"/>
          <w14:textFill>
            <w14:solidFill>
              <w14:schemeClr w14:val="tx1"/>
            </w14:solidFill>
          </w14:textFill>
        </w:rPr>
        <w:t>）而导致的迟延。</w:t>
      </w:r>
    </w:p>
    <w:p w14:paraId="5ADACB74">
      <w:pPr>
        <w:keepNext w:val="0"/>
        <w:keepLines w:val="0"/>
        <w:pageBreakBefore w:val="0"/>
        <w:tabs>
          <w:tab w:val="left" w:pos="840"/>
        </w:tabs>
        <w:kinsoku/>
        <w:wordWrap/>
        <w:overflowPunct/>
        <w:topLinePunct w:val="0"/>
        <w:autoSpaceDE/>
        <w:autoSpaceDN/>
        <w:bidi w:val="0"/>
        <w:adjustRightInd w:val="0"/>
        <w:spacing w:before="0"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保险金申请与给付</w:t>
      </w:r>
    </w:p>
    <w:p w14:paraId="15EE6E6E">
      <w:pPr>
        <w:keepNext w:val="0"/>
        <w:keepLines w:val="0"/>
        <w:pageBreakBefore w:val="0"/>
        <w:tabs>
          <w:tab w:val="left" w:pos="840"/>
        </w:tabs>
        <w:kinsoku/>
        <w:wordWrap/>
        <w:overflowPunct/>
        <w:topLinePunct w:val="0"/>
        <w:autoSpaceDE/>
        <w:autoSpaceDN/>
        <w:bidi w:val="0"/>
        <w:adjustRightInd w:val="0"/>
        <w:spacing w:after="0" w:afterLines="50" w:line="240" w:lineRule="auto"/>
        <w:ind w:firstLine="415" w:firstLineChars="197"/>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第二十</w:t>
      </w:r>
      <w:r>
        <w:rPr>
          <w:rFonts w:hint="eastAsia" w:ascii="宋体" w:hAnsi="宋体" w:cs="宋体"/>
          <w:b/>
          <w:color w:val="000000" w:themeColor="text1"/>
          <w:szCs w:val="21"/>
          <w:lang w:val="en-US" w:eastAsia="zh-CN"/>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val="0"/>
          <w:bCs w:val="0"/>
          <w:color w:val="000000" w:themeColor="text1"/>
          <w:szCs w:val="21"/>
          <w14:textFill>
            <w14:solidFill>
              <w14:schemeClr w14:val="tx1"/>
            </w14:solidFill>
          </w14:textFill>
        </w:rPr>
        <w:t>保险金申请人</w:t>
      </w:r>
      <w:r>
        <w:rPr>
          <w:rFonts w:hint="eastAsia" w:ascii="宋体" w:hAnsi="宋体" w:cs="宋体"/>
          <w:color w:val="000000" w:themeColor="text1"/>
          <w:szCs w:val="21"/>
          <w14:textFill>
            <w14:solidFill>
              <w14:schemeClr w14:val="tx1"/>
            </w14:solidFill>
          </w14:textFill>
        </w:rPr>
        <w:t>向保险人申请给付保险金时，应提交以下材料。保险金申请人因特殊原因不能提供以下材料的，应提供其他合法有效的材料。</w:t>
      </w:r>
      <w:r>
        <w:rPr>
          <w:rFonts w:hint="eastAsia" w:ascii="宋体" w:hAnsi="宋体" w:cs="宋体"/>
          <w:b/>
          <w:color w:val="000000" w:themeColor="text1"/>
          <w:szCs w:val="21"/>
          <w14:textFill>
            <w14:solidFill>
              <w14:schemeClr w14:val="tx1"/>
            </w14:solidFill>
          </w14:textFill>
        </w:rPr>
        <w:t>保险金申请人未能提供有关材料，导致保险人无法核实该申请的真实性的，保险人对无法核实部分不承担给付保险金的责任。</w:t>
      </w:r>
    </w:p>
    <w:p w14:paraId="168428B1">
      <w:pPr>
        <w:keepNext w:val="0"/>
        <w:keepLines w:val="0"/>
        <w:pageBreakBefore w:val="0"/>
        <w:tabs>
          <w:tab w:val="left" w:pos="840"/>
        </w:tabs>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w:t>
      </w:r>
      <w:r>
        <w:rPr>
          <w:rFonts w:hint="eastAsia" w:ascii="宋体" w:hAnsi="宋体" w:cs="宋体"/>
          <w:b/>
          <w:color w:val="000000" w:themeColor="text1"/>
          <w:szCs w:val="21"/>
          <w:lang w:eastAsia="zh-Hans"/>
          <w14:textFill>
            <w14:solidFill>
              <w14:schemeClr w14:val="tx1"/>
            </w14:solidFill>
          </w14:textFill>
        </w:rPr>
        <w:t>意外伤害</w:t>
      </w:r>
      <w:r>
        <w:rPr>
          <w:rFonts w:hint="eastAsia" w:ascii="宋体" w:hAnsi="宋体" w:cs="宋体"/>
          <w:b/>
          <w:color w:val="000000" w:themeColor="text1"/>
          <w:szCs w:val="21"/>
          <w14:textFill>
            <w14:solidFill>
              <w14:schemeClr w14:val="tx1"/>
            </w14:solidFill>
          </w14:textFill>
        </w:rPr>
        <w:t>身故保险金申请</w:t>
      </w:r>
    </w:p>
    <w:p w14:paraId="43D3A6FA">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Hans"/>
          <w14:textFill>
            <w14:solidFill>
              <w14:schemeClr w14:val="tx1"/>
            </w14:solidFill>
          </w14:textFill>
        </w:rPr>
        <w:t>保险金给付申请书</w:t>
      </w:r>
      <w:r>
        <w:rPr>
          <w:rFonts w:hint="eastAsia" w:ascii="宋体" w:hAnsi="宋体" w:cs="宋体"/>
          <w:color w:val="000000" w:themeColor="text1"/>
          <w:szCs w:val="21"/>
          <w14:textFill>
            <w14:solidFill>
              <w14:schemeClr w14:val="tx1"/>
            </w14:solidFill>
          </w14:textFill>
        </w:rPr>
        <w:t>；</w:t>
      </w:r>
    </w:p>
    <w:p w14:paraId="6772AAF7">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2、保险</w:t>
      </w:r>
      <w:r>
        <w:rPr>
          <w:rFonts w:hint="eastAsia" w:ascii="宋体" w:hAnsi="宋体" w:cs="宋体"/>
          <w:color w:val="000000" w:themeColor="text1"/>
          <w:szCs w:val="21"/>
          <w:lang w:eastAsia="zh-Hans"/>
          <w14:textFill>
            <w14:solidFill>
              <w14:schemeClr w14:val="tx1"/>
            </w14:solidFill>
          </w14:textFill>
        </w:rPr>
        <w:t>合同凭证；</w:t>
      </w:r>
    </w:p>
    <w:p w14:paraId="1AAB65B3">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3、保险金申请人的</w:t>
      </w:r>
      <w:r>
        <w:rPr>
          <w:rFonts w:hint="eastAsia" w:ascii="宋体" w:hAnsi="宋体" w:cs="宋体"/>
          <w:b/>
          <w:bCs/>
          <w:color w:val="000000" w:themeColor="text1"/>
          <w:szCs w:val="21"/>
          <w:lang w:val="en-US" w:eastAsia="zh-CN"/>
          <w14:textFill>
            <w14:solidFill>
              <w14:schemeClr w14:val="tx1"/>
            </w14:solidFill>
          </w14:textFill>
        </w:rPr>
        <w:t>有效身份证件（释义19）</w:t>
      </w:r>
      <w:r>
        <w:rPr>
          <w:rFonts w:hint="eastAsia" w:ascii="宋体" w:hAnsi="宋体" w:cs="宋体"/>
          <w:color w:val="000000" w:themeColor="text1"/>
          <w:szCs w:val="21"/>
          <w14:textFill>
            <w14:solidFill>
              <w14:schemeClr w14:val="tx1"/>
            </w14:solidFill>
          </w14:textFill>
        </w:rPr>
        <w:t>；</w:t>
      </w:r>
    </w:p>
    <w:p w14:paraId="330E87BF">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4、</w:t>
      </w:r>
      <w:bookmarkStart w:id="31" w:name="OLE_LINK26"/>
      <w:r>
        <w:rPr>
          <w:rFonts w:hint="eastAsia" w:ascii="宋体" w:hAnsi="宋体" w:cs="宋体"/>
          <w:szCs w:val="21"/>
        </w:rPr>
        <w:t>公安、交通等部门出具的</w:t>
      </w:r>
      <w:bookmarkEnd w:id="31"/>
      <w:r>
        <w:rPr>
          <w:rFonts w:hint="eastAsia" w:ascii="宋体" w:hAnsi="宋体" w:cs="宋体"/>
          <w:szCs w:val="21"/>
        </w:rPr>
        <w:t>意外伤害事故证明；</w:t>
      </w:r>
    </w:p>
    <w:p w14:paraId="5FB5E869">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bookmarkStart w:id="32" w:name="OLE_LINK24"/>
      <w:bookmarkStart w:id="33" w:name="OLE_LINK39"/>
      <w:r>
        <w:rPr>
          <w:rFonts w:hint="eastAsia" w:ascii="宋体" w:hAnsi="宋体" w:cs="宋体"/>
          <w:kern w:val="0"/>
          <w:szCs w:val="21"/>
        </w:rPr>
        <w:t>二级以上（含二级）</w:t>
      </w:r>
      <w:r>
        <w:rPr>
          <w:rFonts w:hint="eastAsia" w:ascii="宋体" w:hAnsi="宋体" w:cs="宋体"/>
          <w:kern w:val="0"/>
          <w:szCs w:val="21"/>
          <w:lang w:val="en-US" w:eastAsia="zh-CN"/>
        </w:rPr>
        <w:t>医院</w:t>
      </w:r>
      <w:r>
        <w:rPr>
          <w:rFonts w:hint="eastAsia" w:ascii="宋体" w:hAnsi="宋体" w:cs="宋体"/>
          <w:kern w:val="0"/>
          <w:szCs w:val="21"/>
        </w:rPr>
        <w:t>或保险人认可的医疗机构</w:t>
      </w:r>
      <w:r>
        <w:rPr>
          <w:rFonts w:hint="eastAsia" w:ascii="宋体" w:hAnsi="宋体" w:cs="宋体"/>
          <w:kern w:val="0"/>
          <w:szCs w:val="21"/>
          <w:lang w:eastAsia="zh-CN"/>
        </w:rPr>
        <w:t>、</w:t>
      </w:r>
      <w:r>
        <w:rPr>
          <w:rFonts w:hint="eastAsia" w:ascii="宋体" w:hAnsi="宋体" w:cs="宋体"/>
          <w:kern w:val="0"/>
          <w:szCs w:val="21"/>
          <w:lang w:val="en-US" w:eastAsia="zh-CN"/>
        </w:rPr>
        <w:t>公安部门</w:t>
      </w:r>
      <w:r>
        <w:rPr>
          <w:rFonts w:hint="eastAsia" w:ascii="宋体" w:hAnsi="宋体" w:cs="宋体"/>
          <w:kern w:val="0"/>
          <w:szCs w:val="21"/>
        </w:rPr>
        <w:t>出具的被保险人</w:t>
      </w:r>
      <w:r>
        <w:rPr>
          <w:rFonts w:hint="eastAsia" w:ascii="宋体" w:hAnsi="宋体" w:cs="宋体"/>
          <w:kern w:val="0"/>
          <w:szCs w:val="21"/>
          <w:lang w:val="en-US" w:eastAsia="zh-CN"/>
        </w:rPr>
        <w:t>死亡</w:t>
      </w:r>
      <w:r>
        <w:rPr>
          <w:rFonts w:hint="eastAsia" w:ascii="宋体" w:hAnsi="宋体" w:cs="宋体"/>
          <w:kern w:val="0"/>
          <w:szCs w:val="21"/>
        </w:rPr>
        <w:t>证明</w:t>
      </w:r>
      <w:bookmarkEnd w:id="32"/>
      <w:r>
        <w:rPr>
          <w:rFonts w:hint="eastAsia" w:ascii="宋体" w:hAnsi="宋体" w:cs="宋体"/>
          <w:kern w:val="0"/>
          <w:szCs w:val="21"/>
        </w:rPr>
        <w:t>；</w:t>
      </w:r>
      <w:r>
        <w:rPr>
          <w:rFonts w:hint="eastAsia" w:ascii="宋体" w:hAnsi="宋体" w:cs="宋体"/>
          <w:color w:val="000000" w:themeColor="text1"/>
          <w:szCs w:val="21"/>
          <w14:textFill>
            <w14:solidFill>
              <w14:schemeClr w14:val="tx1"/>
            </w14:solidFill>
          </w14:textFill>
        </w:rPr>
        <w:t>若被保险人为宣告死亡，保险金申请人应提供人民法院出具的宣告死亡证明文件</w:t>
      </w:r>
      <w:bookmarkEnd w:id="33"/>
      <w:r>
        <w:rPr>
          <w:rFonts w:hint="eastAsia" w:ascii="宋体" w:hAnsi="宋体" w:cs="宋体"/>
          <w:color w:val="000000" w:themeColor="text1"/>
          <w:szCs w:val="21"/>
          <w14:textFill>
            <w14:solidFill>
              <w14:schemeClr w14:val="tx1"/>
            </w14:solidFill>
          </w14:textFill>
        </w:rPr>
        <w:t>；</w:t>
      </w:r>
    </w:p>
    <w:p w14:paraId="65B08A14">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bookmarkStart w:id="34" w:name="OLE_LINK25"/>
      <w:r>
        <w:rPr>
          <w:rFonts w:hint="eastAsia" w:ascii="宋体" w:hAnsi="宋体" w:cs="宋体"/>
          <w:color w:val="000000"/>
          <w:kern w:val="0"/>
          <w:szCs w:val="21"/>
        </w:rPr>
        <w:t>公安部门出具的</w:t>
      </w:r>
      <w:bookmarkEnd w:id="34"/>
      <w:r>
        <w:rPr>
          <w:rFonts w:hint="eastAsia" w:ascii="宋体" w:hAnsi="宋体" w:cs="宋体"/>
          <w:color w:val="000000" w:themeColor="text1"/>
          <w:szCs w:val="21"/>
          <w14:textFill>
            <w14:solidFill>
              <w14:schemeClr w14:val="tx1"/>
            </w14:solidFill>
          </w14:textFill>
        </w:rPr>
        <w:t>被保险人的户籍注销证明；</w:t>
      </w:r>
    </w:p>
    <w:p w14:paraId="439EA910">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bookmarkStart w:id="35" w:name="OLE_LINK41"/>
      <w:bookmarkStart w:id="36" w:name="OLE_LINK27"/>
      <w:r>
        <w:rPr>
          <w:rFonts w:hint="eastAsia" w:ascii="宋体" w:hAnsi="宋体" w:cs="宋体"/>
          <w:color w:val="000000"/>
          <w:kern w:val="0"/>
          <w:szCs w:val="21"/>
          <w:lang w:val="en-US" w:eastAsia="zh-CN"/>
        </w:rPr>
        <w:t>保</w:t>
      </w:r>
      <w:bookmarkStart w:id="37" w:name="OLE_LINK40"/>
      <w:r>
        <w:rPr>
          <w:rFonts w:hint="eastAsia" w:ascii="宋体" w:hAnsi="宋体" w:cs="宋体"/>
          <w:color w:val="000000"/>
          <w:kern w:val="0"/>
          <w:szCs w:val="21"/>
          <w:lang w:val="en-US" w:eastAsia="zh-CN"/>
        </w:rPr>
        <w:t>险金作为被保险人遗产时，继承人还必需提供可证明其合法继承权相关权利文件（如加盖当地公安局或派出所公章的亲属关系证明、遗嘱、继承公证书或法院判决、调解生效的法律文书等</w:t>
      </w:r>
      <w:bookmarkEnd w:id="37"/>
      <w:r>
        <w:rPr>
          <w:rFonts w:hint="eastAsia" w:ascii="宋体" w:hAnsi="宋体" w:cs="宋体"/>
          <w:color w:val="000000"/>
          <w:kern w:val="0"/>
          <w:szCs w:val="21"/>
          <w:lang w:val="en-US" w:eastAsia="zh-CN"/>
        </w:rPr>
        <w:t>）</w:t>
      </w:r>
      <w:bookmarkEnd w:id="35"/>
      <w:r>
        <w:rPr>
          <w:rFonts w:hint="eastAsia" w:ascii="宋体" w:hAnsi="宋体" w:cs="宋体"/>
          <w:color w:val="000000"/>
          <w:kern w:val="0"/>
          <w:szCs w:val="21"/>
          <w:lang w:val="en-US" w:eastAsia="zh-CN"/>
        </w:rPr>
        <w:t>；</w:t>
      </w:r>
      <w:bookmarkEnd w:id="36"/>
    </w:p>
    <w:p w14:paraId="37D50D8E">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保险金申请人所能提供的与确认保险事故的性质、原因、损失程度等有关的其他证明和资料；</w:t>
      </w:r>
    </w:p>
    <w:p w14:paraId="04C45D75">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w:t>
      </w:r>
      <w:bookmarkStart w:id="38" w:name="OLE_LINK42"/>
      <w:r>
        <w:rPr>
          <w:rFonts w:hint="eastAsia" w:ascii="宋体" w:hAnsi="宋体" w:cs="宋体"/>
          <w:color w:val="000000" w:themeColor="text1"/>
          <w:szCs w:val="21"/>
          <w14:textFill>
            <w14:solidFill>
              <w14:schemeClr w14:val="tx1"/>
            </w14:solidFill>
          </w14:textFill>
        </w:rPr>
        <w:t>若保险金申请人委托他人申请的，还应提供授权委托书原件、委托人和受托人的</w:t>
      </w:r>
      <w:r>
        <w:rPr>
          <w:rFonts w:hint="eastAsia" w:ascii="宋体" w:hAnsi="宋体" w:cs="宋体"/>
          <w:color w:val="000000" w:themeColor="text1"/>
          <w:szCs w:val="21"/>
          <w:lang w:eastAsia="zh-CN"/>
          <w14:textFill>
            <w14:solidFill>
              <w14:schemeClr w14:val="tx1"/>
            </w14:solidFill>
          </w14:textFill>
        </w:rPr>
        <w:t>有效身份证件</w:t>
      </w:r>
      <w:r>
        <w:rPr>
          <w:rFonts w:hint="eastAsia" w:ascii="宋体" w:hAnsi="宋体" w:cs="宋体"/>
          <w:color w:val="000000" w:themeColor="text1"/>
          <w:szCs w:val="21"/>
          <w14:textFill>
            <w14:solidFill>
              <w14:schemeClr w14:val="tx1"/>
            </w14:solidFill>
          </w14:textFill>
        </w:rPr>
        <w:t>等相关证明文件。受益人为无民事行为能力人或限制民事行为能力人的，由其监护人代为申领保险金，并需要提供监护人的</w:t>
      </w:r>
      <w:r>
        <w:rPr>
          <w:rFonts w:hint="eastAsia" w:ascii="宋体" w:hAnsi="宋体" w:cs="宋体"/>
          <w:color w:val="000000" w:themeColor="text1"/>
          <w:szCs w:val="21"/>
          <w:lang w:eastAsia="zh-CN"/>
          <w14:textFill>
            <w14:solidFill>
              <w14:schemeClr w14:val="tx1"/>
            </w14:solidFill>
          </w14:textFill>
        </w:rPr>
        <w:t>有效身份证件</w:t>
      </w:r>
      <w:r>
        <w:rPr>
          <w:rFonts w:hint="eastAsia" w:ascii="宋体" w:hAnsi="宋体" w:cs="宋体"/>
          <w:color w:val="000000" w:themeColor="text1"/>
          <w:szCs w:val="21"/>
          <w14:textFill>
            <w14:solidFill>
              <w14:schemeClr w14:val="tx1"/>
            </w14:solidFill>
          </w14:textFill>
        </w:rPr>
        <w:t>等资料</w:t>
      </w:r>
      <w:bookmarkEnd w:id="38"/>
      <w:r>
        <w:rPr>
          <w:rFonts w:hint="eastAsia" w:ascii="宋体" w:hAnsi="宋体" w:cs="宋体"/>
          <w:color w:val="000000" w:themeColor="text1"/>
          <w:szCs w:val="21"/>
          <w14:textFill>
            <w14:solidFill>
              <w14:schemeClr w14:val="tx1"/>
            </w14:solidFill>
          </w14:textFill>
        </w:rPr>
        <w:t>。</w:t>
      </w:r>
    </w:p>
    <w:p w14:paraId="55A879A3">
      <w:pPr>
        <w:keepNext w:val="0"/>
        <w:keepLines w:val="0"/>
        <w:pageBreakBefore w:val="0"/>
        <w:tabs>
          <w:tab w:val="left" w:pos="840"/>
        </w:tabs>
        <w:kinsoku/>
        <w:wordWrap/>
        <w:overflowPunct/>
        <w:topLinePunct w:val="0"/>
        <w:autoSpaceDE/>
        <w:autoSpaceDN/>
        <w:bidi w:val="0"/>
        <w:adjustRightInd w:val="0"/>
        <w:spacing w:after="0" w:afterLines="50" w:line="240" w:lineRule="auto"/>
        <w:ind w:firstLine="316" w:firstLineChars="15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w:t>
      </w:r>
      <w:r>
        <w:rPr>
          <w:rFonts w:hint="eastAsia" w:ascii="宋体" w:hAnsi="宋体" w:cs="宋体"/>
          <w:b/>
          <w:color w:val="000000" w:themeColor="text1"/>
          <w:szCs w:val="21"/>
          <w:lang w:eastAsia="zh-Hans"/>
          <w14:textFill>
            <w14:solidFill>
              <w14:schemeClr w14:val="tx1"/>
            </w14:solidFill>
          </w14:textFill>
        </w:rPr>
        <w:t>意外伤害</w:t>
      </w:r>
      <w:r>
        <w:rPr>
          <w:rFonts w:hint="eastAsia" w:ascii="宋体" w:hAnsi="宋体" w:cs="宋体"/>
          <w:b/>
          <w:color w:val="000000" w:themeColor="text1"/>
          <w:szCs w:val="21"/>
          <w14:textFill>
            <w14:solidFill>
              <w14:schemeClr w14:val="tx1"/>
            </w14:solidFill>
          </w14:textFill>
        </w:rPr>
        <w:t>伤残保险金申请</w:t>
      </w:r>
    </w:p>
    <w:p w14:paraId="1D41CE42">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Hans"/>
          <w14:textFill>
            <w14:solidFill>
              <w14:schemeClr w14:val="tx1"/>
            </w14:solidFill>
          </w14:textFill>
        </w:rPr>
        <w:t>保险金给付申请书</w:t>
      </w:r>
      <w:r>
        <w:rPr>
          <w:rFonts w:hint="eastAsia" w:ascii="宋体" w:hAnsi="宋体" w:cs="宋体"/>
          <w:color w:val="000000" w:themeColor="text1"/>
          <w:szCs w:val="21"/>
          <w14:textFill>
            <w14:solidFill>
              <w14:schemeClr w14:val="tx1"/>
            </w14:solidFill>
          </w14:textFill>
        </w:rPr>
        <w:t>；</w:t>
      </w:r>
    </w:p>
    <w:p w14:paraId="0659B259">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2、保险</w:t>
      </w:r>
      <w:r>
        <w:rPr>
          <w:rFonts w:hint="eastAsia" w:ascii="宋体" w:hAnsi="宋体" w:cs="宋体"/>
          <w:color w:val="000000" w:themeColor="text1"/>
          <w:szCs w:val="21"/>
          <w:lang w:eastAsia="zh-Hans"/>
          <w14:textFill>
            <w14:solidFill>
              <w14:schemeClr w14:val="tx1"/>
            </w14:solidFill>
          </w14:textFill>
        </w:rPr>
        <w:t>合同凭证</w:t>
      </w:r>
      <w:r>
        <w:rPr>
          <w:rFonts w:hint="eastAsia" w:ascii="宋体" w:hAnsi="宋体" w:cs="宋体"/>
          <w:color w:val="000000" w:themeColor="text1"/>
          <w:szCs w:val="21"/>
          <w14:textFill>
            <w14:solidFill>
              <w14:schemeClr w14:val="tx1"/>
            </w14:solidFill>
          </w14:textFill>
        </w:rPr>
        <w:t>；</w:t>
      </w:r>
    </w:p>
    <w:p w14:paraId="4DAA8FA1">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bookmarkStart w:id="39" w:name="OLE_LINK43"/>
      <w:r>
        <w:rPr>
          <w:rFonts w:hint="eastAsia" w:ascii="宋体" w:hAnsi="宋体" w:cs="宋体"/>
          <w:kern w:val="0"/>
          <w:szCs w:val="21"/>
          <w:lang w:val="en-US" w:eastAsia="zh-CN"/>
        </w:rPr>
        <w:t>保险金申请人的</w:t>
      </w:r>
      <w:bookmarkEnd w:id="39"/>
      <w:r>
        <w:rPr>
          <w:rFonts w:hint="eastAsia" w:ascii="宋体" w:hAnsi="宋体" w:cs="宋体"/>
          <w:color w:val="000000" w:themeColor="text1"/>
          <w:szCs w:val="21"/>
          <w:lang w:eastAsia="zh-CN"/>
          <w14:textFill>
            <w14:solidFill>
              <w14:schemeClr w14:val="tx1"/>
            </w14:solidFill>
          </w14:textFill>
        </w:rPr>
        <w:t>有效身份证件</w:t>
      </w:r>
      <w:r>
        <w:rPr>
          <w:rFonts w:hint="eastAsia" w:ascii="宋体" w:hAnsi="宋体" w:cs="宋体"/>
          <w:color w:val="000000" w:themeColor="text1"/>
          <w:szCs w:val="21"/>
          <w14:textFill>
            <w14:solidFill>
              <w14:schemeClr w14:val="tx1"/>
            </w14:solidFill>
          </w14:textFill>
        </w:rPr>
        <w:t>；</w:t>
      </w:r>
    </w:p>
    <w:p w14:paraId="3C513CD5">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szCs w:val="21"/>
        </w:rPr>
        <w:t>公安、交通等部门出具的意外伤害事故证明；</w:t>
      </w:r>
    </w:p>
    <w:p w14:paraId="37063719">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bookmarkStart w:id="40" w:name="OLE_LINK44"/>
      <w:r>
        <w:rPr>
          <w:rFonts w:hint="eastAsia" w:ascii="宋体" w:hAnsi="宋体" w:cs="宋体"/>
          <w:color w:val="000000"/>
          <w:kern w:val="0"/>
          <w:szCs w:val="21"/>
        </w:rPr>
        <w:t>司法鉴定机构或具有鉴定资质的医疗机构出具的</w:t>
      </w:r>
      <w:r>
        <w:rPr>
          <w:rFonts w:hint="eastAsia" w:ascii="宋体" w:hAnsi="宋体" w:cs="宋体"/>
          <w:color w:val="000000"/>
          <w:kern w:val="0"/>
          <w:szCs w:val="21"/>
          <w:lang w:val="en-US" w:eastAsia="zh-CN"/>
        </w:rPr>
        <w:t>伤残</w:t>
      </w:r>
      <w:r>
        <w:rPr>
          <w:rFonts w:hint="eastAsia" w:ascii="宋体" w:hAnsi="宋体" w:cs="宋体"/>
          <w:color w:val="000000"/>
          <w:kern w:val="0"/>
          <w:szCs w:val="21"/>
        </w:rPr>
        <w:t>鉴定书，或保险人认可的医疗机构出具的诊断证明书</w:t>
      </w:r>
      <w:bookmarkEnd w:id="40"/>
      <w:r>
        <w:rPr>
          <w:rFonts w:ascii="宋体" w:hAnsi="宋体" w:cs="宋体"/>
          <w:kern w:val="0"/>
          <w:szCs w:val="21"/>
        </w:rPr>
        <w:t>；</w:t>
      </w:r>
    </w:p>
    <w:p w14:paraId="5001F62A">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kern w:val="0"/>
          <w:szCs w:val="21"/>
        </w:rPr>
        <w:t>保险金申请人所能提供的与确认保险事故的性质、原因、损失程度等有关的其他证明和资料</w:t>
      </w:r>
      <w:r>
        <w:rPr>
          <w:rFonts w:ascii="宋体" w:hAnsi="宋体" w:cs="宋体"/>
          <w:kern w:val="0"/>
          <w:szCs w:val="21"/>
        </w:rPr>
        <w:t>；</w:t>
      </w:r>
    </w:p>
    <w:p w14:paraId="7BDB6584">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7、若保险金申请人委托他人申请的，还应提供授权委托书原件、委托人和受托人的</w:t>
      </w:r>
      <w:r>
        <w:rPr>
          <w:rFonts w:hint="eastAsia" w:ascii="宋体" w:hAnsi="宋体" w:cs="宋体"/>
          <w:color w:val="000000" w:themeColor="text1"/>
          <w:szCs w:val="21"/>
          <w:lang w:eastAsia="zh-CN"/>
          <w14:textFill>
            <w14:solidFill>
              <w14:schemeClr w14:val="tx1"/>
            </w14:solidFill>
          </w14:textFill>
        </w:rPr>
        <w:t>有效身份证件</w:t>
      </w:r>
      <w:r>
        <w:rPr>
          <w:rFonts w:hint="eastAsia" w:ascii="宋体" w:hAnsi="宋体" w:cs="宋体"/>
          <w:color w:val="000000" w:themeColor="text1"/>
          <w:szCs w:val="21"/>
          <w14:textFill>
            <w14:solidFill>
              <w14:schemeClr w14:val="tx1"/>
            </w14:solidFill>
          </w14:textFill>
        </w:rPr>
        <w:t>等相关证明文件。受益人为无民事行为能力人或限制民事行为能力人的，由其监护人代为申领保险金，并需要提供监护人的</w:t>
      </w:r>
      <w:r>
        <w:rPr>
          <w:rFonts w:hint="eastAsia" w:ascii="宋体" w:hAnsi="宋体" w:cs="宋体"/>
          <w:color w:val="000000" w:themeColor="text1"/>
          <w:szCs w:val="21"/>
          <w:lang w:eastAsia="zh-CN"/>
          <w14:textFill>
            <w14:solidFill>
              <w14:schemeClr w14:val="tx1"/>
            </w14:solidFill>
          </w14:textFill>
        </w:rPr>
        <w:t>有效身份证件</w:t>
      </w:r>
      <w:r>
        <w:rPr>
          <w:rFonts w:hint="eastAsia" w:ascii="宋体" w:hAnsi="宋体" w:cs="宋体"/>
          <w:color w:val="000000" w:themeColor="text1"/>
          <w:szCs w:val="21"/>
          <w14:textFill>
            <w14:solidFill>
              <w14:schemeClr w14:val="tx1"/>
            </w14:solidFill>
          </w14:textFill>
        </w:rPr>
        <w:t>等资料。</w:t>
      </w:r>
    </w:p>
    <w:p w14:paraId="3A721FA6">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szCs w:val="21"/>
        </w:rPr>
      </w:pPr>
      <w:r>
        <w:rPr>
          <w:rFonts w:hint="eastAsia" w:ascii="宋体" w:hAnsi="宋体" w:cs="宋体"/>
          <w:b/>
          <w:szCs w:val="21"/>
        </w:rPr>
        <w:t>第二十</w:t>
      </w:r>
      <w:r>
        <w:rPr>
          <w:rFonts w:hint="eastAsia" w:ascii="宋体" w:hAnsi="宋体" w:cs="宋体"/>
          <w:b/>
          <w:szCs w:val="21"/>
          <w:lang w:val="en-US" w:eastAsia="zh-CN"/>
        </w:rPr>
        <w:t>四</w:t>
      </w:r>
      <w:r>
        <w:rPr>
          <w:rFonts w:hint="eastAsia" w:ascii="宋体" w:hAnsi="宋体" w:cs="宋体"/>
          <w:b/>
          <w:szCs w:val="21"/>
        </w:rPr>
        <w:t xml:space="preserve">条 </w:t>
      </w:r>
      <w:r>
        <w:rPr>
          <w:rFonts w:hint="eastAsia" w:ascii="宋体" w:hAnsi="宋体" w:cs="宋体"/>
          <w:szCs w:val="21"/>
        </w:rPr>
        <w:t>保险金申请人向保险人请求给付保险金的诉讼时效依据中华人民共和国法律（</w:t>
      </w:r>
      <w:bookmarkStart w:id="41" w:name="_Hlk22029879"/>
      <w:r>
        <w:rPr>
          <w:rFonts w:hint="eastAsia" w:ascii="宋体" w:hAnsi="宋体" w:cs="宋体"/>
          <w:b/>
          <w:bCs/>
          <w:szCs w:val="21"/>
        </w:rPr>
        <w:t>不包括</w:t>
      </w:r>
      <w:r>
        <w:rPr>
          <w:rFonts w:hint="eastAsia" w:ascii="宋体" w:hAnsi="宋体" w:cs="宋体"/>
          <w:b/>
          <w:bCs/>
          <w:color w:val="000000" w:themeColor="text1"/>
          <w:szCs w:val="21"/>
          <w14:textFill>
            <w14:solidFill>
              <w14:schemeClr w14:val="tx1"/>
            </w14:solidFill>
          </w14:textFill>
        </w:rPr>
        <w:t>港</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澳</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台</w:t>
      </w:r>
      <w:r>
        <w:rPr>
          <w:rFonts w:hint="eastAsia" w:ascii="宋体" w:hAnsi="宋体" w:cs="宋体"/>
          <w:b/>
          <w:bCs/>
          <w:szCs w:val="21"/>
        </w:rPr>
        <w:t>地区法律</w:t>
      </w:r>
      <w:bookmarkEnd w:id="41"/>
      <w:r>
        <w:rPr>
          <w:rFonts w:hint="eastAsia" w:ascii="宋体" w:hAnsi="宋体" w:cs="宋体"/>
          <w:szCs w:val="21"/>
        </w:rPr>
        <w:t>）确定，自其知道或者应当知道保险事故发生之日起计算。</w:t>
      </w:r>
    </w:p>
    <w:p w14:paraId="37742833">
      <w:pPr>
        <w:keepNext w:val="0"/>
        <w:keepLines w:val="0"/>
        <w:pageBreakBefore w:val="0"/>
        <w:tabs>
          <w:tab w:val="left" w:pos="840"/>
        </w:tabs>
        <w:kinsoku/>
        <w:wordWrap/>
        <w:overflowPunct/>
        <w:topLinePunct w:val="0"/>
        <w:autoSpaceDE/>
        <w:autoSpaceDN/>
        <w:bidi w:val="0"/>
        <w:adjustRightInd w:val="0"/>
        <w:spacing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争议处理和法律适用</w:t>
      </w:r>
    </w:p>
    <w:p w14:paraId="76FBC4CB">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第二十</w:t>
      </w:r>
      <w:r>
        <w:rPr>
          <w:rFonts w:hint="eastAsia" w:ascii="宋体" w:hAnsi="宋体" w:cs="宋体"/>
          <w:b/>
          <w:color w:val="000000" w:themeColor="text1"/>
          <w:szCs w:val="21"/>
          <w:lang w:val="en-US" w:eastAsia="zh-CN"/>
          <w14:textFill>
            <w14:solidFill>
              <w14:schemeClr w14:val="tx1"/>
            </w14:solidFill>
          </w14:textFill>
        </w:rPr>
        <w:t>五</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因履行本保险合同发生的争议，由当事人协商解决。协商不成的，提交保险单载明的仲裁机构仲裁；保险单未载明仲裁机构或者争议发生后未达成仲裁协议的，依法向中华人民共和国</w:t>
      </w:r>
      <w:bookmarkStart w:id="42" w:name="OLE_LINK28"/>
      <w:r>
        <w:rPr>
          <w:rFonts w:hint="eastAsia" w:ascii="宋体" w:hAnsi="宋体" w:cs="宋体"/>
          <w:b/>
          <w:bCs/>
          <w:color w:val="000000" w:themeColor="text1"/>
          <w:szCs w:val="21"/>
          <w14:textFill>
            <w14:solidFill>
              <w14:schemeClr w14:val="tx1"/>
            </w14:solidFill>
          </w14:textFill>
        </w:rPr>
        <w:t>（不包括港</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澳</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台地区）</w:t>
      </w:r>
      <w:bookmarkEnd w:id="42"/>
      <w:r>
        <w:rPr>
          <w:rFonts w:hint="eastAsia" w:ascii="宋体" w:hAnsi="宋体" w:cs="宋体"/>
          <w:color w:val="000000" w:themeColor="text1"/>
          <w:szCs w:val="21"/>
          <w14:textFill>
            <w14:solidFill>
              <w14:schemeClr w14:val="tx1"/>
            </w14:solidFill>
          </w14:textFill>
        </w:rPr>
        <w:t>有管辖权的人民法院起诉。</w:t>
      </w:r>
    </w:p>
    <w:p w14:paraId="5998B626">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第二十</w:t>
      </w:r>
      <w:r>
        <w:rPr>
          <w:rFonts w:hint="eastAsia" w:ascii="宋体" w:hAnsi="宋体" w:cs="宋体"/>
          <w:b/>
          <w:color w:val="000000" w:themeColor="text1"/>
          <w:szCs w:val="21"/>
          <w:lang w:val="en-US" w:eastAsia="zh-CN"/>
          <w14:textFill>
            <w14:solidFill>
              <w14:schemeClr w14:val="tx1"/>
            </w14:solidFill>
          </w14:textFill>
        </w:rPr>
        <w:t>六</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与本保险合同有关的以及履行本保险合同产生的一切争议处理适用中华人民共和国法律</w:t>
      </w:r>
      <w:bookmarkStart w:id="43" w:name="OLE_LINK29"/>
      <w:r>
        <w:rPr>
          <w:rFonts w:hint="eastAsia" w:ascii="宋体" w:hAnsi="宋体" w:cs="宋体"/>
          <w:b/>
          <w:bCs/>
          <w:color w:val="000000" w:themeColor="text1"/>
          <w:szCs w:val="21"/>
          <w14:textFill>
            <w14:solidFill>
              <w14:schemeClr w14:val="tx1"/>
            </w14:solidFill>
          </w14:textFill>
        </w:rPr>
        <w:t>（不包括港</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澳</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台地区法律）</w:t>
      </w:r>
      <w:bookmarkEnd w:id="43"/>
      <w:r>
        <w:rPr>
          <w:rFonts w:hint="eastAsia" w:ascii="宋体" w:hAnsi="宋体" w:cs="宋体"/>
          <w:color w:val="000000" w:themeColor="text1"/>
          <w:szCs w:val="21"/>
          <w14:textFill>
            <w14:solidFill>
              <w14:schemeClr w14:val="tx1"/>
            </w14:solidFill>
          </w14:textFill>
        </w:rPr>
        <w:t>。</w:t>
      </w:r>
    </w:p>
    <w:p w14:paraId="2250C78B">
      <w:pPr>
        <w:keepNext w:val="0"/>
        <w:keepLines w:val="0"/>
        <w:pageBreakBefore w:val="0"/>
        <w:kinsoku/>
        <w:wordWrap/>
        <w:overflowPunct/>
        <w:topLinePunct w:val="0"/>
        <w:autoSpaceDE/>
        <w:autoSpaceDN/>
        <w:bidi w:val="0"/>
        <w:adjustRightInd w:val="0"/>
        <w:snapToGrid w:val="0"/>
        <w:spacing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w:t>
      </w:r>
      <w:r>
        <w:rPr>
          <w:rFonts w:hint="eastAsia" w:ascii="宋体" w:hAnsi="宋体" w:cs="宋体"/>
          <w:b/>
          <w:color w:val="000000" w:themeColor="text1"/>
          <w:szCs w:val="21"/>
          <w:lang w:val="en-US" w:eastAsia="zh-CN"/>
          <w14:textFill>
            <w14:solidFill>
              <w14:schemeClr w14:val="tx1"/>
            </w14:solidFill>
          </w14:textFill>
        </w:rPr>
        <w:t>他</w:t>
      </w:r>
      <w:r>
        <w:rPr>
          <w:rFonts w:hint="eastAsia" w:ascii="宋体" w:hAnsi="宋体" w:cs="宋体"/>
          <w:b/>
          <w:color w:val="000000" w:themeColor="text1"/>
          <w:szCs w:val="21"/>
          <w14:textFill>
            <w14:solidFill>
              <w14:schemeClr w14:val="tx1"/>
            </w14:solidFill>
          </w14:textFill>
        </w:rPr>
        <w:t>事项</w:t>
      </w:r>
    </w:p>
    <w:p w14:paraId="39F10B99">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第二十</w:t>
      </w:r>
      <w:r>
        <w:rPr>
          <w:rFonts w:hint="eastAsia" w:ascii="宋体" w:hAnsi="宋体" w:cs="宋体"/>
          <w:b/>
          <w:color w:val="000000" w:themeColor="text1"/>
          <w:szCs w:val="21"/>
          <w:lang w:val="en-US" w:eastAsia="zh-CN"/>
          <w14:textFill>
            <w14:solidFill>
              <w14:schemeClr w14:val="tx1"/>
            </w14:solidFill>
          </w14:textFill>
        </w:rPr>
        <w:t>七</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w:t>
      </w:r>
      <w:bookmarkStart w:id="44" w:name="OLE_LINK14"/>
      <w:r>
        <w:rPr>
          <w:rFonts w:hint="eastAsia" w:ascii="宋体" w:hAnsi="宋体" w:cs="宋体"/>
          <w:kern w:val="2"/>
          <w:sz w:val="21"/>
          <w:szCs w:val="21"/>
        </w:rPr>
        <w:t>在本合同有效期内，经投保人和保险人协商，可以变更本合同的有关内容。变更本合同的，应当由保险人在原保险单或者其他保险凭证上批注或者附贴批单，或者由投保人和保险人订立变更的书面协议</w:t>
      </w:r>
      <w:bookmarkEnd w:id="44"/>
      <w:r>
        <w:rPr>
          <w:rFonts w:hint="eastAsia" w:ascii="宋体" w:hAnsi="宋体" w:cs="宋体"/>
          <w:color w:val="000000" w:themeColor="text1"/>
          <w:szCs w:val="21"/>
          <w14:textFill>
            <w14:solidFill>
              <w14:schemeClr w14:val="tx1"/>
            </w14:solidFill>
          </w14:textFill>
        </w:rPr>
        <w:t>。</w:t>
      </w:r>
    </w:p>
    <w:p w14:paraId="3C209DFD">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w:t>
      </w:r>
      <w:r>
        <w:rPr>
          <w:rFonts w:hint="eastAsia" w:ascii="宋体" w:hAnsi="宋体" w:cs="宋体"/>
          <w:b/>
          <w:color w:val="000000" w:themeColor="text1"/>
          <w:szCs w:val="21"/>
          <w:lang w:val="en-US" w:eastAsia="zh-CN"/>
          <w14:textFill>
            <w14:solidFill>
              <w14:schemeClr w14:val="tx1"/>
            </w14:solidFill>
          </w14:textFill>
        </w:rPr>
        <w:t>二</w:t>
      </w:r>
      <w:r>
        <w:rPr>
          <w:rFonts w:hint="eastAsia" w:ascii="宋体" w:hAnsi="宋体" w:cs="宋体"/>
          <w:b/>
          <w:color w:val="000000" w:themeColor="text1"/>
          <w:szCs w:val="21"/>
          <w14:textFill>
            <w14:solidFill>
              <w14:schemeClr w14:val="tx1"/>
            </w14:solidFill>
          </w14:textFill>
        </w:rPr>
        <w:t>十</w:t>
      </w:r>
      <w:r>
        <w:rPr>
          <w:rFonts w:hint="eastAsia" w:ascii="宋体" w:hAnsi="宋体" w:cs="宋体"/>
          <w:b/>
          <w:color w:val="000000" w:themeColor="text1"/>
          <w:szCs w:val="21"/>
          <w:lang w:val="en-US" w:eastAsia="zh-CN"/>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条</w:t>
      </w:r>
      <w:r>
        <w:rPr>
          <w:rFonts w:hint="eastAsia" w:ascii="宋体" w:hAnsi="宋体" w:cs="宋体"/>
          <w:color w:val="000000" w:themeColor="text1"/>
          <w:szCs w:val="21"/>
          <w14:textFill>
            <w14:solidFill>
              <w14:schemeClr w14:val="tx1"/>
            </w14:solidFill>
          </w14:textFill>
        </w:rPr>
        <w:t xml:space="preserve"> 在本保险合同成立后，投保人可以书面形式通知保险人解除合同，</w:t>
      </w:r>
      <w:r>
        <w:rPr>
          <w:rFonts w:hint="eastAsia" w:ascii="宋体" w:hAnsi="宋体" w:cs="宋体"/>
          <w:b/>
          <w:bCs/>
          <w:color w:val="000000" w:themeColor="text1"/>
          <w:szCs w:val="21"/>
          <w14:textFill>
            <w14:solidFill>
              <w14:schemeClr w14:val="tx1"/>
            </w14:solidFill>
          </w14:textFill>
        </w:rPr>
        <w:t>但保险人已根据本保险合同约定给付保险金的除外</w:t>
      </w:r>
      <w:r>
        <w:rPr>
          <w:rFonts w:hint="eastAsia" w:ascii="宋体" w:hAnsi="宋体" w:cs="宋体"/>
          <w:color w:val="000000" w:themeColor="text1"/>
          <w:szCs w:val="21"/>
          <w14:textFill>
            <w14:solidFill>
              <w14:schemeClr w14:val="tx1"/>
            </w14:solidFill>
          </w14:textFill>
        </w:rPr>
        <w:t>。</w:t>
      </w:r>
    </w:p>
    <w:p w14:paraId="7EFB1279">
      <w:pPr>
        <w:keepNext w:val="0"/>
        <w:keepLines w:val="0"/>
        <w:pageBreakBefore w:val="0"/>
        <w:kinsoku/>
        <w:wordWrap/>
        <w:overflowPunct/>
        <w:topLinePunct w:val="0"/>
        <w:autoSpaceDE/>
        <w:autoSpaceDN/>
        <w:bidi w:val="0"/>
        <w:adjustRightIn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投保人解除本保险合同时，应提供下列证明文件和资料：</w:t>
      </w:r>
    </w:p>
    <w:p w14:paraId="445AAC4E">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（一）保险合同解除申请书；</w:t>
      </w:r>
    </w:p>
    <w:p w14:paraId="0EC1CDD6">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（二）保险合同凭证；</w:t>
      </w:r>
    </w:p>
    <w:p w14:paraId="194A9152">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（三）保险费交付凭证；</w:t>
      </w:r>
    </w:p>
    <w:p w14:paraId="603D138F">
      <w:pPr>
        <w:keepNext w:val="0"/>
        <w:keepLines w:val="0"/>
        <w:pageBreakBefore w:val="0"/>
        <w:kinsoku/>
        <w:wordWrap/>
        <w:overflowPunct/>
        <w:topLinePunct w:val="0"/>
        <w:autoSpaceDE/>
        <w:autoSpaceDN/>
        <w:bidi w:val="0"/>
        <w:adjustRightInd w:val="0"/>
        <w:spacing w:after="0" w:afterLines="50" w:line="240" w:lineRule="auto"/>
        <w:ind w:firstLine="315" w:firstLineChars="15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（四）投保人</w:t>
      </w:r>
      <w:r>
        <w:rPr>
          <w:rFonts w:hint="eastAsia" w:ascii="宋体" w:hAnsi="宋体" w:cs="宋体"/>
          <w:color w:val="000000" w:themeColor="text1"/>
          <w:szCs w:val="21"/>
          <w:lang w:val="en-US" w:eastAsia="zh-CN"/>
          <w14:textFill>
            <w14:solidFill>
              <w14:schemeClr w14:val="tx1"/>
            </w14:solidFill>
          </w14:textFill>
        </w:rPr>
        <w:t>的有效身份证件</w:t>
      </w:r>
      <w:r>
        <w:rPr>
          <w:rFonts w:hint="eastAsia" w:ascii="宋体" w:hAnsi="宋体" w:cs="宋体"/>
          <w:color w:val="000000" w:themeColor="text1"/>
          <w:szCs w:val="21"/>
          <w14:textFill>
            <w14:solidFill>
              <w14:schemeClr w14:val="tx1"/>
            </w14:solidFill>
          </w14:textFill>
        </w:rPr>
        <w:t>。</w:t>
      </w:r>
    </w:p>
    <w:p w14:paraId="2913B789">
      <w:pPr>
        <w:keepNext w:val="0"/>
        <w:keepLines w:val="0"/>
        <w:pageBreakBefore w:val="0"/>
        <w:kinsoku/>
        <w:wordWrap/>
        <w:overflowPunct/>
        <w:topLinePunct w:val="0"/>
        <w:autoSpaceDE/>
        <w:autoSpaceDN/>
        <w:bidi w:val="0"/>
        <w:adjustRightIn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投保人要求解除本保险合同，自保险人接到保险合同解除申请书之时起，本保险合同的效力终止。保险人收到上述证明文件和资料之日起30日内退还保险单的未满期保险费</w:t>
      </w:r>
      <w:r>
        <w:rPr>
          <w:rFonts w:hint="eastAsia" w:ascii="宋体" w:hAnsi="宋体" w:cs="宋体"/>
          <w:color w:val="000000" w:themeColor="text1"/>
          <w:szCs w:val="21"/>
          <w14:textFill>
            <w14:solidFill>
              <w14:schemeClr w14:val="tx1"/>
            </w14:solidFill>
          </w14:textFill>
        </w:rPr>
        <w:t>。</w:t>
      </w:r>
    </w:p>
    <w:p w14:paraId="36C98ABE">
      <w:pPr>
        <w:keepNext w:val="0"/>
        <w:keepLines w:val="0"/>
        <w:pageBreakBefore w:val="0"/>
        <w:kinsoku/>
        <w:wordWrap/>
        <w:overflowPunct/>
        <w:topLinePunct w:val="0"/>
        <w:autoSpaceDE/>
        <w:autoSpaceDN/>
        <w:bidi w:val="0"/>
        <w:adjustRightInd w:val="0"/>
        <w:spacing w:after="0" w:afterLines="50" w:line="240" w:lineRule="auto"/>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释义</w:t>
      </w:r>
    </w:p>
    <w:p w14:paraId="3EC512B6">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、保险人：</w:t>
      </w:r>
      <w:r>
        <w:rPr>
          <w:rFonts w:hint="eastAsia" w:ascii="宋体" w:hAnsi="宋体" w:cs="宋体"/>
          <w:color w:val="000000" w:themeColor="text1"/>
          <w:szCs w:val="21"/>
          <w14:textFill>
            <w14:solidFill>
              <w14:schemeClr w14:val="tx1"/>
            </w14:solidFill>
          </w14:textFill>
        </w:rPr>
        <w:t>指华农财产保险股份有限公司及其分支机构。</w:t>
      </w:r>
    </w:p>
    <w:p w14:paraId="3C928BA8">
      <w:pPr>
        <w:pStyle w:val="64"/>
        <w:keepNext w:val="0"/>
        <w:keepLines w:val="0"/>
        <w:pageBreakBefore w:val="0"/>
        <w:kinsoku/>
        <w:wordWrap/>
        <w:overflowPunct/>
        <w:topLinePunct w:val="0"/>
        <w:autoSpaceDE/>
        <w:autoSpaceDN/>
        <w:bidi w:val="0"/>
        <w:spacing w:after="0" w:afterLines="50" w:line="240" w:lineRule="auto"/>
        <w:ind w:left="0" w:leftChars="0" w:firstLine="422" w:firstLineChars="200"/>
        <w:textAlignment w:val="auto"/>
        <w:rPr>
          <w:rFonts w:hint="eastAsia" w:ascii="宋体" w:hAnsi="宋体" w:cs="宋体"/>
          <w:szCs w:val="21"/>
        </w:rPr>
      </w:pPr>
      <w:r>
        <w:rPr>
          <w:rFonts w:hint="eastAsia" w:ascii="宋体" w:hAnsi="宋体" w:cs="宋体"/>
          <w:b/>
          <w:bCs/>
          <w:color w:val="000000" w:themeColor="text1"/>
          <w:szCs w:val="21"/>
          <w:lang w:val="en-US" w:eastAsia="zh-CN"/>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、周岁：</w:t>
      </w:r>
      <w:r>
        <w:rPr>
          <w:rFonts w:hint="eastAsia" w:ascii="宋体" w:hAnsi="宋体" w:cs="宋体"/>
          <w:szCs w:val="21"/>
        </w:rPr>
        <w:t>以</w:t>
      </w:r>
      <w:r>
        <w:rPr>
          <w:rFonts w:hint="eastAsia" w:ascii="宋体" w:hAnsi="宋体" w:cs="宋体"/>
          <w:color w:val="000000"/>
          <w:szCs w:val="21"/>
        </w:rPr>
        <w:t>居民身份证、军官证、警官证、士兵证等有效的</w:t>
      </w:r>
      <w:r>
        <w:rPr>
          <w:rFonts w:hint="eastAsia" w:ascii="宋体" w:hAnsi="宋体" w:cs="宋体"/>
          <w:szCs w:val="21"/>
        </w:rPr>
        <w:t>法定身份证明文件中记载的出生日期为基础计算的实足年龄</w:t>
      </w:r>
      <w:r>
        <w:rPr>
          <w:rFonts w:hint="eastAsia" w:ascii="宋体" w:hAnsi="宋体" w:cs="宋体"/>
          <w:color w:val="000000"/>
          <w:szCs w:val="21"/>
        </w:rPr>
        <w:t>，自出生之日起为零周岁，每经过一年增加一岁，不足一年的不计</w:t>
      </w:r>
      <w:r>
        <w:rPr>
          <w:rFonts w:hint="eastAsia" w:ascii="宋体" w:hAnsi="宋体" w:cs="宋体"/>
          <w:szCs w:val="21"/>
        </w:rPr>
        <w:t>。</w:t>
      </w:r>
    </w:p>
    <w:p w14:paraId="5AC1329B">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w:t>
      </w:r>
      <w:bookmarkStart w:id="45" w:name="OLE_LINK11"/>
      <w:r>
        <w:rPr>
          <w:rFonts w:hint="eastAsia" w:ascii="宋体" w:hAnsi="宋体" w:cs="宋体"/>
          <w:b/>
          <w:color w:val="000000" w:themeColor="text1"/>
          <w:szCs w:val="21"/>
          <w14:textFill>
            <w14:solidFill>
              <w14:schemeClr w14:val="tx1"/>
            </w14:solidFill>
          </w14:textFill>
        </w:rPr>
        <w:t>意外伤害：</w:t>
      </w:r>
      <w:r>
        <w:rPr>
          <w:rFonts w:hint="eastAsia" w:ascii="宋体" w:hAnsi="宋体" w:cs="宋体"/>
          <w:bCs/>
          <w:color w:val="000000" w:themeColor="text1"/>
          <w:szCs w:val="21"/>
          <w14:textFill>
            <w14:solidFill>
              <w14:schemeClr w14:val="tx1"/>
            </w14:solidFill>
          </w14:textFill>
        </w:rPr>
        <w:t>指外来的、突发的、非本意的、非疾病的使身体受到伤害的客观事件。</w:t>
      </w:r>
      <w:r>
        <w:rPr>
          <w:rFonts w:hint="eastAsia" w:ascii="宋体" w:hAnsi="宋体" w:cs="宋体"/>
          <w:b/>
          <w:color w:val="000000" w:themeColor="text1"/>
          <w:szCs w:val="21"/>
          <w14:textFill>
            <w14:solidFill>
              <w14:schemeClr w14:val="tx1"/>
            </w14:solidFill>
          </w14:textFill>
        </w:rPr>
        <w:t>以下情形属于疾病范畴，非本</w:t>
      </w:r>
      <w:r>
        <w:rPr>
          <w:rFonts w:hint="eastAsia" w:ascii="宋体" w:hAnsi="宋体" w:cs="宋体"/>
          <w:b/>
          <w:color w:val="000000" w:themeColor="text1"/>
          <w:szCs w:val="21"/>
          <w:lang w:val="en-US" w:eastAsia="zh-CN"/>
          <w14:textFill>
            <w14:solidFill>
              <w14:schemeClr w14:val="tx1"/>
            </w14:solidFill>
          </w14:textFill>
        </w:rPr>
        <w:t>保险合同</w:t>
      </w:r>
      <w:r>
        <w:rPr>
          <w:rFonts w:hint="eastAsia" w:ascii="宋体" w:hAnsi="宋体" w:cs="宋体"/>
          <w:b/>
          <w:color w:val="000000" w:themeColor="text1"/>
          <w:szCs w:val="21"/>
          <w14:textFill>
            <w14:solidFill>
              <w14:schemeClr w14:val="tx1"/>
            </w14:solidFill>
          </w14:textFill>
        </w:rPr>
        <w:t>所指意外伤害：</w:t>
      </w:r>
    </w:p>
    <w:p w14:paraId="608BB77C">
      <w:pPr>
        <w:keepNext w:val="0"/>
        <w:keepLines w:val="0"/>
        <w:pageBreakBefore w:val="0"/>
        <w:tabs>
          <w:tab w:val="left" w:pos="420"/>
          <w:tab w:val="left" w:pos="840"/>
        </w:tabs>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（1）猝死：指由潜在疾病、身体机能障碍或其他非外来性原因所导致的、在出现急性症状后发生的突然死亡，以医院的诊断或公安、司法机关的鉴定为准；</w:t>
      </w:r>
    </w:p>
    <w:p w14:paraId="0E24B037">
      <w:pPr>
        <w:keepNext w:val="0"/>
        <w:keepLines w:val="0"/>
        <w:pageBreakBefore w:val="0"/>
        <w:tabs>
          <w:tab w:val="left" w:pos="420"/>
          <w:tab w:val="left" w:pos="840"/>
        </w:tabs>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（2）过敏及由过敏引发的变态反应性疾病；</w:t>
      </w:r>
    </w:p>
    <w:p w14:paraId="042C8EDF">
      <w:pPr>
        <w:keepNext w:val="0"/>
        <w:keepLines w:val="0"/>
        <w:pageBreakBefore w:val="0"/>
        <w:tabs>
          <w:tab w:val="left" w:pos="420"/>
          <w:tab w:val="left" w:pos="840"/>
        </w:tabs>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（3）高原反应；</w:t>
      </w:r>
    </w:p>
    <w:p w14:paraId="0EDFD90F">
      <w:pPr>
        <w:keepNext w:val="0"/>
        <w:keepLines w:val="0"/>
        <w:pageBreakBefore w:val="0"/>
        <w:tabs>
          <w:tab w:val="left" w:pos="420"/>
          <w:tab w:val="left" w:pos="840"/>
        </w:tabs>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（4）中暑；</w:t>
      </w:r>
    </w:p>
    <w:p w14:paraId="10232C07">
      <w:pPr>
        <w:keepNext w:val="0"/>
        <w:keepLines w:val="0"/>
        <w:pageBreakBefore w:val="0"/>
        <w:tabs>
          <w:tab w:val="left" w:pos="420"/>
          <w:tab w:val="left" w:pos="840"/>
        </w:tabs>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（5）细菌、病毒或其他病原体导致的感染性疾病。</w:t>
      </w:r>
    </w:p>
    <w:bookmarkEnd w:id="45"/>
    <w:p w14:paraId="7BFF7896">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b/>
          <w:color w:val="000000" w:themeColor="text1"/>
          <w:szCs w:val="21"/>
          <w14:textFill>
            <w14:solidFill>
              <w14:schemeClr w14:val="tx1"/>
            </w14:solidFill>
          </w14:textFill>
        </w:rPr>
      </w:pPr>
      <w:bookmarkStart w:id="46" w:name="OLE_LINK31"/>
      <w:r>
        <w:rPr>
          <w:rFonts w:hint="eastAsia" w:ascii="宋体" w:hAnsi="宋体" w:cs="宋体"/>
          <w:b/>
          <w:color w:val="000000" w:themeColor="text1"/>
          <w:szCs w:val="21"/>
          <w:lang w:val="en-US" w:eastAsia="zh-CN"/>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w:t>
      </w:r>
      <w:r>
        <w:rPr>
          <w:rFonts w:hint="eastAsia" w:ascii="宋体" w:hAnsi="宋体"/>
          <w:b/>
          <w:szCs w:val="21"/>
        </w:rPr>
        <w:t>保险金申请人</w:t>
      </w:r>
      <w:r>
        <w:rPr>
          <w:rFonts w:hint="eastAsia" w:ascii="宋体" w:hAnsi="宋体"/>
          <w:szCs w:val="21"/>
        </w:rPr>
        <w:t>：指被保险人、受益人、被保险人的继承人或依法享有保险金请求权的其他自然人。</w:t>
      </w:r>
    </w:p>
    <w:p w14:paraId="360007DE">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cs="宋体"/>
          <w:b/>
          <w:bCs/>
          <w:color w:val="000000"/>
          <w:szCs w:val="21"/>
        </w:rPr>
        <w:t>《人身保险伤残评定及代码》</w:t>
      </w:r>
      <w:r>
        <w:rPr>
          <w:rFonts w:hint="eastAsia" w:ascii="宋体" w:hAnsi="宋体" w:cs="宋体"/>
          <w:b/>
          <w:bCs/>
          <w:color w:val="000000" w:themeColor="text1"/>
          <w:szCs w:val="21"/>
          <w:lang w:val="en-US" w:eastAsia="zh-CN"/>
          <w14:textFill>
            <w14:solidFill>
              <w14:schemeClr w14:val="tx1"/>
            </w14:solidFill>
          </w14:textFill>
        </w:rPr>
        <w:t>：指</w:t>
      </w:r>
      <w:r>
        <w:rPr>
          <w:rFonts w:hint="eastAsia" w:ascii="宋体" w:hAnsi="宋体" w:cs="宋体"/>
          <w:b/>
          <w:bCs/>
          <w:color w:val="000000"/>
          <w:szCs w:val="21"/>
        </w:rPr>
        <w:t>由国家市场监督管理总局、国家标准化管理委员会2024年第24号中国国家标准公告发布的《人身保险伤残评定及代码》</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标准号：</w:t>
      </w:r>
      <w:r>
        <w:rPr>
          <w:rFonts w:hint="eastAsia" w:ascii="宋体" w:hAnsi="宋体" w:cs="宋体"/>
          <w:b/>
          <w:bCs/>
          <w:color w:val="000000"/>
          <w:szCs w:val="21"/>
        </w:rPr>
        <w:t>GB/T 44893-2024</w:t>
      </w:r>
      <w:r>
        <w:rPr>
          <w:rFonts w:hint="eastAsia" w:ascii="宋体" w:hAnsi="宋体" w:cs="宋体"/>
          <w:b/>
          <w:bCs/>
          <w:color w:val="000000"/>
          <w:szCs w:val="21"/>
          <w:lang w:eastAsia="zh-CN"/>
        </w:rPr>
        <w:t>）。</w:t>
      </w:r>
      <w:r>
        <w:rPr>
          <w:rFonts w:hint="eastAsia" w:ascii="宋体" w:hAnsi="宋体" w:cs="宋体"/>
          <w:b/>
          <w:bCs/>
          <w:color w:val="000000"/>
          <w:szCs w:val="21"/>
        </w:rPr>
        <w:t>本文件将伤残程度划分为十级，最重为第一级，最轻为第十级。对于未列出的伤残情况，不予评定伤残等级。根据伤残等级对应的百分比，匹配保险金给付比例。保险金给付比例分为十档并与伤残等级相对应。伤残程度第一级对应的保险金给付比例为100%，伤残程度第十级对应的保险金给付比例为10%，每级相差10%。如该文件重新修订，则以最新修订的文件版本为准</w:t>
      </w:r>
      <w:r>
        <w:rPr>
          <w:rFonts w:hint="eastAsia" w:ascii="宋体" w:hAnsi="宋体" w:cs="宋体"/>
          <w:b/>
          <w:bCs/>
          <w:color w:val="000000"/>
          <w:szCs w:val="21"/>
          <w:lang w:eastAsia="zh-CN"/>
        </w:rPr>
        <w:t>。</w:t>
      </w:r>
    </w:p>
    <w:p w14:paraId="43FF9EB5">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b w:val="0"/>
          <w:bCs w:val="0"/>
          <w:kern w:val="0"/>
          <w:szCs w:val="21"/>
          <w:lang w:val="en-US" w:eastAsia="zh-CN"/>
        </w:rPr>
      </w:pPr>
      <w:r>
        <w:rPr>
          <w:rFonts w:hint="eastAsia" w:ascii="宋体" w:hAnsi="宋体" w:cs="宋体"/>
          <w:b/>
          <w:color w:val="000000" w:themeColor="text1"/>
          <w:szCs w:val="21"/>
          <w:lang w:val="en-US" w:eastAsia="zh-CN"/>
          <w14:textFill>
            <w14:solidFill>
              <w14:schemeClr w14:val="tx1"/>
            </w14:solidFill>
          </w14:textFill>
        </w:rPr>
        <w:t>6、</w:t>
      </w:r>
      <w:r>
        <w:rPr>
          <w:rFonts w:hint="eastAsia" w:ascii="宋体" w:hAnsi="宋体" w:cs="宋体"/>
          <w:b/>
          <w:color w:val="000000" w:themeColor="text1"/>
          <w:szCs w:val="21"/>
          <w14:textFill>
            <w14:solidFill>
              <w14:schemeClr w14:val="tx1"/>
            </w14:solidFill>
          </w14:textFill>
        </w:rPr>
        <w:t>高风险运动</w:t>
      </w:r>
      <w:r>
        <w:rPr>
          <w:rFonts w:hint="eastAsia" w:ascii="宋体" w:hAnsi="宋体" w:cs="宋体"/>
          <w:color w:val="000000" w:themeColor="text1"/>
          <w:szCs w:val="21"/>
          <w14:textFill>
            <w14:solidFill>
              <w14:schemeClr w14:val="tx1"/>
            </w14:solidFill>
          </w14:textFill>
        </w:rPr>
        <w:t>：</w:t>
      </w:r>
      <w:r>
        <w:rPr>
          <w:rFonts w:hint="eastAsia" w:ascii="宋体" w:hAnsi="宋体"/>
          <w:b w:val="0"/>
          <w:bCs w:val="0"/>
          <w:kern w:val="0"/>
          <w:szCs w:val="21"/>
          <w:lang w:val="en-US" w:eastAsia="zh-CN"/>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2891DEF7">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（1）潜水：指以辅助呼吸器材在江、河、湖、海、水库、运河等水域进行的水下运动。</w:t>
      </w:r>
    </w:p>
    <w:p w14:paraId="05B1DCFE">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（2）攀岩运动：指以攀登悬崖、楼宇外墙、人造悬崖、冰崖、冰山等运动。</w:t>
      </w:r>
    </w:p>
    <w:p w14:paraId="0E0BECAF">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（3）探险活动：指明知在某种特定的自然条件下有失去生命或使身体受到伤害的危险，而故意使自己置身其中的行为，如江河漂流、徒步穿越沙漠或人迹罕至的原始森林等活动。</w:t>
      </w:r>
    </w:p>
    <w:p w14:paraId="32C3D8CD">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（4）武术比赛：指两人或两人以上对抗性柔道、空手道、跆拳道、散打、拳击等各种拳术及各种使用器械的对抗性比赛。</w:t>
      </w:r>
    </w:p>
    <w:p w14:paraId="7FFBC9AE">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（5）特技：指从事马术、杂技、驯兽等特殊技能。</w:t>
      </w:r>
    </w:p>
    <w:p w14:paraId="1A00F012">
      <w:pPr>
        <w:keepNext w:val="0"/>
        <w:keepLines w:val="0"/>
        <w:pageBreakBefore w:val="0"/>
        <w:tabs>
          <w:tab w:val="left" w:pos="420"/>
          <w:tab w:val="left" w:pos="840"/>
        </w:tabs>
        <w:kinsoku/>
        <w:wordWrap/>
        <w:overflowPunct/>
        <w:topLinePunct w:val="0"/>
        <w:autoSpaceDE/>
        <w:autoSpaceDN/>
        <w:bidi w:val="0"/>
        <w:adjustRightInd w:val="0"/>
        <w:snapToGrid w:val="0"/>
        <w:spacing w:after="0" w:afterLines="50" w:line="240" w:lineRule="auto"/>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b w:val="0"/>
          <w:bCs w:val="0"/>
          <w:kern w:val="0"/>
          <w:szCs w:val="21"/>
          <w:lang w:val="en-US" w:eastAsia="zh-CN"/>
        </w:rPr>
        <w:t>（6）搏击：指两人或两人以上徒手或使用器械进行武术、柔道、空手道、跆拳道、摔跤、拳击、泰拳等对抗性运动</w:t>
      </w:r>
      <w:r>
        <w:rPr>
          <w:rFonts w:hint="eastAsia" w:ascii="宋体" w:hAnsi="宋体" w:cs="宋体"/>
          <w:color w:val="000000" w:themeColor="text1"/>
          <w:szCs w:val="21"/>
          <w14:textFill>
            <w14:solidFill>
              <w14:schemeClr w14:val="tx1"/>
            </w14:solidFill>
          </w14:textFill>
        </w:rPr>
        <w:t>。</w:t>
      </w:r>
    </w:p>
    <w:p w14:paraId="14272438">
      <w:pPr>
        <w:pStyle w:val="25"/>
        <w:keepNext w:val="0"/>
        <w:keepLines w:val="0"/>
        <w:pageBreakBefore w:val="0"/>
        <w:kinsoku/>
        <w:wordWrap/>
        <w:overflowPunct/>
        <w:topLinePunct w:val="0"/>
        <w:autoSpaceDE/>
        <w:autoSpaceDN/>
        <w:bidi w:val="0"/>
        <w:adjustRightInd w:val="0"/>
        <w:snapToGrid w:val="0"/>
        <w:spacing w:after="0" w:afterLines="50"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7、职业体育运动：</w:t>
      </w:r>
      <w:r>
        <w:rPr>
          <w:rFonts w:hint="eastAsia" w:ascii="宋体" w:hAnsi="宋体" w:eastAsia="宋体" w:cs="宋体"/>
          <w:color w:val="000000" w:themeColor="text1"/>
          <w:sz w:val="21"/>
          <w:szCs w:val="21"/>
          <w:lang w:val="en-US" w:eastAsia="zh-CN"/>
          <w14:textFill>
            <w14:solidFill>
              <w14:schemeClr w14:val="tx1"/>
            </w14:solidFill>
          </w14:textFill>
        </w:rPr>
        <w:t>以职业运动员身份参加追求竞技比赛票房价值、以商业牟利为目的的竞技体育活动。</w:t>
      </w:r>
    </w:p>
    <w:p w14:paraId="66AD25E3">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szCs w:val="21"/>
          <w:lang w:val="en-US" w:eastAsia="zh-CN"/>
        </w:rPr>
      </w:pPr>
      <w:r>
        <w:rPr>
          <w:rFonts w:hint="eastAsia" w:ascii="宋体" w:hAnsi="宋体" w:cs="宋体"/>
          <w:b/>
          <w:bCs/>
          <w:color w:val="000000" w:themeColor="text1"/>
          <w:szCs w:val="21"/>
          <w:lang w:val="en-US" w:eastAsia="zh-CN"/>
          <w14:textFill>
            <w14:solidFill>
              <w14:schemeClr w14:val="tx1"/>
            </w14:solidFill>
          </w14:textFill>
        </w:rPr>
        <w:t>8、半职业体育运动：</w:t>
      </w:r>
      <w:r>
        <w:rPr>
          <w:rFonts w:hint="eastAsia" w:ascii="宋体" w:hAnsi="宋体" w:cs="宋体"/>
          <w:color w:val="000000" w:themeColor="text1"/>
          <w:szCs w:val="21"/>
          <w:lang w:val="en-US" w:eastAsia="zh-CN"/>
          <w14:textFill>
            <w14:solidFill>
              <w14:schemeClr w14:val="tx1"/>
            </w14:solidFill>
          </w14:textFill>
        </w:rPr>
        <w:t>非职业运动员参加职业体育运动赛事、或其它设有奖金或报酬的体育运动。</w:t>
      </w:r>
    </w:p>
    <w:bookmarkEnd w:id="46"/>
    <w:p w14:paraId="4AEF9823">
      <w:pPr>
        <w:keepNext w:val="0"/>
        <w:keepLines w:val="0"/>
        <w:pageBreakBefore w:val="0"/>
        <w:widowControl/>
        <w:kinsoku/>
        <w:wordWrap/>
        <w:overflowPunct/>
        <w:topLinePunct w:val="0"/>
        <w:autoSpaceDE/>
        <w:autoSpaceDN/>
        <w:bidi w:val="0"/>
        <w:snapToGrid w:val="0"/>
        <w:spacing w:after="0" w:afterLines="50" w:line="240" w:lineRule="auto"/>
        <w:ind w:firstLine="422" w:firstLineChars="200"/>
        <w:textAlignment w:val="auto"/>
        <w:rPr>
          <w:rFonts w:hint="eastAsia" w:ascii="宋体" w:hAnsi="宋体" w:eastAsia="宋体" w:cs="宋体"/>
          <w:b w:val="0"/>
          <w:bCs w:val="0"/>
          <w:kern w:val="0"/>
          <w:szCs w:val="21"/>
          <w:lang w:val="en-US" w:eastAsia="zh-CN"/>
        </w:rPr>
      </w:pPr>
      <w:r>
        <w:rPr>
          <w:rFonts w:hint="eastAsia" w:ascii="宋体" w:hAnsi="宋体" w:cs="宋体"/>
          <w:b/>
          <w:bCs/>
          <w:kern w:val="0"/>
          <w:szCs w:val="21"/>
          <w:lang w:val="en-US" w:eastAsia="zh-CN"/>
        </w:rPr>
        <w:t>9</w:t>
      </w:r>
      <w:r>
        <w:rPr>
          <w:rFonts w:hint="eastAsia" w:ascii="宋体" w:hAnsi="宋体" w:cs="宋体"/>
          <w:b/>
          <w:bCs/>
          <w:kern w:val="0"/>
          <w:szCs w:val="21"/>
        </w:rPr>
        <w:t>、</w:t>
      </w:r>
      <w:r>
        <w:rPr>
          <w:rFonts w:hint="eastAsia" w:ascii="宋体" w:hAnsi="宋体" w:cs="宋体"/>
          <w:b/>
          <w:bCs/>
          <w:kern w:val="0"/>
          <w:szCs w:val="21"/>
          <w:lang w:val="en-US" w:eastAsia="zh-CN"/>
        </w:rPr>
        <w:t>醉酒：</w:t>
      </w:r>
      <w:r>
        <w:rPr>
          <w:rFonts w:hint="eastAsia" w:ascii="宋体" w:hAnsi="宋体" w:cs="宋体"/>
          <w:b w:val="0"/>
          <w:bCs w:val="0"/>
          <w:kern w:val="0"/>
          <w:szCs w:val="21"/>
          <w:lang w:val="en-US" w:eastAsia="zh-CN"/>
        </w:rPr>
        <w:t>指经检测或者鉴定，发生事故时被保险人血液中的酒精含量大于或者等于80mg/100mL。</w:t>
      </w:r>
    </w:p>
    <w:p w14:paraId="638AEEAA">
      <w:pPr>
        <w:keepNext w:val="0"/>
        <w:keepLines w:val="0"/>
        <w:pageBreakBefore w:val="0"/>
        <w:widowControl/>
        <w:kinsoku/>
        <w:wordWrap/>
        <w:overflowPunct/>
        <w:topLinePunct w:val="0"/>
        <w:autoSpaceDE/>
        <w:autoSpaceDN/>
        <w:bidi w:val="0"/>
        <w:snapToGrid w:val="0"/>
        <w:spacing w:after="0" w:afterLines="50" w:line="240" w:lineRule="auto"/>
        <w:ind w:firstLine="422" w:firstLineChars="200"/>
        <w:textAlignment w:val="auto"/>
        <w:rPr>
          <w:rFonts w:hint="eastAsia" w:ascii="宋体" w:hAnsi="宋体" w:cs="宋体"/>
          <w:b/>
          <w:bCs/>
          <w:kern w:val="0"/>
          <w:szCs w:val="21"/>
        </w:rPr>
      </w:pPr>
      <w:r>
        <w:rPr>
          <w:rFonts w:hint="eastAsia" w:ascii="宋体" w:hAnsi="宋体" w:cs="宋体"/>
          <w:b/>
          <w:kern w:val="0"/>
          <w:szCs w:val="21"/>
          <w:lang w:val="en-US" w:eastAsia="zh-CN"/>
        </w:rPr>
        <w:t>10、</w:t>
      </w:r>
      <w:r>
        <w:rPr>
          <w:rFonts w:hint="eastAsia" w:ascii="宋体" w:hAnsi="宋体" w:cs="宋体"/>
          <w:b/>
          <w:kern w:val="0"/>
          <w:szCs w:val="21"/>
        </w:rPr>
        <w:t>毒品：</w:t>
      </w:r>
      <w:r>
        <w:rPr>
          <w:rFonts w:hint="eastAsia" w:ascii="宋体" w:hAnsi="宋体" w:cs="宋体"/>
          <w:kern w:val="0"/>
          <w:szCs w:val="21"/>
        </w:rPr>
        <w:t>指中华人民共和国刑法规定的鸦片、海洛因、甲基苯丙胺（冰毒）、吗啡、大麻、可卡因以及国家规定管制的其他能够使人形成瘾癖的麻醉药品和精神药品，</w:t>
      </w:r>
      <w:r>
        <w:rPr>
          <w:rFonts w:hint="eastAsia" w:ascii="宋体" w:hAnsi="宋体" w:cs="宋体"/>
          <w:b/>
          <w:bCs/>
          <w:kern w:val="0"/>
          <w:szCs w:val="21"/>
        </w:rPr>
        <w:t>但不包括由医生开具并遵医嘱使用的用于治疗疾病但含有毒品成分的处方药品。</w:t>
      </w:r>
    </w:p>
    <w:p w14:paraId="68041F7E">
      <w:pPr>
        <w:pStyle w:val="25"/>
        <w:keepNext w:val="0"/>
        <w:keepLines w:val="0"/>
        <w:pageBreakBefore w:val="0"/>
        <w:kinsoku/>
        <w:wordWrap/>
        <w:overflowPunct/>
        <w:topLinePunct w:val="0"/>
        <w:autoSpaceDE/>
        <w:autoSpaceDN/>
        <w:bidi w:val="0"/>
        <w:spacing w:after="0" w:afterLines="50" w:line="240"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11、管制药物：</w:t>
      </w:r>
      <w:r>
        <w:rPr>
          <w:rFonts w:hint="eastAsia" w:ascii="宋体" w:hAnsi="宋体" w:eastAsia="宋体" w:cs="宋体"/>
          <w:sz w:val="21"/>
          <w:szCs w:val="21"/>
          <w:lang w:val="en-US" w:eastAsia="zh-CN"/>
        </w:rPr>
        <w:t>指根据《中华人民共和国药品管理法》及有关法规被列为特殊管理的药品，包括麻醉药品、精神药品、毒性药品及放射性药品。</w:t>
      </w:r>
    </w:p>
    <w:p w14:paraId="1C3C3DB6">
      <w:pPr>
        <w:keepNext w:val="0"/>
        <w:keepLines w:val="0"/>
        <w:pageBreakBefore w:val="0"/>
        <w:widowControl/>
        <w:kinsoku/>
        <w:wordWrap/>
        <w:overflowPunct/>
        <w:topLinePunct w:val="0"/>
        <w:autoSpaceDE/>
        <w:autoSpaceDN/>
        <w:bidi w:val="0"/>
        <w:snapToGrid w:val="0"/>
        <w:spacing w:after="0" w:afterLines="50" w:line="240" w:lineRule="auto"/>
        <w:ind w:firstLine="420"/>
        <w:textAlignment w:val="auto"/>
        <w:rPr>
          <w:rFonts w:hint="eastAsia" w:ascii="宋体" w:hAnsi="宋体" w:eastAsia="宋体" w:cs="宋体"/>
          <w:b/>
          <w:kern w:val="0"/>
          <w:szCs w:val="21"/>
          <w:lang w:val="en-US" w:eastAsia="zh-CN"/>
        </w:rPr>
      </w:pPr>
      <w:r>
        <w:rPr>
          <w:rFonts w:hint="eastAsia" w:ascii="宋体" w:hAnsi="宋体" w:cs="宋体"/>
          <w:b/>
          <w:kern w:val="0"/>
          <w:szCs w:val="21"/>
          <w:lang w:val="en-US" w:eastAsia="zh-CN"/>
        </w:rPr>
        <w:t>12</w:t>
      </w:r>
      <w:r>
        <w:rPr>
          <w:rFonts w:hint="eastAsia" w:ascii="宋体" w:hAnsi="宋体" w:cs="宋体"/>
          <w:b/>
          <w:kern w:val="0"/>
          <w:szCs w:val="21"/>
        </w:rPr>
        <w:t>、</w:t>
      </w:r>
      <w:r>
        <w:rPr>
          <w:rFonts w:hint="eastAsia" w:ascii="宋体" w:hAnsi="宋体" w:cs="宋体"/>
          <w:b/>
          <w:kern w:val="0"/>
          <w:szCs w:val="21"/>
          <w:lang w:val="en-US" w:eastAsia="zh-CN"/>
        </w:rPr>
        <w:t>酒后驾驶：</w:t>
      </w:r>
      <w:r>
        <w:rPr>
          <w:rFonts w:hint="eastAsia" w:ascii="宋体" w:hAnsi="宋体" w:cs="宋体"/>
          <w:b w:val="0"/>
          <w:bCs/>
          <w:kern w:val="0"/>
          <w:szCs w:val="21"/>
          <w:lang w:val="en-US" w:eastAsia="zh-CN"/>
        </w:rPr>
        <w:t>指经检测或者鉴定，发生事故时车辆驾驶人员每百毫升血液中的酒精含量达到或者超过一定的标准，公安机关交通管理部门依据《中华人民共和国道路交通安全法》的规定认定为饮酒后驾驶或者醉酒后驾驶。</w:t>
      </w:r>
    </w:p>
    <w:p w14:paraId="4D0B253C">
      <w:pPr>
        <w:keepNext w:val="0"/>
        <w:keepLines w:val="0"/>
        <w:pageBreakBefore w:val="0"/>
        <w:tabs>
          <w:tab w:val="left" w:pos="420"/>
          <w:tab w:val="left" w:pos="840"/>
        </w:tabs>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13</w:t>
      </w:r>
      <w:r>
        <w:rPr>
          <w:rFonts w:hint="eastAsia" w:ascii="宋体" w:hAnsi="宋体" w:cs="宋体"/>
          <w:b/>
          <w:color w:val="000000" w:themeColor="text1"/>
          <w:szCs w:val="21"/>
          <w14:textFill>
            <w14:solidFill>
              <w14:schemeClr w14:val="tx1"/>
            </w14:solidFill>
          </w14:textFill>
        </w:rPr>
        <w:t>、无有效驾驶证（</w:t>
      </w:r>
      <w:r>
        <w:rPr>
          <w:rFonts w:hint="eastAsia" w:ascii="宋体" w:hAnsi="宋体" w:cs="宋体"/>
          <w:b/>
          <w:color w:val="000000" w:themeColor="text1"/>
          <w:szCs w:val="21"/>
          <w:lang w:val="en-US" w:eastAsia="zh-CN"/>
          <w14:textFill>
            <w14:solidFill>
              <w14:schemeClr w14:val="tx1"/>
            </w14:solidFill>
          </w14:textFill>
        </w:rPr>
        <w:t>指</w:t>
      </w:r>
      <w:r>
        <w:rPr>
          <w:rFonts w:hint="eastAsia" w:ascii="宋体" w:hAnsi="宋体" w:cs="宋体"/>
          <w:b/>
          <w:color w:val="000000" w:themeColor="text1"/>
          <w:szCs w:val="21"/>
          <w14:textFill>
            <w14:solidFill>
              <w14:schemeClr w14:val="tx1"/>
            </w14:solidFill>
          </w14:textFill>
        </w:rPr>
        <w:t>存在下列情形之一者）</w:t>
      </w:r>
      <w:r>
        <w:rPr>
          <w:rFonts w:hint="eastAsia" w:ascii="宋体" w:hAnsi="宋体" w:cs="宋体"/>
          <w:color w:val="000000" w:themeColor="text1"/>
          <w:szCs w:val="21"/>
          <w14:textFill>
            <w14:solidFill>
              <w14:schemeClr w14:val="tx1"/>
            </w14:solidFill>
          </w14:textFill>
        </w:rPr>
        <w:t>：</w:t>
      </w:r>
    </w:p>
    <w:p w14:paraId="61DBD6CB">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（1）无驾驶证或驾驶证有效期已届满；</w:t>
      </w:r>
    </w:p>
    <w:p w14:paraId="60B1742B">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（2）驾驶的机动车与驾驶证载明的准驾车型不符；</w:t>
      </w:r>
    </w:p>
    <w:p w14:paraId="5A27748F">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（3）实习期内驾驶公共汽车、营运客车或者载有爆炸物品、易燃易爆化学物品、剧毒或者放射性等危险物品的机动车，实习期内驾驶的机动车牵引挂车；</w:t>
      </w:r>
    </w:p>
    <w:p w14:paraId="566F0C52">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（4）持未按规定审验的驾驶证，以及在暂扣、扣留、吊销、注销驾驶证期间驾驶机动车；</w:t>
      </w:r>
    </w:p>
    <w:p w14:paraId="37A51465">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（5）使用各种专用机械车、特种车的人员无国家有关部门核发的有效操作证，驾驶营业性客车的驾驶人无国家有关部门核发的有效资格证书；</w:t>
      </w:r>
    </w:p>
    <w:p w14:paraId="701BFAC7">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（6）依照法律法规或公安机关交通管理部门有关规定不允许驾驶机动车的其他情况下驾车。</w:t>
      </w:r>
    </w:p>
    <w:p w14:paraId="4FE9E446">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14</w:t>
      </w:r>
      <w:r>
        <w:rPr>
          <w:rFonts w:hint="eastAsia" w:ascii="宋体" w:hAnsi="宋体" w:cs="宋体"/>
          <w:b/>
          <w:color w:val="000000" w:themeColor="text1"/>
          <w:szCs w:val="21"/>
          <w14:textFill>
            <w14:solidFill>
              <w14:schemeClr w14:val="tx1"/>
            </w14:solidFill>
          </w14:textFill>
        </w:rPr>
        <w:t>、无有效行驶证（指</w:t>
      </w:r>
      <w:r>
        <w:rPr>
          <w:rFonts w:hint="eastAsia" w:ascii="宋体" w:hAnsi="宋体" w:cs="宋体"/>
          <w:b/>
          <w:color w:val="000000" w:themeColor="text1"/>
          <w:szCs w:val="21"/>
          <w:lang w:val="en-US" w:eastAsia="zh-CN"/>
          <w14:textFill>
            <w14:solidFill>
              <w14:schemeClr w14:val="tx1"/>
            </w14:solidFill>
          </w14:textFill>
        </w:rPr>
        <w:t>存在</w:t>
      </w:r>
      <w:r>
        <w:rPr>
          <w:rFonts w:hint="eastAsia" w:ascii="宋体" w:hAnsi="宋体" w:cs="宋体"/>
          <w:b/>
          <w:color w:val="000000" w:themeColor="text1"/>
          <w:szCs w:val="21"/>
          <w14:textFill>
            <w14:solidFill>
              <w14:schemeClr w14:val="tx1"/>
            </w14:solidFill>
          </w14:textFill>
        </w:rPr>
        <w:t>下列情形之一）</w:t>
      </w:r>
      <w:r>
        <w:rPr>
          <w:rFonts w:hint="eastAsia" w:ascii="宋体" w:hAnsi="宋体" w:cs="宋体"/>
          <w:color w:val="000000" w:themeColor="text1"/>
          <w:szCs w:val="21"/>
          <w14:textFill>
            <w14:solidFill>
              <w14:schemeClr w14:val="tx1"/>
            </w14:solidFill>
          </w14:textFill>
        </w:rPr>
        <w:t>：</w:t>
      </w:r>
    </w:p>
    <w:p w14:paraId="259B5E71">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（1）机动车被依法注销登记的；</w:t>
      </w:r>
    </w:p>
    <w:p w14:paraId="2971878A">
      <w:pPr>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（2）无公安机关交通管理部门核发的行驶证、号牌，或临时号牌或临时移动证的机动交通工具；</w:t>
      </w:r>
    </w:p>
    <w:p w14:paraId="29807ADF">
      <w:pPr>
        <w:pStyle w:val="80"/>
        <w:keepNext w:val="0"/>
        <w:keepLines w:val="0"/>
        <w:pageBreakBefore w:val="0"/>
        <w:kinsoku/>
        <w:wordWrap/>
        <w:overflowPunct/>
        <w:topLinePunct w:val="0"/>
        <w:autoSpaceDE/>
        <w:autoSpaceDN/>
        <w:bidi w:val="0"/>
        <w:adjustRightInd w:val="0"/>
        <w:snapToGrid w:val="0"/>
        <w:spacing w:after="0" w:afterLines="50" w:line="240" w:lineRule="auto"/>
        <w:ind w:firstLine="420" w:firstLineChars="200"/>
        <w:textAlignment w:val="auto"/>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（3）未在规定检验期限内进行机动车安全技术检验或检验未通过的机动交通工具。</w:t>
      </w:r>
      <w:r>
        <w:rPr>
          <w:rFonts w:hint="eastAsia" w:ascii="宋体" w:hAnsi="宋体" w:cs="宋体"/>
          <w:color w:val="000000"/>
          <w:kern w:val="0"/>
          <w:szCs w:val="21"/>
        </w:rPr>
        <w:t>未依法按时进行或通过机动车安全技术检验。</w:t>
      </w:r>
    </w:p>
    <w:p w14:paraId="1577F47F">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r>
        <w:rPr>
          <w:rFonts w:hint="eastAsia" w:ascii="宋体" w:hAnsi="宋体" w:cs="宋体"/>
          <w:b/>
          <w:kern w:val="2"/>
          <w:sz w:val="21"/>
          <w:szCs w:val="21"/>
          <w:lang w:val="en-US" w:eastAsia="zh-CN"/>
        </w:rPr>
        <w:t>感染艾滋病病毒（HIV）或患艾滋病（AIDS）：</w:t>
      </w:r>
      <w:r>
        <w:rPr>
          <w:rFonts w:hint="eastAsia" w:ascii="宋体" w:hAnsi="宋体" w:cs="宋体"/>
          <w:b w:val="0"/>
          <w:bCs/>
          <w:kern w:val="2"/>
          <w:sz w:val="21"/>
          <w:szCs w:val="21"/>
          <w:lang w:val="en-US" w:eastAsia="zh-CN"/>
        </w:rPr>
        <w:t>在人体血液或者其它样本中检测到艾滋病病毒或者其抗体呈阳性，没有出现临床症状或者体征的，为感染艾滋病病毒；如果同时出现了明显临床症状或者体征的，为患艾滋病。艾滋病病毒指人类免疫缺陷病毒，英文缩写为HIV。艾滋病指人类免疫缺陷病毒引起的获得性免疫缺陷综合征，英文缩写为AIDS。</w:t>
      </w:r>
    </w:p>
    <w:p w14:paraId="3B9C1926">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hint="eastAsia" w:ascii="宋体" w:hAnsi="宋体" w:cs="宋体"/>
          <w:szCs w:val="21"/>
        </w:rPr>
      </w:pPr>
      <w:r>
        <w:rPr>
          <w:rFonts w:hint="eastAsia" w:ascii="宋体" w:hAnsi="宋体" w:cs="宋体"/>
          <w:b/>
          <w:color w:val="000000" w:themeColor="text1"/>
          <w:szCs w:val="21"/>
          <w:lang w:val="en-US" w:eastAsia="zh-CN"/>
          <w14:textFill>
            <w14:solidFill>
              <w14:schemeClr w14:val="tx1"/>
            </w14:solidFill>
          </w14:textFill>
        </w:rPr>
        <w:t>16、</w:t>
      </w:r>
      <w:r>
        <w:rPr>
          <w:rFonts w:hint="eastAsia" w:ascii="宋体" w:hAnsi="宋体" w:cs="宋体"/>
          <w:b/>
          <w:color w:val="000000" w:themeColor="text1"/>
          <w:szCs w:val="21"/>
          <w14:textFill>
            <w14:solidFill>
              <w14:schemeClr w14:val="tx1"/>
            </w14:solidFill>
          </w14:textFill>
        </w:rPr>
        <w:t>未满期保险费</w:t>
      </w:r>
      <w:r>
        <w:rPr>
          <w:rFonts w:hint="eastAsia" w:ascii="宋体" w:hAnsi="宋体" w:cs="宋体"/>
          <w:color w:val="000000" w:themeColor="text1"/>
          <w:szCs w:val="21"/>
          <w14:textFill>
            <w14:solidFill>
              <w14:schemeClr w14:val="tx1"/>
            </w14:solidFill>
          </w14:textFill>
        </w:rPr>
        <w:t>：</w:t>
      </w:r>
      <w:r>
        <w:rPr>
          <w:rFonts w:hint="eastAsia" w:ascii="宋体" w:hAnsi="宋体" w:cs="宋体"/>
          <w:szCs w:val="21"/>
        </w:rPr>
        <w:t>未满期保险费=保险费×[1-(保险单已</w:t>
      </w:r>
      <w:r>
        <w:rPr>
          <w:rFonts w:hint="eastAsia" w:ascii="宋体" w:hAnsi="宋体" w:cs="宋体"/>
          <w:szCs w:val="21"/>
          <w:lang w:val="en-US" w:eastAsia="zh-CN"/>
        </w:rPr>
        <w:t>生效</w:t>
      </w:r>
      <w:r>
        <w:rPr>
          <w:rFonts w:hint="eastAsia" w:ascii="宋体" w:hAnsi="宋体" w:cs="宋体"/>
          <w:szCs w:val="21"/>
        </w:rPr>
        <w:t>天数/保险期间天数)]。经过天数不足一天的按一天计算</w:t>
      </w:r>
      <w:r>
        <w:rPr>
          <w:rFonts w:hint="eastAsia" w:ascii="宋体" w:hAnsi="宋体" w:cs="宋体"/>
          <w:szCs w:val="21"/>
          <w:lang w:eastAsia="zh-CN"/>
        </w:rPr>
        <w:t>。</w:t>
      </w:r>
    </w:p>
    <w:p w14:paraId="0F6CA2EA">
      <w:pPr>
        <w:keepNext w:val="0"/>
        <w:keepLines w:val="0"/>
        <w:pageBreakBefore w:val="0"/>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bCs/>
          <w:szCs w:val="21"/>
          <w:lang w:eastAsia="zh-CN"/>
        </w:rPr>
        <w:t>1</w:t>
      </w:r>
      <w:r>
        <w:rPr>
          <w:rFonts w:hint="eastAsia" w:ascii="宋体" w:hAnsi="宋体" w:cs="宋体"/>
          <w:b/>
          <w:bCs/>
          <w:szCs w:val="21"/>
          <w:lang w:val="en-US" w:eastAsia="zh-CN"/>
        </w:rPr>
        <w:t>7</w:t>
      </w:r>
      <w:r>
        <w:rPr>
          <w:rFonts w:hint="eastAsia" w:ascii="宋体" w:hAnsi="宋体" w:cs="宋体"/>
          <w:b/>
          <w:bCs/>
          <w:color w:val="000000"/>
          <w:szCs w:val="21"/>
        </w:rPr>
        <w:t>、</w:t>
      </w:r>
      <w:r>
        <w:rPr>
          <w:rFonts w:hint="eastAsia" w:ascii="宋体" w:hAnsi="宋体" w:cs="宋体"/>
          <w:b/>
          <w:szCs w:val="21"/>
        </w:rPr>
        <w:t>职业分类：</w:t>
      </w:r>
      <w:r>
        <w:rPr>
          <w:rFonts w:hint="eastAsia" w:ascii="宋体" w:hAnsi="宋体" w:cs="宋体"/>
          <w:szCs w:val="21"/>
        </w:rPr>
        <w:t>按照工作性质同一性的基本原则，对被保险人所从事的工作进行职业分类。</w:t>
      </w:r>
      <w:r>
        <w:rPr>
          <w:rFonts w:hint="eastAsia" w:ascii="宋体" w:hAnsi="宋体" w:cs="宋体"/>
          <w:b/>
          <w:bCs/>
          <w:szCs w:val="21"/>
        </w:rPr>
        <w:t>具体分类以华农财产保险股份有限公司官方网站公开信息披露的发布为准。</w:t>
      </w:r>
    </w:p>
    <w:p w14:paraId="6B9303D2">
      <w:pPr>
        <w:keepNext w:val="0"/>
        <w:keepLines w:val="0"/>
        <w:pageBreakBefore w:val="0"/>
        <w:tabs>
          <w:tab w:val="left" w:pos="420"/>
          <w:tab w:val="left" w:pos="840"/>
        </w:tabs>
        <w:kinsoku/>
        <w:wordWrap/>
        <w:overflowPunct/>
        <w:topLinePunct w:val="0"/>
        <w:autoSpaceDE/>
        <w:autoSpaceDN/>
        <w:bidi w:val="0"/>
        <w:adjustRightInd w:val="0"/>
        <w:snapToGrid w:val="0"/>
        <w:spacing w:after="0" w:afterLines="50" w:line="240" w:lineRule="auto"/>
        <w:ind w:firstLine="422"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、不可抗力</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指不能预见、不能避免并不能克服的客观情况。</w:t>
      </w:r>
    </w:p>
    <w:p w14:paraId="3481FCDC">
      <w:pPr>
        <w:pStyle w:val="63"/>
        <w:keepNext w:val="0"/>
        <w:keepLines w:val="0"/>
        <w:pageBreakBefore w:val="0"/>
        <w:kinsoku/>
        <w:wordWrap/>
        <w:overflowPunct/>
        <w:topLinePunct w:val="0"/>
        <w:autoSpaceDE/>
        <w:autoSpaceDN/>
        <w:bidi w:val="0"/>
        <w:spacing w:after="0" w:afterLines="50" w:line="240" w:lineRule="auto"/>
        <w:ind w:firstLine="413" w:firstLineChars="196"/>
        <w:textAlignment w:val="auto"/>
        <w:rPr>
          <w:rFonts w:hint="eastAsia" w:ascii="宋体" w:hAnsi="宋体" w:eastAsia="宋体" w:cs="宋体"/>
          <w:b w:val="0"/>
          <w:bCs/>
          <w:szCs w:val="21"/>
          <w:lang w:val="en-US" w:eastAsia="zh-CN"/>
        </w:rPr>
      </w:pPr>
      <w:r>
        <w:rPr>
          <w:rFonts w:hint="eastAsia" w:ascii="宋体" w:hAnsi="宋体" w:cs="宋体"/>
          <w:b/>
          <w:bCs w:val="0"/>
          <w:szCs w:val="21"/>
          <w:lang w:val="en-US" w:eastAsia="zh-CN"/>
        </w:rPr>
        <w:t>19、有效身份证件：</w:t>
      </w:r>
      <w:r>
        <w:rPr>
          <w:rFonts w:hint="eastAsia" w:ascii="宋体" w:hAnsi="宋体" w:cs="宋体"/>
          <w:b w:val="0"/>
          <w:bCs/>
          <w:szCs w:val="21"/>
          <w:lang w:val="en-US" w:eastAsia="zh-CN"/>
        </w:rPr>
        <w:t>指由中华人民共和国政府主管部门规定的能够证明其身份的证件，如居民身份证、军官证、警官证、士兵证、户口簿以及中华人民共和国政府主管部门颁发或者认可的有效护照或者其他身份证明文件。</w:t>
      </w:r>
    </w:p>
    <w:sectPr>
      <w:footerReference r:id="rId5" w:type="first"/>
      <w:headerReference r:id="rId3" w:type="default"/>
      <w:footerReference r:id="rId4" w:type="default"/>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2F4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6" name="文本框7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AC997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7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AlGtZKEAIAABAEAAAOAAAAAAAAAAEAIAAA&#10;AB8BAABkcnMvZTJvRG9jLnhtbFBLBQYAAAAABgAGAFkBAAChBQAAAAA=&#10;">
              <v:fill on="f" focussize="0,0"/>
              <v:stroke on="f"/>
              <v:imagedata o:title=""/>
              <o:lock v:ext="edit" aspectratio="f"/>
              <v:textbox inset="0mm,0mm,0mm,0mm" style="mso-fit-shape-to-text:t;">
                <w:txbxContent>
                  <w:p w14:paraId="5AC997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D1D4">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131445"/>
              <wp:effectExtent l="0" t="0" r="0" b="0"/>
              <wp:wrapNone/>
              <wp:docPr id="37" name="文本框76"/>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ffectLst/>
                    </wps:spPr>
                    <wps:txbx>
                      <w:txbxContent>
                        <w:p w14:paraId="3B02C7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76" o:spid="_x0000_s1026" o:spt="202" type="#_x0000_t202" style="position:absolute;left:0pt;margin-top:0pt;height:10.35pt;width:8.7pt;mso-position-horizontal:center;mso-position-horizontal-relative:margin;mso-wrap-style:none;z-index:251660288;mso-width-relative:page;mso-height-relative:page;" filled="f" stroked="f" coordsize="21600,21600" o:gfxdata="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yOFU/QAAAAAwEAAA8AAAAAAAAAAQAgAAAAIgAA&#10;AGRycy9kb3ducmV2LnhtbFBLAQIUABQAAAAIAIdO4kCKNUyxEAIAABEEAAAOAAAAAAAAAAEAIAAA&#10;AB8BAABkcnMvZTJvRG9jLnhtbFBLBQYAAAAABgAGAFkBAAChBQAAAAA=&#10;">
              <v:fill on="f" focussize="0,0"/>
              <v:stroke on="f"/>
              <v:imagedata o:title=""/>
              <o:lock v:ext="edit" aspectratio="f"/>
              <v:textbox inset="0mm,0mm,0mm,0mm" style="mso-fit-shape-to-text:t;">
                <w:txbxContent>
                  <w:p w14:paraId="3B02C7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p w14:paraId="77C3C535">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F724">
    <w:pPr>
      <w:pStyle w:val="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DNhZmI4YWY4ZmYzMmUwNTU4NzQ2MTJhZGM5MGYifQ=="/>
  </w:docVars>
  <w:rsids>
    <w:rsidRoot w:val="006F7A82"/>
    <w:rsid w:val="00002830"/>
    <w:rsid w:val="000051EC"/>
    <w:rsid w:val="00032556"/>
    <w:rsid w:val="00053D05"/>
    <w:rsid w:val="0005633E"/>
    <w:rsid w:val="0006402A"/>
    <w:rsid w:val="00066560"/>
    <w:rsid w:val="00072AF1"/>
    <w:rsid w:val="00072DE7"/>
    <w:rsid w:val="000954BA"/>
    <w:rsid w:val="000A64DF"/>
    <w:rsid w:val="000B71C9"/>
    <w:rsid w:val="000C256C"/>
    <w:rsid w:val="000D2DE1"/>
    <w:rsid w:val="000E222C"/>
    <w:rsid w:val="000F45B2"/>
    <w:rsid w:val="00131139"/>
    <w:rsid w:val="00135103"/>
    <w:rsid w:val="0016586E"/>
    <w:rsid w:val="001761C8"/>
    <w:rsid w:val="00176856"/>
    <w:rsid w:val="0018189D"/>
    <w:rsid w:val="00193108"/>
    <w:rsid w:val="00197DC0"/>
    <w:rsid w:val="001A31EC"/>
    <w:rsid w:val="001E0810"/>
    <w:rsid w:val="001F76C6"/>
    <w:rsid w:val="00210BC8"/>
    <w:rsid w:val="002246EB"/>
    <w:rsid w:val="00224C33"/>
    <w:rsid w:val="00234092"/>
    <w:rsid w:val="002343CB"/>
    <w:rsid w:val="00260D53"/>
    <w:rsid w:val="00275A49"/>
    <w:rsid w:val="0027754B"/>
    <w:rsid w:val="00283C90"/>
    <w:rsid w:val="00291406"/>
    <w:rsid w:val="002B072C"/>
    <w:rsid w:val="002B592C"/>
    <w:rsid w:val="002F10C3"/>
    <w:rsid w:val="002F7ACB"/>
    <w:rsid w:val="003122A4"/>
    <w:rsid w:val="003347E1"/>
    <w:rsid w:val="0036290A"/>
    <w:rsid w:val="003863B5"/>
    <w:rsid w:val="003A7E4E"/>
    <w:rsid w:val="003F4BFE"/>
    <w:rsid w:val="003F7178"/>
    <w:rsid w:val="004050B5"/>
    <w:rsid w:val="00434443"/>
    <w:rsid w:val="00455C9F"/>
    <w:rsid w:val="0045782B"/>
    <w:rsid w:val="004656EA"/>
    <w:rsid w:val="00474637"/>
    <w:rsid w:val="00475900"/>
    <w:rsid w:val="00494D9B"/>
    <w:rsid w:val="004B3C22"/>
    <w:rsid w:val="004D5737"/>
    <w:rsid w:val="004E3D54"/>
    <w:rsid w:val="004E48E7"/>
    <w:rsid w:val="00505D2F"/>
    <w:rsid w:val="00535741"/>
    <w:rsid w:val="0054100A"/>
    <w:rsid w:val="00560C32"/>
    <w:rsid w:val="005674B4"/>
    <w:rsid w:val="005C2FAA"/>
    <w:rsid w:val="005C6B71"/>
    <w:rsid w:val="005D53E1"/>
    <w:rsid w:val="005E287F"/>
    <w:rsid w:val="00600198"/>
    <w:rsid w:val="00606672"/>
    <w:rsid w:val="00613F17"/>
    <w:rsid w:val="00614B36"/>
    <w:rsid w:val="00625D78"/>
    <w:rsid w:val="0063468F"/>
    <w:rsid w:val="00647D71"/>
    <w:rsid w:val="006812DE"/>
    <w:rsid w:val="00686E34"/>
    <w:rsid w:val="00694BF9"/>
    <w:rsid w:val="006A63D1"/>
    <w:rsid w:val="006F1E4A"/>
    <w:rsid w:val="006F7A82"/>
    <w:rsid w:val="00707071"/>
    <w:rsid w:val="00760B47"/>
    <w:rsid w:val="00785D80"/>
    <w:rsid w:val="00792B13"/>
    <w:rsid w:val="007948AC"/>
    <w:rsid w:val="007B5681"/>
    <w:rsid w:val="007B7C75"/>
    <w:rsid w:val="007C101B"/>
    <w:rsid w:val="007C107C"/>
    <w:rsid w:val="007C41A9"/>
    <w:rsid w:val="007F1EF8"/>
    <w:rsid w:val="007F4B81"/>
    <w:rsid w:val="00804CF9"/>
    <w:rsid w:val="008206D4"/>
    <w:rsid w:val="0082345B"/>
    <w:rsid w:val="00826DAE"/>
    <w:rsid w:val="00836230"/>
    <w:rsid w:val="00841AC8"/>
    <w:rsid w:val="0086471D"/>
    <w:rsid w:val="008764C1"/>
    <w:rsid w:val="00881624"/>
    <w:rsid w:val="00883B3F"/>
    <w:rsid w:val="008A185A"/>
    <w:rsid w:val="008A5D80"/>
    <w:rsid w:val="008B5149"/>
    <w:rsid w:val="008C0D91"/>
    <w:rsid w:val="009370A9"/>
    <w:rsid w:val="009C16AA"/>
    <w:rsid w:val="009D00EE"/>
    <w:rsid w:val="00A22A86"/>
    <w:rsid w:val="00A6678A"/>
    <w:rsid w:val="00A8383B"/>
    <w:rsid w:val="00A84684"/>
    <w:rsid w:val="00A86B9F"/>
    <w:rsid w:val="00AB57DA"/>
    <w:rsid w:val="00AD5FBE"/>
    <w:rsid w:val="00AF01DE"/>
    <w:rsid w:val="00AF64AA"/>
    <w:rsid w:val="00B14677"/>
    <w:rsid w:val="00B32B9A"/>
    <w:rsid w:val="00B47F52"/>
    <w:rsid w:val="00B50D04"/>
    <w:rsid w:val="00B861D7"/>
    <w:rsid w:val="00B94DF0"/>
    <w:rsid w:val="00BC7D18"/>
    <w:rsid w:val="00BF5791"/>
    <w:rsid w:val="00C108CE"/>
    <w:rsid w:val="00C11085"/>
    <w:rsid w:val="00C13F45"/>
    <w:rsid w:val="00C355A2"/>
    <w:rsid w:val="00C37E38"/>
    <w:rsid w:val="00C561F4"/>
    <w:rsid w:val="00C62D85"/>
    <w:rsid w:val="00C7155A"/>
    <w:rsid w:val="00C733BA"/>
    <w:rsid w:val="00CA13F3"/>
    <w:rsid w:val="00CA3525"/>
    <w:rsid w:val="00CB03C6"/>
    <w:rsid w:val="00CE5630"/>
    <w:rsid w:val="00CE6E77"/>
    <w:rsid w:val="00D04E24"/>
    <w:rsid w:val="00D22BC4"/>
    <w:rsid w:val="00D428A8"/>
    <w:rsid w:val="00D42CB6"/>
    <w:rsid w:val="00D47393"/>
    <w:rsid w:val="00D47837"/>
    <w:rsid w:val="00D64F08"/>
    <w:rsid w:val="00D71443"/>
    <w:rsid w:val="00D73C54"/>
    <w:rsid w:val="00D94DD8"/>
    <w:rsid w:val="00DA120D"/>
    <w:rsid w:val="00DB7C5C"/>
    <w:rsid w:val="00DD0032"/>
    <w:rsid w:val="00DE5B22"/>
    <w:rsid w:val="00DE5C55"/>
    <w:rsid w:val="00DF4EF5"/>
    <w:rsid w:val="00E018B9"/>
    <w:rsid w:val="00E03A2E"/>
    <w:rsid w:val="00E058CB"/>
    <w:rsid w:val="00E10ED3"/>
    <w:rsid w:val="00E14149"/>
    <w:rsid w:val="00E3549C"/>
    <w:rsid w:val="00E4206F"/>
    <w:rsid w:val="00E42EEA"/>
    <w:rsid w:val="00E71E9C"/>
    <w:rsid w:val="00E91101"/>
    <w:rsid w:val="00EC086F"/>
    <w:rsid w:val="00ED5F4A"/>
    <w:rsid w:val="00F11806"/>
    <w:rsid w:val="00F23721"/>
    <w:rsid w:val="00F30E68"/>
    <w:rsid w:val="00F35FCF"/>
    <w:rsid w:val="00F414F6"/>
    <w:rsid w:val="00F4283F"/>
    <w:rsid w:val="00F56AD7"/>
    <w:rsid w:val="00F62A4E"/>
    <w:rsid w:val="00F87E0A"/>
    <w:rsid w:val="00F959C3"/>
    <w:rsid w:val="00F971AA"/>
    <w:rsid w:val="00FD45B0"/>
    <w:rsid w:val="00FD6520"/>
    <w:rsid w:val="00FF5428"/>
    <w:rsid w:val="068C7553"/>
    <w:rsid w:val="06D54996"/>
    <w:rsid w:val="08655B8D"/>
    <w:rsid w:val="0B887691"/>
    <w:rsid w:val="0E0802A4"/>
    <w:rsid w:val="11027F28"/>
    <w:rsid w:val="11720670"/>
    <w:rsid w:val="145B263A"/>
    <w:rsid w:val="1591173D"/>
    <w:rsid w:val="185E12F7"/>
    <w:rsid w:val="1BD35FC3"/>
    <w:rsid w:val="1C8B2727"/>
    <w:rsid w:val="1DB3596F"/>
    <w:rsid w:val="1F9B54B4"/>
    <w:rsid w:val="251F0E7F"/>
    <w:rsid w:val="26057B5C"/>
    <w:rsid w:val="2ED5485C"/>
    <w:rsid w:val="322E0C9D"/>
    <w:rsid w:val="33896A6D"/>
    <w:rsid w:val="39F45FE7"/>
    <w:rsid w:val="3BB33A8A"/>
    <w:rsid w:val="3FD15AB1"/>
    <w:rsid w:val="408402BE"/>
    <w:rsid w:val="47BF237E"/>
    <w:rsid w:val="4ADE3835"/>
    <w:rsid w:val="4CC44E52"/>
    <w:rsid w:val="4F3C6A2B"/>
    <w:rsid w:val="51A909E4"/>
    <w:rsid w:val="52EB720B"/>
    <w:rsid w:val="53326B8D"/>
    <w:rsid w:val="53FB62F3"/>
    <w:rsid w:val="5427522E"/>
    <w:rsid w:val="55786B56"/>
    <w:rsid w:val="57BD2DF0"/>
    <w:rsid w:val="5C035BC3"/>
    <w:rsid w:val="5E55187D"/>
    <w:rsid w:val="5E6D9B49"/>
    <w:rsid w:val="5EEF94FC"/>
    <w:rsid w:val="5EF1143C"/>
    <w:rsid w:val="60C00442"/>
    <w:rsid w:val="638E52FF"/>
    <w:rsid w:val="64B67C5B"/>
    <w:rsid w:val="69836143"/>
    <w:rsid w:val="69E16C41"/>
    <w:rsid w:val="69EF3315"/>
    <w:rsid w:val="6CCB2963"/>
    <w:rsid w:val="6FFF0F64"/>
    <w:rsid w:val="73087066"/>
    <w:rsid w:val="73E41AE3"/>
    <w:rsid w:val="76F93003"/>
    <w:rsid w:val="774C4B7D"/>
    <w:rsid w:val="77565B60"/>
    <w:rsid w:val="79355632"/>
    <w:rsid w:val="79AA131C"/>
    <w:rsid w:val="79C61E83"/>
    <w:rsid w:val="7B8819F2"/>
    <w:rsid w:val="7D3BF2FF"/>
    <w:rsid w:val="7D4A213B"/>
    <w:rsid w:val="7F5FC446"/>
    <w:rsid w:val="7FF7562A"/>
    <w:rsid w:val="B73B72B4"/>
    <w:rsid w:val="BEBD80C7"/>
    <w:rsid w:val="DF5AE4E2"/>
    <w:rsid w:val="DFBD447A"/>
    <w:rsid w:val="DFFEC4AB"/>
    <w:rsid w:val="FB39104C"/>
    <w:rsid w:val="FFEB0370"/>
    <w:rsid w:val="FFF9F6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tabs>
        <w:tab w:val="left" w:pos="720"/>
      </w:tabs>
      <w:adjustRightInd w:val="0"/>
      <w:jc w:val="left"/>
      <w:textAlignment w:val="baseline"/>
      <w:outlineLvl w:val="2"/>
    </w:pPr>
    <w:rPr>
      <w:rFonts w:ascii="宋体" w:hAnsi="宋体"/>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annotation text"/>
    <w:basedOn w:val="1"/>
    <w:link w:val="72"/>
    <w:unhideWhenUsed/>
    <w:qFormat/>
    <w:uiPriority w:val="99"/>
    <w:pPr>
      <w:jc w:val="left"/>
    </w:pPr>
  </w:style>
  <w:style w:type="paragraph" w:styleId="7">
    <w:name w:val="Body Text"/>
    <w:basedOn w:val="1"/>
    <w:link w:val="53"/>
    <w:qFormat/>
    <w:uiPriority w:val="1"/>
    <w:pPr>
      <w:spacing w:after="120"/>
    </w:pPr>
  </w:style>
  <w:style w:type="paragraph" w:styleId="8">
    <w:name w:val="Body Text Indent"/>
    <w:basedOn w:val="1"/>
    <w:link w:val="48"/>
    <w:qFormat/>
    <w:uiPriority w:val="0"/>
    <w:pPr>
      <w:spacing w:line="360" w:lineRule="auto"/>
      <w:ind w:firstLine="480" w:firstLineChars="200"/>
    </w:pPr>
    <w:rPr>
      <w:rFonts w:ascii="仿宋_GB2312" w:eastAsia="仿宋_GB2312"/>
      <w:kern w:val="0"/>
      <w:sz w:val="24"/>
    </w:rPr>
  </w:style>
  <w:style w:type="paragraph" w:styleId="9">
    <w:name w:val="Block Text"/>
    <w:basedOn w:val="1"/>
    <w:qFormat/>
    <w:uiPriority w:val="0"/>
    <w:pPr>
      <w:spacing w:before="120"/>
      <w:ind w:left="79" w:right="57"/>
    </w:pPr>
    <w:rPr>
      <w:rFonts w:ascii="宋体" w:hAnsi="宋体"/>
      <w:szCs w:val="20"/>
    </w:rPr>
  </w:style>
  <w:style w:type="paragraph" w:styleId="10">
    <w:name w:val="toc 5"/>
    <w:basedOn w:val="1"/>
    <w:next w:val="1"/>
    <w:qFormat/>
    <w:uiPriority w:val="0"/>
    <w:pPr>
      <w:ind w:left="1680" w:leftChars="800"/>
    </w:pPr>
  </w:style>
  <w:style w:type="paragraph" w:styleId="11">
    <w:name w:val="toc 3"/>
    <w:basedOn w:val="1"/>
    <w:next w:val="1"/>
    <w:qFormat/>
    <w:uiPriority w:val="0"/>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12">
    <w:name w:val="Plain Text"/>
    <w:basedOn w:val="1"/>
    <w:link w:val="58"/>
    <w:qFormat/>
    <w:uiPriority w:val="0"/>
    <w:rPr>
      <w:rFonts w:ascii="宋体" w:hAnsi="Courier New"/>
      <w:szCs w:val="20"/>
    </w:rPr>
  </w:style>
  <w:style w:type="paragraph" w:styleId="13">
    <w:name w:val="toc 8"/>
    <w:basedOn w:val="1"/>
    <w:next w:val="1"/>
    <w:qFormat/>
    <w:uiPriority w:val="0"/>
    <w:pPr>
      <w:ind w:left="2940" w:leftChars="1400"/>
    </w:pPr>
  </w:style>
  <w:style w:type="paragraph" w:styleId="14">
    <w:name w:val="Body Text Indent 2"/>
    <w:basedOn w:val="1"/>
    <w:link w:val="47"/>
    <w:qFormat/>
    <w:uiPriority w:val="0"/>
    <w:pPr>
      <w:ind w:firstLine="422"/>
    </w:pPr>
    <w:rPr>
      <w:rFonts w:ascii="仿宋_GB2312" w:eastAsia="仿宋_GB2312"/>
      <w:b/>
      <w:kern w:val="0"/>
      <w:szCs w:val="20"/>
    </w:rPr>
  </w:style>
  <w:style w:type="paragraph" w:styleId="15">
    <w:name w:val="Balloon Text"/>
    <w:basedOn w:val="1"/>
    <w:link w:val="67"/>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widowControl/>
      <w:jc w:val="left"/>
    </w:pPr>
    <w:rPr>
      <w:rFonts w:ascii="宋体" w:hAnsi="宋体" w:cs="宋体"/>
      <w:kern w:val="0"/>
      <w:sz w:val="28"/>
      <w:szCs w:val="24"/>
    </w:rPr>
  </w:style>
  <w:style w:type="paragraph" w:styleId="19">
    <w:name w:val="toc 4"/>
    <w:basedOn w:val="1"/>
    <w:next w:val="1"/>
    <w:qFormat/>
    <w:uiPriority w:val="0"/>
    <w:pPr>
      <w:ind w:left="1260" w:leftChars="600"/>
    </w:pPr>
  </w:style>
  <w:style w:type="paragraph" w:styleId="20">
    <w:name w:val="Subtitle"/>
    <w:basedOn w:val="1"/>
    <w:next w:val="1"/>
    <w:link w:val="60"/>
    <w:qFormat/>
    <w:uiPriority w:val="11"/>
    <w:pPr>
      <w:spacing w:before="240" w:after="60" w:line="312" w:lineRule="auto"/>
      <w:jc w:val="center"/>
      <w:outlineLvl w:val="1"/>
    </w:pPr>
    <w:rPr>
      <w:rFonts w:ascii="Cambria" w:hAnsi="Cambria" w:eastAsiaTheme="minorEastAsia"/>
      <w:b/>
      <w:bCs/>
      <w:kern w:val="28"/>
      <w:sz w:val="32"/>
      <w:szCs w:val="32"/>
    </w:rPr>
  </w:style>
  <w:style w:type="paragraph" w:styleId="21">
    <w:name w:val="toc 6"/>
    <w:basedOn w:val="1"/>
    <w:next w:val="1"/>
    <w:qFormat/>
    <w:uiPriority w:val="0"/>
    <w:pPr>
      <w:ind w:left="2100" w:leftChars="1000"/>
    </w:pPr>
  </w:style>
  <w:style w:type="paragraph" w:styleId="22">
    <w:name w:val="Body Text Indent 3"/>
    <w:basedOn w:val="1"/>
    <w:link w:val="52"/>
    <w:qFormat/>
    <w:uiPriority w:val="0"/>
    <w:pPr>
      <w:spacing w:after="120"/>
      <w:ind w:left="420" w:leftChars="200"/>
    </w:pPr>
    <w:rPr>
      <w:sz w:val="16"/>
      <w:szCs w:val="16"/>
    </w:rPr>
  </w:style>
  <w:style w:type="paragraph" w:styleId="23">
    <w:name w:val="toc 2"/>
    <w:basedOn w:val="1"/>
    <w:next w:val="1"/>
    <w:qFormat/>
    <w:uiPriority w:val="0"/>
    <w:pPr>
      <w:widowControl/>
      <w:tabs>
        <w:tab w:val="left" w:pos="851"/>
        <w:tab w:val="right" w:leader="dot" w:pos="8296"/>
      </w:tabs>
      <w:ind w:left="560" w:leftChars="200"/>
      <w:jc w:val="left"/>
    </w:pPr>
    <w:rPr>
      <w:rFonts w:ascii="宋体" w:hAnsi="宋体" w:cs="宋体"/>
      <w:kern w:val="0"/>
      <w:sz w:val="28"/>
      <w:szCs w:val="24"/>
    </w:rPr>
  </w:style>
  <w:style w:type="paragraph" w:styleId="24">
    <w:name w:val="toc 9"/>
    <w:basedOn w:val="1"/>
    <w:next w:val="1"/>
    <w:qFormat/>
    <w:uiPriority w:val="0"/>
    <w:pPr>
      <w:ind w:left="3360" w:leftChars="1600"/>
    </w:pPr>
  </w:style>
  <w:style w:type="paragraph" w:styleId="25">
    <w:name w:val="Message Header"/>
    <w:basedOn w:val="1"/>
    <w:next w:val="1"/>
    <w:qFormat/>
    <w:uiPriority w:val="0"/>
    <w:pPr>
      <w:pBdr>
        <w:top w:val="none" w:color="auto" w:sz="0" w:space="1"/>
        <w:left w:val="none" w:color="auto" w:sz="0" w:space="1"/>
        <w:bottom w:val="none" w:color="auto" w:sz="0" w:space="1"/>
        <w:right w:val="none" w:color="auto" w:sz="0" w:space="1"/>
      </w:pBdr>
      <w:spacing w:after="50" w:afterLines="50"/>
      <w:ind w:firstLine="420" w:firstLineChars="200"/>
    </w:pPr>
    <w:rPr>
      <w:rFonts w:ascii="Cambria" w:hAnsi="Cambria" w:eastAsiaTheme="minorEastAsia"/>
      <w:sz w:val="24"/>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Title"/>
    <w:basedOn w:val="2"/>
    <w:next w:val="1"/>
    <w:link w:val="57"/>
    <w:qFormat/>
    <w:uiPriority w:val="0"/>
    <w:pPr>
      <w:spacing w:before="240" w:after="60"/>
      <w:jc w:val="center"/>
    </w:pPr>
    <w:rPr>
      <w:rFonts w:ascii="Cambria" w:hAnsi="Cambria"/>
      <w:kern w:val="2"/>
      <w:sz w:val="32"/>
      <w:szCs w:val="32"/>
    </w:rPr>
  </w:style>
  <w:style w:type="paragraph" w:styleId="28">
    <w:name w:val="annotation subject"/>
    <w:basedOn w:val="6"/>
    <w:next w:val="6"/>
    <w:link w:val="73"/>
    <w:unhideWhenUsed/>
    <w:qFormat/>
    <w:uiPriority w:val="99"/>
    <w:rPr>
      <w:b/>
      <w:bCs/>
    </w:rPr>
  </w:style>
  <w:style w:type="table" w:styleId="30">
    <w:name w:val="Table Grid"/>
    <w:basedOn w:val="2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qFormat/>
    <w:uiPriority w:val="0"/>
    <w:rPr>
      <w:color w:val="0000FF"/>
      <w:u w:val="single"/>
    </w:rPr>
  </w:style>
  <w:style w:type="character" w:styleId="34">
    <w:name w:val="annotation reference"/>
    <w:basedOn w:val="31"/>
    <w:unhideWhenUsed/>
    <w:qFormat/>
    <w:uiPriority w:val="99"/>
    <w:rPr>
      <w:sz w:val="21"/>
      <w:szCs w:val="21"/>
    </w:rPr>
  </w:style>
  <w:style w:type="character" w:customStyle="1" w:styleId="35">
    <w:name w:val="页眉字符"/>
    <w:basedOn w:val="31"/>
    <w:link w:val="17"/>
    <w:qFormat/>
    <w:uiPriority w:val="99"/>
    <w:rPr>
      <w:sz w:val="18"/>
      <w:szCs w:val="18"/>
    </w:rPr>
  </w:style>
  <w:style w:type="character" w:customStyle="1" w:styleId="36">
    <w:name w:val="页脚字符"/>
    <w:basedOn w:val="31"/>
    <w:link w:val="16"/>
    <w:qFormat/>
    <w:uiPriority w:val="99"/>
    <w:rPr>
      <w:sz w:val="18"/>
      <w:szCs w:val="18"/>
    </w:rPr>
  </w:style>
  <w:style w:type="character" w:customStyle="1" w:styleId="37">
    <w:name w:val="标题 1字符"/>
    <w:basedOn w:val="31"/>
    <w:link w:val="2"/>
    <w:qFormat/>
    <w:uiPriority w:val="0"/>
    <w:rPr>
      <w:rFonts w:ascii="Times New Roman" w:hAnsi="Times New Roman" w:eastAsia="宋体" w:cs="Times New Roman"/>
      <w:b/>
      <w:bCs/>
      <w:kern w:val="44"/>
      <w:sz w:val="44"/>
      <w:szCs w:val="44"/>
    </w:rPr>
  </w:style>
  <w:style w:type="character" w:customStyle="1" w:styleId="38">
    <w:name w:val="标题 2字符"/>
    <w:basedOn w:val="31"/>
    <w:link w:val="3"/>
    <w:qFormat/>
    <w:uiPriority w:val="0"/>
    <w:rPr>
      <w:rFonts w:ascii="Arial" w:hAnsi="Arial" w:eastAsia="黑体" w:cs="Times New Roman"/>
      <w:b/>
      <w:bCs/>
      <w:sz w:val="32"/>
      <w:szCs w:val="32"/>
    </w:rPr>
  </w:style>
  <w:style w:type="character" w:customStyle="1" w:styleId="39">
    <w:name w:val="标题 3字符"/>
    <w:basedOn w:val="31"/>
    <w:link w:val="4"/>
    <w:qFormat/>
    <w:uiPriority w:val="0"/>
    <w:rPr>
      <w:rFonts w:ascii="宋体" w:hAnsi="宋体" w:eastAsia="宋体" w:cs="Times New Roman"/>
      <w:b/>
      <w:bCs/>
      <w:sz w:val="24"/>
      <w:szCs w:val="24"/>
    </w:rPr>
  </w:style>
  <w:style w:type="character" w:customStyle="1" w:styleId="40">
    <w:name w:val="副标题 Char"/>
    <w:basedOn w:val="31"/>
    <w:qFormat/>
    <w:uiPriority w:val="11"/>
    <w:rPr>
      <w:rFonts w:ascii="Cambria" w:hAnsi="Cambria" w:cs="Times New Roman"/>
      <w:b/>
      <w:bCs/>
      <w:kern w:val="28"/>
      <w:sz w:val="32"/>
      <w:szCs w:val="32"/>
    </w:rPr>
  </w:style>
  <w:style w:type="character" w:customStyle="1" w:styleId="41">
    <w:name w:val="标题 Char"/>
    <w:basedOn w:val="31"/>
    <w:qFormat/>
    <w:uiPriority w:val="0"/>
    <w:rPr>
      <w:rFonts w:ascii="Cambria" w:hAnsi="Cambria" w:eastAsia="宋体" w:cs="Times New Roman"/>
      <w:b/>
      <w:bCs/>
      <w:sz w:val="32"/>
      <w:szCs w:val="32"/>
    </w:rPr>
  </w:style>
  <w:style w:type="character" w:customStyle="1" w:styleId="42">
    <w:name w:val="tb"/>
    <w:basedOn w:val="31"/>
    <w:qFormat/>
    <w:uiPriority w:val="0"/>
  </w:style>
  <w:style w:type="character" w:customStyle="1" w:styleId="43">
    <w:name w:val="apple-style-span"/>
    <w:basedOn w:val="31"/>
    <w:qFormat/>
    <w:uiPriority w:val="0"/>
  </w:style>
  <w:style w:type="character" w:customStyle="1" w:styleId="44">
    <w:name w:val="tf1"/>
    <w:basedOn w:val="31"/>
    <w:qFormat/>
    <w:uiPriority w:val="0"/>
    <w:rPr>
      <w:spacing w:val="300"/>
      <w:sz w:val="18"/>
      <w:szCs w:val="18"/>
    </w:rPr>
  </w:style>
  <w:style w:type="paragraph" w:customStyle="1" w:styleId="45">
    <w:name w:val="注解（小四，楷体）"/>
    <w:basedOn w:val="1"/>
    <w:qFormat/>
    <w:uiPriority w:val="0"/>
    <w:pPr>
      <w:widowControl/>
      <w:contextualSpacing/>
      <w:jc w:val="left"/>
    </w:pPr>
    <w:rPr>
      <w:rFonts w:ascii="楷体" w:hAnsi="楷体" w:eastAsia="楷体"/>
      <w:kern w:val="0"/>
      <w:sz w:val="24"/>
      <w:szCs w:val="24"/>
    </w:rPr>
  </w:style>
  <w:style w:type="paragraph" w:customStyle="1" w:styleId="46">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7">
    <w:name w:val="正文文本缩进 2字符"/>
    <w:basedOn w:val="31"/>
    <w:link w:val="14"/>
    <w:qFormat/>
    <w:uiPriority w:val="0"/>
    <w:rPr>
      <w:rFonts w:ascii="仿宋_GB2312" w:hAnsi="Times New Roman" w:eastAsia="仿宋_GB2312" w:cs="Times New Roman"/>
      <w:b/>
      <w:kern w:val="0"/>
      <w:szCs w:val="20"/>
    </w:rPr>
  </w:style>
  <w:style w:type="character" w:customStyle="1" w:styleId="48">
    <w:name w:val="正文文本缩进字符"/>
    <w:basedOn w:val="31"/>
    <w:link w:val="8"/>
    <w:qFormat/>
    <w:uiPriority w:val="0"/>
    <w:rPr>
      <w:rFonts w:ascii="仿宋_GB2312" w:hAnsi="Times New Roman" w:eastAsia="仿宋_GB2312" w:cs="Times New Roman"/>
      <w:kern w:val="0"/>
      <w:sz w:val="24"/>
    </w:rPr>
  </w:style>
  <w:style w:type="paragraph" w:customStyle="1" w:styleId="49">
    <w:name w:val="a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表格（小四，宋体）"/>
    <w:basedOn w:val="1"/>
    <w:qFormat/>
    <w:uiPriority w:val="0"/>
    <w:pPr>
      <w:widowControl/>
      <w:contextualSpacing/>
      <w:jc w:val="left"/>
    </w:pPr>
    <w:rPr>
      <w:rFonts w:ascii="宋体" w:hAnsi="宋体"/>
      <w:kern w:val="0"/>
      <w:sz w:val="24"/>
      <w:szCs w:val="24"/>
    </w:rPr>
  </w:style>
  <w:style w:type="paragraph" w:customStyle="1" w:styleId="51">
    <w:name w:val="正文文本 21"/>
    <w:basedOn w:val="1"/>
    <w:qFormat/>
    <w:uiPriority w:val="0"/>
    <w:pPr>
      <w:adjustRightInd w:val="0"/>
      <w:ind w:firstLine="552"/>
      <w:jc w:val="left"/>
      <w:textAlignment w:val="baseline"/>
    </w:pPr>
    <w:rPr>
      <w:rFonts w:ascii="宋体"/>
      <w:kern w:val="0"/>
      <w:sz w:val="28"/>
      <w:szCs w:val="20"/>
    </w:rPr>
  </w:style>
  <w:style w:type="character" w:customStyle="1" w:styleId="52">
    <w:name w:val="正文文本缩进 3字符"/>
    <w:basedOn w:val="31"/>
    <w:link w:val="22"/>
    <w:qFormat/>
    <w:uiPriority w:val="0"/>
    <w:rPr>
      <w:rFonts w:ascii="Times New Roman" w:hAnsi="Times New Roman" w:eastAsia="宋体" w:cs="Times New Roman"/>
      <w:sz w:val="16"/>
      <w:szCs w:val="16"/>
    </w:rPr>
  </w:style>
  <w:style w:type="character" w:customStyle="1" w:styleId="53">
    <w:name w:val="正文文本字符"/>
    <w:basedOn w:val="31"/>
    <w:link w:val="7"/>
    <w:qFormat/>
    <w:uiPriority w:val="0"/>
    <w:rPr>
      <w:rFonts w:ascii="Times New Roman" w:hAnsi="Times New Roman" w:eastAsia="宋体" w:cs="Times New Roman"/>
    </w:rPr>
  </w:style>
  <w:style w:type="paragraph" w:customStyle="1" w:styleId="54">
    <w:name w:val="正文文本 211"/>
    <w:basedOn w:val="1"/>
    <w:qFormat/>
    <w:uiPriority w:val="0"/>
    <w:pPr>
      <w:adjustRightInd w:val="0"/>
      <w:ind w:firstLine="552"/>
      <w:jc w:val="left"/>
      <w:textAlignment w:val="baseline"/>
    </w:pPr>
    <w:rPr>
      <w:rFonts w:ascii="宋体"/>
      <w:kern w:val="0"/>
      <w:sz w:val="28"/>
      <w:szCs w:val="20"/>
    </w:rPr>
  </w:style>
  <w:style w:type="paragraph" w:customStyle="1" w:styleId="55">
    <w:name w:val="正文文本 22"/>
    <w:basedOn w:val="1"/>
    <w:qFormat/>
    <w:uiPriority w:val="0"/>
    <w:pPr>
      <w:adjustRightInd w:val="0"/>
      <w:ind w:firstLine="552"/>
      <w:jc w:val="left"/>
      <w:textAlignment w:val="baseline"/>
    </w:pPr>
    <w:rPr>
      <w:rFonts w:ascii="宋体"/>
      <w:kern w:val="0"/>
      <w:sz w:val="28"/>
      <w:szCs w:val="20"/>
    </w:rPr>
  </w:style>
  <w:style w:type="paragraph" w:customStyle="1" w:styleId="56">
    <w:name w:val="无间隔1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7">
    <w:name w:val="标题字符"/>
    <w:basedOn w:val="31"/>
    <w:link w:val="27"/>
    <w:qFormat/>
    <w:uiPriority w:val="0"/>
    <w:rPr>
      <w:rFonts w:eastAsia="宋体" w:asciiTheme="majorHAnsi" w:hAnsiTheme="majorHAnsi" w:cstheme="majorBidi"/>
      <w:b/>
      <w:bCs/>
      <w:sz w:val="32"/>
      <w:szCs w:val="32"/>
    </w:rPr>
  </w:style>
  <w:style w:type="character" w:customStyle="1" w:styleId="58">
    <w:name w:val="纯文本字符"/>
    <w:basedOn w:val="31"/>
    <w:link w:val="12"/>
    <w:qFormat/>
    <w:uiPriority w:val="0"/>
    <w:rPr>
      <w:rFonts w:ascii="宋体" w:hAnsi="Courier New" w:eastAsia="宋体" w:cs="Times New Roman"/>
      <w:szCs w:val="20"/>
    </w:rPr>
  </w:style>
  <w:style w:type="paragraph" w:customStyle="1" w:styleId="59">
    <w:name w:val="TOC 标题1"/>
    <w:basedOn w:val="2"/>
    <w:next w:val="1"/>
    <w:unhideWhenUsed/>
    <w:qFormat/>
    <w:uiPriority w:val="39"/>
    <w:pPr>
      <w:spacing w:before="480" w:after="0" w:line="276" w:lineRule="auto"/>
      <w:outlineLvl w:val="9"/>
    </w:pPr>
    <w:rPr>
      <w:rFonts w:ascii="Cambria" w:hAnsi="Cambria"/>
      <w:color w:val="365F91"/>
      <w:kern w:val="0"/>
      <w:sz w:val="28"/>
      <w:szCs w:val="28"/>
    </w:rPr>
  </w:style>
  <w:style w:type="character" w:customStyle="1" w:styleId="60">
    <w:name w:val="副标题字符"/>
    <w:basedOn w:val="31"/>
    <w:link w:val="20"/>
    <w:qFormat/>
    <w:uiPriority w:val="11"/>
    <w:rPr>
      <w:rFonts w:eastAsia="宋体" w:asciiTheme="majorHAnsi" w:hAnsiTheme="majorHAnsi" w:cstheme="majorBidi"/>
      <w:b/>
      <w:bCs/>
      <w:kern w:val="28"/>
      <w:sz w:val="32"/>
      <w:szCs w:val="32"/>
    </w:rPr>
  </w:style>
  <w:style w:type="paragraph" w:customStyle="1" w:styleId="61">
    <w:name w:val="列出段落1"/>
    <w:basedOn w:val="1"/>
    <w:qFormat/>
    <w:uiPriority w:val="34"/>
    <w:pPr>
      <w:ind w:firstLine="420" w:firstLineChars="200"/>
    </w:pPr>
  </w:style>
  <w:style w:type="paragraph" w:customStyle="1" w:styleId="62">
    <w:name w:val="条款大标题"/>
    <w:basedOn w:val="27"/>
    <w:link w:val="66"/>
    <w:qFormat/>
    <w:uiPriority w:val="0"/>
    <w:pPr>
      <w:snapToGrid w:val="0"/>
    </w:pPr>
  </w:style>
  <w:style w:type="paragraph" w:customStyle="1" w:styleId="63">
    <w:name w:val="条款标题"/>
    <w:basedOn w:val="1"/>
    <w:qFormat/>
    <w:uiPriority w:val="0"/>
    <w:pPr>
      <w:tabs>
        <w:tab w:val="left" w:pos="840"/>
      </w:tabs>
    </w:pPr>
    <w:rPr>
      <w:b/>
    </w:rPr>
  </w:style>
  <w:style w:type="paragraph" w:customStyle="1" w:styleId="64">
    <w:name w:val="条款正文"/>
    <w:basedOn w:val="1"/>
    <w:qFormat/>
    <w:uiPriority w:val="0"/>
    <w:pPr>
      <w:adjustRightInd w:val="0"/>
      <w:snapToGrid w:val="0"/>
      <w:ind w:left="840" w:leftChars="400" w:firstLine="420" w:firstLineChars="200"/>
    </w:pPr>
    <w:rPr>
      <w:szCs w:val="24"/>
    </w:rPr>
  </w:style>
  <w:style w:type="paragraph" w:customStyle="1" w:styleId="65">
    <w:name w:val="列出段落2"/>
    <w:basedOn w:val="1"/>
    <w:qFormat/>
    <w:uiPriority w:val="34"/>
    <w:pPr>
      <w:ind w:firstLine="420" w:firstLineChars="200"/>
    </w:pPr>
  </w:style>
  <w:style w:type="character" w:customStyle="1" w:styleId="66">
    <w:name w:val="条款大标题 Char"/>
    <w:basedOn w:val="31"/>
    <w:link w:val="62"/>
    <w:qFormat/>
    <w:uiPriority w:val="0"/>
    <w:rPr>
      <w:rFonts w:ascii="Cambria" w:hAnsi="Cambria" w:eastAsia="宋体" w:cs="Times New Roman"/>
      <w:b/>
      <w:bCs/>
      <w:sz w:val="32"/>
      <w:szCs w:val="32"/>
    </w:rPr>
  </w:style>
  <w:style w:type="character" w:customStyle="1" w:styleId="67">
    <w:name w:val="批注框文本字符"/>
    <w:basedOn w:val="31"/>
    <w:link w:val="15"/>
    <w:semiHidden/>
    <w:qFormat/>
    <w:uiPriority w:val="99"/>
    <w:rPr>
      <w:rFonts w:ascii="Times New Roman" w:hAnsi="Times New Roman" w:eastAsia="宋体" w:cs="Times New Roman"/>
      <w:kern w:val="2"/>
      <w:sz w:val="18"/>
      <w:szCs w:val="18"/>
    </w:rPr>
  </w:style>
  <w:style w:type="character" w:customStyle="1" w:styleId="68">
    <w:name w:val="副标题 Char1"/>
    <w:qFormat/>
    <w:uiPriority w:val="11"/>
    <w:rPr>
      <w:rFonts w:ascii="Cambria" w:hAnsi="Cambria" w:eastAsia="宋体" w:cs="Times New Roman"/>
      <w:b/>
      <w:bCs/>
      <w:kern w:val="28"/>
      <w:sz w:val="32"/>
      <w:szCs w:val="32"/>
    </w:rPr>
  </w:style>
  <w:style w:type="character" w:customStyle="1" w:styleId="69">
    <w:name w:val="标题 Char1"/>
    <w:qFormat/>
    <w:uiPriority w:val="10"/>
    <w:rPr>
      <w:rFonts w:ascii="Cambria" w:hAnsi="Cambria" w:eastAsia="宋体" w:cs="Times New Roman"/>
      <w:b/>
      <w:bCs/>
      <w:sz w:val="32"/>
      <w:szCs w:val="32"/>
    </w:rPr>
  </w:style>
  <w:style w:type="paragraph" w:customStyle="1" w:styleId="70">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列表段落1"/>
    <w:basedOn w:val="1"/>
    <w:qFormat/>
    <w:uiPriority w:val="1"/>
    <w:pPr>
      <w:ind w:firstLine="420" w:firstLineChars="200"/>
    </w:pPr>
  </w:style>
  <w:style w:type="character" w:customStyle="1" w:styleId="72">
    <w:name w:val="批注文字字符"/>
    <w:basedOn w:val="31"/>
    <w:link w:val="6"/>
    <w:semiHidden/>
    <w:qFormat/>
    <w:uiPriority w:val="99"/>
    <w:rPr>
      <w:rFonts w:ascii="Times New Roman" w:hAnsi="Times New Roman" w:eastAsia="宋体" w:cs="Times New Roman"/>
      <w:kern w:val="2"/>
      <w:sz w:val="21"/>
      <w:szCs w:val="22"/>
    </w:rPr>
  </w:style>
  <w:style w:type="character" w:customStyle="1" w:styleId="73">
    <w:name w:val="批注主题字符"/>
    <w:basedOn w:val="72"/>
    <w:link w:val="28"/>
    <w:semiHidden/>
    <w:qFormat/>
    <w:uiPriority w:val="99"/>
    <w:rPr>
      <w:rFonts w:ascii="Times New Roman" w:hAnsi="Times New Roman" w:eastAsia="宋体" w:cs="Times New Roman"/>
      <w:b/>
      <w:bCs/>
      <w:kern w:val="2"/>
      <w:sz w:val="21"/>
      <w:szCs w:val="22"/>
    </w:rPr>
  </w:style>
  <w:style w:type="paragraph" w:customStyle="1" w:styleId="74">
    <w:name w:val="修订1"/>
    <w:hidden/>
    <w:semiHidden/>
    <w:qFormat/>
    <w:uiPriority w:val="99"/>
    <w:rPr>
      <w:rFonts w:ascii="Times New Roman" w:hAnsi="Times New Roman" w:eastAsia="宋体" w:cs="Times New Roman"/>
      <w:kern w:val="2"/>
      <w:sz w:val="21"/>
      <w:szCs w:val="22"/>
      <w:lang w:val="en-US" w:eastAsia="zh-CN" w:bidi="ar-SA"/>
    </w:rPr>
  </w:style>
  <w:style w:type="table" w:customStyle="1" w:styleId="75">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76">
    <w:name w:val="目录 11"/>
    <w:basedOn w:val="1"/>
    <w:qFormat/>
    <w:uiPriority w:val="1"/>
    <w:pPr>
      <w:autoSpaceDE w:val="0"/>
      <w:autoSpaceDN w:val="0"/>
      <w:spacing w:before="100"/>
      <w:ind w:left="116" w:hanging="370"/>
      <w:jc w:val="left"/>
    </w:pPr>
    <w:rPr>
      <w:rFonts w:ascii="宋体" w:hAnsi="宋体" w:cs="宋体"/>
      <w:kern w:val="0"/>
      <w:szCs w:val="21"/>
      <w:lang w:eastAsia="en-US"/>
    </w:rPr>
  </w:style>
  <w:style w:type="paragraph" w:customStyle="1" w:styleId="77">
    <w:name w:val="标题 11"/>
    <w:basedOn w:val="1"/>
    <w:qFormat/>
    <w:uiPriority w:val="1"/>
    <w:pPr>
      <w:autoSpaceDE w:val="0"/>
      <w:autoSpaceDN w:val="0"/>
      <w:ind w:right="1"/>
      <w:jc w:val="center"/>
      <w:outlineLvl w:val="1"/>
    </w:pPr>
    <w:rPr>
      <w:rFonts w:ascii="黑体" w:hAnsi="黑体" w:eastAsia="黑体" w:cs="黑体"/>
      <w:kern w:val="0"/>
      <w:sz w:val="32"/>
      <w:szCs w:val="32"/>
      <w:lang w:eastAsia="en-US"/>
    </w:rPr>
  </w:style>
  <w:style w:type="paragraph" w:customStyle="1" w:styleId="78">
    <w:name w:val="Table Paragraph"/>
    <w:basedOn w:val="1"/>
    <w:qFormat/>
    <w:uiPriority w:val="1"/>
    <w:pPr>
      <w:autoSpaceDE w:val="0"/>
      <w:autoSpaceDN w:val="0"/>
      <w:ind w:left="103"/>
      <w:jc w:val="left"/>
    </w:pPr>
    <w:rPr>
      <w:rFonts w:ascii="宋体" w:hAnsi="宋体" w:cs="宋体"/>
      <w:kern w:val="0"/>
      <w:sz w:val="22"/>
      <w:lang w:eastAsia="en-US"/>
    </w:rPr>
  </w:style>
  <w:style w:type="paragraph" w:customStyle="1" w:styleId="79">
    <w:name w:val="修订2"/>
    <w:hidden/>
    <w:semiHidden/>
    <w:qFormat/>
    <w:uiPriority w:val="99"/>
    <w:rPr>
      <w:rFonts w:ascii="Times New Roman" w:hAnsi="Times New Roman" w:eastAsia="宋体" w:cs="Times New Roman"/>
      <w:kern w:val="2"/>
      <w:sz w:val="21"/>
      <w:szCs w:val="22"/>
      <w:lang w:val="en-US" w:eastAsia="zh-CN" w:bidi="ar-SA"/>
    </w:rPr>
  </w:style>
  <w:style w:type="paragraph" w:styleId="80">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8124</Words>
  <Characters>8212</Characters>
  <Lines>55</Lines>
  <Paragraphs>15</Paragraphs>
  <TotalTime>0</TotalTime>
  <ScaleCrop>false</ScaleCrop>
  <LinksUpToDate>false</LinksUpToDate>
  <CharactersWithSpaces>8244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2022-06-11T17:32:00Z</dcterms:created>
  <dc:creator>0000</dc:creator>
  <cp:lastModifiedBy>刘晴</cp:lastModifiedBy>
  <cp:lastPrinted>2013-12-29T17:47:00Z</cp:lastPrinted>
  <dcterms:modified xsi:type="dcterms:W3CDTF">2025-08-20T07:04:46Z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DD06D1DD53C7454BBA5DD9F6AC0BC652_13</vt:lpwstr>
  </property>
  <property fmtid="{D5CDD505-2E9C-101B-9397-08002B2CF9AE}" pid="4" name="KSOTemplateDocerSaveRecord">
    <vt:lpwstr>eyJoZGlkIjoiNjY1NjJjZjdkYzBjMjBlYTBlOTk1YzY2YzFjOWY0NzAiLCJ1c2VySWQiOiI1NTYwMTk5ODEifQ==</vt:lpwstr>
  </property>
</Properties>
</file>