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52020">
      <w:pPr>
        <w:keepNext w:val="0"/>
        <w:keepLines w:val="0"/>
        <w:pageBreakBefore w:val="0"/>
        <w:kinsoku/>
        <w:wordWrap/>
        <w:overflowPunct/>
        <w:topLinePunct w:val="0"/>
        <w:bidi w:val="0"/>
        <w:snapToGrid w:val="0"/>
        <w:spacing w:after="157" w:afterLines="50" w:line="240" w:lineRule="auto"/>
        <w:ind w:left="0"/>
        <w:jc w:val="center"/>
        <w:textAlignment w:val="auto"/>
        <w:outlineLvl w:val="0"/>
        <w:rPr>
          <w:rFonts w:hint="eastAsia" w:asciiTheme="majorEastAsia" w:hAnsiTheme="majorEastAsia" w:eastAsiaTheme="majorEastAsia"/>
          <w:b/>
          <w:bCs/>
          <w:sz w:val="28"/>
          <w:szCs w:val="28"/>
          <w:highlight w:val="none"/>
        </w:rPr>
      </w:pPr>
      <w:r>
        <w:rPr>
          <w:rFonts w:hint="eastAsia" w:asciiTheme="majorEastAsia" w:hAnsiTheme="majorEastAsia" w:eastAsiaTheme="majorEastAsia"/>
          <w:b/>
          <w:bCs/>
          <w:sz w:val="28"/>
          <w:szCs w:val="28"/>
          <w:highlight w:val="none"/>
        </w:rPr>
        <w:t>华农财产保险股份有限公司建筑施工人员团体意外伤害保险</w:t>
      </w:r>
      <w:r>
        <w:rPr>
          <w:rFonts w:hint="eastAsia" w:asciiTheme="majorEastAsia" w:hAnsiTheme="majorEastAsia" w:eastAsiaTheme="majorEastAsia"/>
          <w:b/>
          <w:bCs/>
          <w:sz w:val="28"/>
          <w:szCs w:val="28"/>
          <w:highlight w:val="none"/>
          <w:lang w:val="en-US" w:eastAsia="zh-CN"/>
        </w:rPr>
        <w:t>C</w:t>
      </w:r>
      <w:r>
        <w:rPr>
          <w:rFonts w:hint="eastAsia" w:asciiTheme="majorEastAsia" w:hAnsiTheme="majorEastAsia" w:eastAsiaTheme="majorEastAsia"/>
          <w:b/>
          <w:bCs/>
          <w:sz w:val="28"/>
          <w:szCs w:val="28"/>
          <w:highlight w:val="none"/>
        </w:rPr>
        <w:t>款</w:t>
      </w:r>
    </w:p>
    <w:p w14:paraId="4B585970">
      <w:pPr>
        <w:keepNext w:val="0"/>
        <w:keepLines w:val="0"/>
        <w:pageBreakBefore w:val="0"/>
        <w:kinsoku/>
        <w:wordWrap/>
        <w:overflowPunct/>
        <w:topLinePunct w:val="0"/>
        <w:bidi w:val="0"/>
        <w:snapToGrid w:val="0"/>
        <w:spacing w:after="157" w:afterLines="50" w:line="240" w:lineRule="auto"/>
        <w:ind w:left="0"/>
        <w:jc w:val="center"/>
        <w:textAlignment w:val="auto"/>
        <w:outlineLvl w:val="0"/>
        <w:rPr>
          <w:rFonts w:hint="eastAsia" w:asciiTheme="majorEastAsia" w:hAnsiTheme="majorEastAsia" w:eastAsiaTheme="majorEastAsia"/>
          <w:b/>
          <w:bCs/>
          <w:sz w:val="28"/>
          <w:szCs w:val="28"/>
          <w:highlight w:val="none"/>
        </w:rPr>
      </w:pPr>
      <w:r>
        <w:rPr>
          <w:rFonts w:hint="eastAsia" w:asciiTheme="majorEastAsia" w:hAnsiTheme="majorEastAsia" w:eastAsiaTheme="majorEastAsia"/>
          <w:b/>
          <w:bCs/>
          <w:sz w:val="28"/>
          <w:szCs w:val="28"/>
          <w:highlight w:val="none"/>
        </w:rPr>
        <w:t>条款</w:t>
      </w:r>
    </w:p>
    <w:p w14:paraId="35ED9A5F">
      <w:pPr>
        <w:pStyle w:val="31"/>
        <w:keepNext w:val="0"/>
        <w:keepLines w:val="0"/>
        <w:pageBreakBefore w:val="0"/>
        <w:kinsoku/>
        <w:wordWrap/>
        <w:overflowPunct/>
        <w:topLinePunct w:val="0"/>
        <w:bidi w:val="0"/>
        <w:spacing w:after="157" w:afterLines="50" w:line="240" w:lineRule="auto"/>
        <w:ind w:left="0"/>
        <w:jc w:val="center"/>
        <w:textAlignment w:val="auto"/>
        <w:rPr>
          <w:rFonts w:hint="eastAsia" w:ascii="宋体" w:hAnsi="宋体" w:eastAsia="宋体"/>
          <w:b/>
          <w:kern w:val="0"/>
          <w:szCs w:val="21"/>
          <w:highlight w:val="none"/>
          <w:lang w:val="en-US" w:eastAsia="zh-CN"/>
        </w:rPr>
      </w:pPr>
      <w:r>
        <w:rPr>
          <w:rFonts w:hint="eastAsia" w:ascii="宋体" w:hAnsi="宋体"/>
          <w:b/>
          <w:kern w:val="0"/>
          <w:szCs w:val="21"/>
          <w:highlight w:val="none"/>
          <w:lang w:val="en-US" w:eastAsia="zh-CN"/>
        </w:rPr>
        <w:t>注册号：C00010132312025072801713</w:t>
      </w:r>
      <w:bookmarkStart w:id="20" w:name="_GoBack"/>
      <w:bookmarkEnd w:id="20"/>
    </w:p>
    <w:p w14:paraId="23EF8821">
      <w:pPr>
        <w:pStyle w:val="31"/>
        <w:keepNext w:val="0"/>
        <w:keepLines w:val="0"/>
        <w:pageBreakBefore w:val="0"/>
        <w:kinsoku/>
        <w:wordWrap/>
        <w:overflowPunct/>
        <w:topLinePunct w:val="0"/>
        <w:bidi w:val="0"/>
        <w:spacing w:after="157" w:afterLines="50" w:line="240" w:lineRule="auto"/>
        <w:ind w:left="0"/>
        <w:jc w:val="center"/>
        <w:textAlignment w:val="auto"/>
        <w:rPr>
          <w:rFonts w:ascii="宋体" w:hAnsi="宋体"/>
          <w:b/>
          <w:kern w:val="0"/>
          <w:szCs w:val="21"/>
          <w:highlight w:val="none"/>
        </w:rPr>
      </w:pPr>
    </w:p>
    <w:p w14:paraId="3605A5A8">
      <w:pPr>
        <w:pStyle w:val="31"/>
        <w:keepNext w:val="0"/>
        <w:keepLines w:val="0"/>
        <w:pageBreakBefore w:val="0"/>
        <w:kinsoku/>
        <w:wordWrap/>
        <w:overflowPunct/>
        <w:topLinePunct w:val="0"/>
        <w:bidi w:val="0"/>
        <w:spacing w:after="157" w:afterLines="50" w:line="240" w:lineRule="auto"/>
        <w:ind w:left="0"/>
        <w:jc w:val="center"/>
        <w:textAlignment w:val="auto"/>
        <w:rPr>
          <w:rFonts w:ascii="宋体" w:hAnsi="宋体"/>
          <w:b/>
          <w:kern w:val="0"/>
          <w:szCs w:val="21"/>
          <w:highlight w:val="none"/>
        </w:rPr>
      </w:pPr>
      <w:r>
        <w:rPr>
          <w:rFonts w:hint="eastAsia" w:ascii="宋体" w:hAnsi="宋体"/>
          <w:b/>
          <w:kern w:val="0"/>
          <w:szCs w:val="21"/>
          <w:highlight w:val="none"/>
        </w:rPr>
        <w:t>总则</w:t>
      </w:r>
    </w:p>
    <w:p w14:paraId="22694AD5">
      <w:pPr>
        <w:pStyle w:val="31"/>
        <w:keepNext w:val="0"/>
        <w:keepLines w:val="0"/>
        <w:pageBreakBefore w:val="0"/>
        <w:numPr>
          <w:ilvl w:val="0"/>
          <w:numId w:val="0"/>
        </w:numPr>
        <w:kinsoku/>
        <w:wordWrap/>
        <w:overflowPunct/>
        <w:topLinePunct w:val="0"/>
        <w:bidi w:val="0"/>
        <w:spacing w:after="157" w:afterLines="50" w:line="240" w:lineRule="auto"/>
        <w:ind w:left="0" w:firstLine="422" w:firstLineChars="200"/>
        <w:textAlignment w:val="auto"/>
        <w:rPr>
          <w:rFonts w:hint="eastAsia" w:ascii="宋体" w:hAnsi="宋体" w:cs="宋体"/>
          <w:color w:val="000000"/>
          <w:kern w:val="0"/>
          <w:szCs w:val="21"/>
          <w:highlight w:val="none"/>
        </w:rPr>
      </w:pPr>
      <w:r>
        <w:rPr>
          <w:rFonts w:hint="eastAsia" w:ascii="宋体" w:hAnsi="宋体" w:eastAsia="宋体" w:cs="宋体"/>
          <w:b/>
          <w:bCs/>
          <w:color w:val="000000"/>
          <w:kern w:val="0"/>
          <w:sz w:val="21"/>
          <w:szCs w:val="21"/>
          <w:lang w:val="en-US" w:eastAsia="zh-CN" w:bidi="ar-SA"/>
        </w:rPr>
        <w:t>第一条</w:t>
      </w:r>
      <w:r>
        <w:rPr>
          <w:rFonts w:hint="eastAsia" w:ascii="宋体" w:hAnsi="宋体" w:cs="宋体"/>
          <w:b/>
          <w:bCs/>
          <w:color w:val="000000"/>
          <w:kern w:val="0"/>
          <w:sz w:val="21"/>
          <w:szCs w:val="21"/>
          <w:lang w:val="en-US" w:eastAsia="zh-CN" w:bidi="ar-SA"/>
        </w:rPr>
        <w:t xml:space="preserve"> </w:t>
      </w:r>
      <w:r>
        <w:rPr>
          <w:rFonts w:hint="eastAsia" w:ascii="宋体" w:hAnsi="宋体" w:cs="宋体"/>
          <w:color w:val="000000"/>
          <w:kern w:val="0"/>
          <w:szCs w:val="21"/>
          <w:highlight w:val="none"/>
        </w:rPr>
        <w:t>本保险合同由保险条款、投保单、保险单、保险凭证以及批单等组成。凡涉及本保险合同的约定，均应采用书面形式。</w:t>
      </w:r>
    </w:p>
    <w:p w14:paraId="34A826C7">
      <w:pPr>
        <w:pStyle w:val="31"/>
        <w:keepNext w:val="0"/>
        <w:keepLines w:val="0"/>
        <w:pageBreakBefore w:val="0"/>
        <w:numPr>
          <w:ilvl w:val="0"/>
          <w:numId w:val="0"/>
        </w:numPr>
        <w:kinsoku/>
        <w:wordWrap/>
        <w:overflowPunct/>
        <w:topLinePunct w:val="0"/>
        <w:bidi w:val="0"/>
        <w:spacing w:after="157" w:afterLines="50" w:line="240" w:lineRule="auto"/>
        <w:ind w:left="0" w:firstLine="422" w:firstLineChars="200"/>
        <w:textAlignment w:val="auto"/>
        <w:rPr>
          <w:rFonts w:hint="eastAsia" w:ascii="宋体" w:hAnsi="宋体" w:cs="宋体"/>
          <w:color w:val="000000"/>
          <w:kern w:val="0"/>
          <w:szCs w:val="21"/>
          <w:highlight w:val="none"/>
        </w:rPr>
      </w:pPr>
      <w:r>
        <w:rPr>
          <w:rFonts w:hint="eastAsia" w:ascii="宋体" w:hAnsi="宋体" w:eastAsia="宋体" w:cs="宋体"/>
          <w:b/>
          <w:bCs/>
          <w:color w:val="000000"/>
          <w:kern w:val="0"/>
          <w:sz w:val="21"/>
          <w:szCs w:val="21"/>
          <w:lang w:val="en-US" w:eastAsia="zh-CN" w:bidi="ar-SA"/>
        </w:rPr>
        <w:t>第二条</w:t>
      </w:r>
      <w:r>
        <w:rPr>
          <w:rFonts w:hint="eastAsia" w:ascii="宋体" w:hAnsi="宋体" w:cs="宋体"/>
          <w:color w:val="000000"/>
          <w:kern w:val="0"/>
          <w:sz w:val="21"/>
          <w:szCs w:val="21"/>
          <w:lang w:val="en-US" w:eastAsia="zh-CN" w:bidi="ar-SA"/>
        </w:rPr>
        <w:t xml:space="preserve"> </w:t>
      </w:r>
      <w:r>
        <w:rPr>
          <w:rFonts w:hint="eastAsia" w:ascii="宋体" w:hAnsi="宋体" w:cs="宋体"/>
          <w:color w:val="000000"/>
          <w:kern w:val="0"/>
          <w:szCs w:val="21"/>
          <w:highlight w:val="none"/>
        </w:rPr>
        <w:t>投保人提出保险申请，经</w:t>
      </w:r>
      <w:r>
        <w:rPr>
          <w:rFonts w:hint="eastAsia" w:ascii="宋体" w:hAnsi="宋体" w:cs="宋体"/>
          <w:b/>
          <w:bCs/>
          <w:color w:val="000000"/>
          <w:kern w:val="0"/>
          <w:szCs w:val="21"/>
          <w:highlight w:val="none"/>
        </w:rPr>
        <w:t>保险人（释义</w:t>
      </w:r>
      <w:r>
        <w:rPr>
          <w:rFonts w:hint="eastAsia" w:ascii="宋体" w:hAnsi="宋体" w:cs="宋体"/>
          <w:b/>
          <w:bCs/>
          <w:color w:val="000000"/>
          <w:kern w:val="0"/>
          <w:szCs w:val="21"/>
          <w:highlight w:val="none"/>
          <w:lang w:val="en-US" w:eastAsia="zh-CN"/>
        </w:rPr>
        <w:t>1</w:t>
      </w:r>
      <w:r>
        <w:rPr>
          <w:rFonts w:hint="eastAsia" w:ascii="宋体" w:hAnsi="宋体" w:cs="宋体"/>
          <w:b/>
          <w:bCs/>
          <w:color w:val="000000"/>
          <w:kern w:val="0"/>
          <w:szCs w:val="21"/>
          <w:highlight w:val="none"/>
        </w:rPr>
        <w:t>）</w:t>
      </w:r>
      <w:r>
        <w:rPr>
          <w:rFonts w:hint="eastAsia" w:ascii="宋体" w:hAnsi="宋体" w:cs="宋体"/>
          <w:color w:val="000000"/>
          <w:kern w:val="0"/>
          <w:szCs w:val="21"/>
          <w:highlight w:val="none"/>
        </w:rPr>
        <w:t>同意承保，本合同成立。</w:t>
      </w:r>
    </w:p>
    <w:p w14:paraId="2F2F47A8">
      <w:pPr>
        <w:pStyle w:val="31"/>
        <w:keepNext w:val="0"/>
        <w:keepLines w:val="0"/>
        <w:pageBreakBefore w:val="0"/>
        <w:kinsoku/>
        <w:wordWrap/>
        <w:overflowPunct/>
        <w:topLinePunct w:val="0"/>
        <w:bidi w:val="0"/>
        <w:spacing w:after="157" w:afterLines="50" w:line="240" w:lineRule="auto"/>
        <w:ind w:left="0" w:firstLine="422" w:firstLineChars="200"/>
        <w:textAlignment w:val="auto"/>
        <w:rPr>
          <w:rFonts w:ascii="宋体" w:hAnsi="宋体" w:cs="宋体"/>
          <w:color w:val="000000"/>
          <w:kern w:val="0"/>
          <w:szCs w:val="21"/>
          <w:highlight w:val="none"/>
        </w:rPr>
      </w:pPr>
      <w:r>
        <w:rPr>
          <w:rFonts w:hint="eastAsia" w:ascii="宋体" w:hAnsi="宋体" w:cs="宋体"/>
          <w:b/>
          <w:color w:val="000000"/>
          <w:kern w:val="0"/>
          <w:szCs w:val="21"/>
          <w:highlight w:val="none"/>
        </w:rPr>
        <w:t>第</w:t>
      </w:r>
      <w:r>
        <w:rPr>
          <w:rFonts w:hint="eastAsia" w:ascii="宋体" w:hAnsi="宋体" w:cs="宋体"/>
          <w:b/>
          <w:color w:val="000000"/>
          <w:kern w:val="0"/>
          <w:szCs w:val="21"/>
          <w:highlight w:val="none"/>
          <w:lang w:val="en-US" w:eastAsia="zh-CN"/>
        </w:rPr>
        <w:t>三</w:t>
      </w:r>
      <w:r>
        <w:rPr>
          <w:rFonts w:hint="eastAsia" w:ascii="宋体" w:hAnsi="宋体" w:cs="宋体"/>
          <w:b/>
          <w:color w:val="000000"/>
          <w:kern w:val="0"/>
          <w:szCs w:val="21"/>
          <w:highlight w:val="none"/>
        </w:rPr>
        <w:t>条</w:t>
      </w:r>
      <w:r>
        <w:rPr>
          <w:rFonts w:hint="eastAsia" w:ascii="宋体" w:hAnsi="宋体" w:cs="宋体"/>
          <w:color w:val="000000"/>
          <w:kern w:val="0"/>
          <w:szCs w:val="21"/>
          <w:highlight w:val="none"/>
        </w:rPr>
        <w:t xml:space="preserve"> 被保险人应为16</w:t>
      </w:r>
      <w:r>
        <w:rPr>
          <w:rFonts w:hint="eastAsia" w:ascii="宋体" w:hAnsi="宋体" w:cs="宋体"/>
          <w:b/>
          <w:bCs/>
          <w:color w:val="000000"/>
          <w:kern w:val="0"/>
          <w:szCs w:val="21"/>
          <w:highlight w:val="none"/>
        </w:rPr>
        <w:t>周岁（释义</w:t>
      </w:r>
      <w:r>
        <w:rPr>
          <w:rFonts w:hint="eastAsia" w:ascii="宋体" w:hAnsi="宋体" w:cs="宋体"/>
          <w:b/>
          <w:bCs/>
          <w:color w:val="000000"/>
          <w:kern w:val="0"/>
          <w:szCs w:val="21"/>
          <w:highlight w:val="none"/>
          <w:lang w:val="en-US" w:eastAsia="zh-CN"/>
        </w:rPr>
        <w:t>2</w:t>
      </w:r>
      <w:r>
        <w:rPr>
          <w:rFonts w:hint="eastAsia" w:ascii="宋体" w:hAnsi="宋体" w:cs="宋体"/>
          <w:b/>
          <w:bCs/>
          <w:color w:val="000000"/>
          <w:kern w:val="0"/>
          <w:szCs w:val="21"/>
          <w:highlight w:val="none"/>
        </w:rPr>
        <w:t>）</w:t>
      </w:r>
      <w:r>
        <w:rPr>
          <w:rFonts w:hint="eastAsia" w:ascii="宋体" w:hAnsi="宋体" w:cs="宋体"/>
          <w:color w:val="000000"/>
          <w:kern w:val="0"/>
          <w:szCs w:val="21"/>
          <w:highlight w:val="none"/>
        </w:rPr>
        <w:t>（含）至65周岁（含），身体健康、能正常工作或正常生活的自然人；从事建筑管理或作业、并与施工企业建立劳动关系的人员均可作为本保险合同的被保险人。</w:t>
      </w:r>
    </w:p>
    <w:p w14:paraId="7BFB716C">
      <w:pPr>
        <w:pStyle w:val="31"/>
        <w:keepNext w:val="0"/>
        <w:keepLines w:val="0"/>
        <w:pageBreakBefore w:val="0"/>
        <w:kinsoku/>
        <w:wordWrap/>
        <w:overflowPunct/>
        <w:topLinePunct w:val="0"/>
        <w:bidi w:val="0"/>
        <w:spacing w:after="157" w:afterLines="50" w:line="240" w:lineRule="auto"/>
        <w:ind w:left="0" w:firstLine="422" w:firstLineChars="200"/>
        <w:textAlignment w:val="auto"/>
        <w:rPr>
          <w:rFonts w:ascii="宋体" w:hAnsi="宋体" w:cs="宋体"/>
          <w:color w:val="000000"/>
          <w:szCs w:val="21"/>
          <w:highlight w:val="none"/>
          <w:u w:val="single"/>
        </w:rPr>
      </w:pPr>
      <w:r>
        <w:rPr>
          <w:rFonts w:hint="eastAsia" w:ascii="宋体" w:hAnsi="宋体" w:cs="宋体"/>
          <w:b/>
          <w:color w:val="000000"/>
          <w:kern w:val="0"/>
          <w:szCs w:val="21"/>
          <w:highlight w:val="none"/>
        </w:rPr>
        <w:t>第</w:t>
      </w:r>
      <w:r>
        <w:rPr>
          <w:rFonts w:hint="eastAsia" w:ascii="宋体" w:hAnsi="宋体" w:cs="宋体"/>
          <w:b/>
          <w:color w:val="000000"/>
          <w:kern w:val="0"/>
          <w:szCs w:val="21"/>
          <w:highlight w:val="none"/>
          <w:lang w:val="en-US" w:eastAsia="zh-CN"/>
        </w:rPr>
        <w:t>四</w:t>
      </w:r>
      <w:r>
        <w:rPr>
          <w:rFonts w:hint="eastAsia" w:ascii="宋体" w:hAnsi="宋体" w:cs="宋体"/>
          <w:b/>
          <w:color w:val="000000"/>
          <w:kern w:val="0"/>
          <w:szCs w:val="21"/>
          <w:highlight w:val="none"/>
        </w:rPr>
        <w:t>条</w:t>
      </w:r>
      <w:r>
        <w:rPr>
          <w:rFonts w:hint="eastAsia" w:ascii="宋体" w:hAnsi="宋体" w:cs="宋体"/>
          <w:color w:val="000000"/>
          <w:kern w:val="0"/>
          <w:szCs w:val="21"/>
          <w:highlight w:val="none"/>
        </w:rPr>
        <w:t xml:space="preserve"> 投保人应为施工企业或其他对被保险人具有符合《保险法》规定的保险利益的主体，其投保的人数不低于</w:t>
      </w:r>
      <w:r>
        <w:rPr>
          <w:rFonts w:ascii="宋体" w:hAnsi="宋体" w:cs="宋体"/>
          <w:color w:val="000000"/>
          <w:kern w:val="0"/>
          <w:szCs w:val="21"/>
          <w:highlight w:val="none"/>
        </w:rPr>
        <w:t>3</w:t>
      </w:r>
      <w:r>
        <w:rPr>
          <w:rFonts w:hint="eastAsia" w:ascii="宋体" w:hAnsi="宋体" w:cs="宋体"/>
          <w:color w:val="000000"/>
          <w:kern w:val="0"/>
          <w:szCs w:val="21"/>
          <w:highlight w:val="none"/>
        </w:rPr>
        <w:t>人。</w:t>
      </w:r>
    </w:p>
    <w:p w14:paraId="171E4FAD">
      <w:pPr>
        <w:pStyle w:val="31"/>
        <w:keepNext w:val="0"/>
        <w:keepLines w:val="0"/>
        <w:pageBreakBefore w:val="0"/>
        <w:kinsoku/>
        <w:wordWrap/>
        <w:overflowPunct/>
        <w:topLinePunct w:val="0"/>
        <w:bidi w:val="0"/>
        <w:spacing w:after="157" w:afterLines="50" w:line="240" w:lineRule="auto"/>
        <w:ind w:left="0" w:firstLine="422" w:firstLineChars="200"/>
        <w:textAlignment w:val="auto"/>
        <w:rPr>
          <w:rFonts w:ascii="宋体" w:hAnsi="宋体" w:cs="宋体"/>
          <w:color w:val="000000"/>
          <w:kern w:val="0"/>
          <w:szCs w:val="21"/>
          <w:highlight w:val="none"/>
        </w:rPr>
      </w:pPr>
      <w:r>
        <w:rPr>
          <w:rFonts w:hint="eastAsia" w:ascii="宋体" w:hAnsi="宋体" w:cs="宋体"/>
          <w:b/>
          <w:color w:val="000000"/>
          <w:kern w:val="0"/>
          <w:szCs w:val="21"/>
          <w:highlight w:val="none"/>
        </w:rPr>
        <w:t>第</w:t>
      </w:r>
      <w:r>
        <w:rPr>
          <w:rFonts w:hint="eastAsia" w:ascii="宋体" w:hAnsi="宋体" w:cs="宋体"/>
          <w:b/>
          <w:color w:val="000000"/>
          <w:kern w:val="0"/>
          <w:szCs w:val="21"/>
          <w:highlight w:val="none"/>
          <w:lang w:val="en-US" w:eastAsia="zh-CN"/>
        </w:rPr>
        <w:t>五</w:t>
      </w:r>
      <w:r>
        <w:rPr>
          <w:rFonts w:hint="eastAsia" w:ascii="宋体" w:hAnsi="宋体" w:cs="宋体"/>
          <w:b/>
          <w:color w:val="000000"/>
          <w:kern w:val="0"/>
          <w:szCs w:val="21"/>
          <w:highlight w:val="none"/>
        </w:rPr>
        <w:t>条</w:t>
      </w:r>
      <w:r>
        <w:rPr>
          <w:rFonts w:hint="eastAsia" w:ascii="宋体" w:hAnsi="宋体" w:cs="宋体"/>
          <w:color w:val="000000"/>
          <w:kern w:val="0"/>
          <w:szCs w:val="21"/>
          <w:highlight w:val="none"/>
        </w:rPr>
        <w:t xml:space="preserve"> 本保险合同的受益人包括：</w:t>
      </w:r>
    </w:p>
    <w:p w14:paraId="1FF44AAC">
      <w:pPr>
        <w:pStyle w:val="31"/>
        <w:keepNext w:val="0"/>
        <w:keepLines w:val="0"/>
        <w:pageBreakBefore w:val="0"/>
        <w:kinsoku/>
        <w:wordWrap/>
        <w:overflowPunct/>
        <w:topLinePunct w:val="0"/>
        <w:bidi w:val="0"/>
        <w:spacing w:after="157" w:afterLines="50" w:line="240" w:lineRule="auto"/>
        <w:ind w:left="0"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（一）身故保险金受益人</w:t>
      </w:r>
    </w:p>
    <w:p w14:paraId="6B007866">
      <w:pPr>
        <w:pStyle w:val="31"/>
        <w:keepNext w:val="0"/>
        <w:keepLines w:val="0"/>
        <w:pageBreakBefore w:val="0"/>
        <w:kinsoku/>
        <w:wordWrap/>
        <w:overflowPunct/>
        <w:topLinePunct w:val="0"/>
        <w:bidi w:val="0"/>
        <w:spacing w:after="157" w:afterLines="50" w:line="240" w:lineRule="auto"/>
        <w:ind w:left="0"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订立本保险合同时，被保险人或投保人可指定一人或数人为身故保险金受益人。身故保险金受益人为数人时，应确定其受益顺序和受益份额；未确定受益份额的，各身故保险金受益人按照相等份额享有受益权。</w:t>
      </w:r>
    </w:p>
    <w:p w14:paraId="463B01C7">
      <w:pPr>
        <w:pStyle w:val="31"/>
        <w:keepNext w:val="0"/>
        <w:keepLines w:val="0"/>
        <w:pageBreakBefore w:val="0"/>
        <w:kinsoku/>
        <w:wordWrap/>
        <w:overflowPunct/>
        <w:topLinePunct w:val="0"/>
        <w:bidi w:val="0"/>
        <w:spacing w:after="157" w:afterLines="50" w:line="240" w:lineRule="auto"/>
        <w:ind w:left="0"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被保险人死亡后，有下列情形之一的，保险金作为被保险人的遗产，由</w:t>
      </w:r>
      <w:r>
        <w:rPr>
          <w:rFonts w:hint="eastAsia" w:ascii="宋体" w:hAnsi="宋体" w:cs="宋体"/>
          <w:b w:val="0"/>
          <w:bCs w:val="0"/>
          <w:color w:val="000000"/>
          <w:kern w:val="0"/>
          <w:szCs w:val="21"/>
          <w:highlight w:val="none"/>
        </w:rPr>
        <w:t>保险人</w:t>
      </w:r>
      <w:r>
        <w:rPr>
          <w:rFonts w:hint="eastAsia" w:ascii="宋体" w:hAnsi="宋体" w:cs="宋体"/>
          <w:color w:val="000000"/>
          <w:kern w:val="0"/>
          <w:szCs w:val="21"/>
          <w:highlight w:val="none"/>
        </w:rPr>
        <w:t>依照</w:t>
      </w:r>
      <w:r>
        <w:rPr>
          <w:rFonts w:hint="eastAsia" w:ascii="宋体" w:hAnsi="宋体" w:cs="宋体"/>
          <w:szCs w:val="21"/>
          <w:highlight w:val="none"/>
        </w:rPr>
        <w:t>有关继承的法律</w:t>
      </w:r>
      <w:r>
        <w:rPr>
          <w:rFonts w:hint="eastAsia" w:ascii="宋体" w:hAnsi="宋体" w:cs="宋体"/>
          <w:color w:val="000000"/>
          <w:kern w:val="0"/>
          <w:szCs w:val="21"/>
          <w:highlight w:val="none"/>
        </w:rPr>
        <w:t>规定履行给付保险金的义务：</w:t>
      </w:r>
    </w:p>
    <w:p w14:paraId="541913AA">
      <w:pPr>
        <w:pStyle w:val="31"/>
        <w:keepNext w:val="0"/>
        <w:keepLines w:val="0"/>
        <w:pageBreakBefore w:val="0"/>
        <w:kinsoku/>
        <w:wordWrap/>
        <w:overflowPunct/>
        <w:topLinePunct w:val="0"/>
        <w:bidi w:val="0"/>
        <w:spacing w:after="157" w:afterLines="50" w:line="240" w:lineRule="auto"/>
        <w:ind w:left="0"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1、没有指定受益人，或者受益人指定不明无法确定的；</w:t>
      </w:r>
    </w:p>
    <w:p w14:paraId="0F36D22B">
      <w:pPr>
        <w:pStyle w:val="31"/>
        <w:keepNext w:val="0"/>
        <w:keepLines w:val="0"/>
        <w:pageBreakBefore w:val="0"/>
        <w:kinsoku/>
        <w:wordWrap/>
        <w:overflowPunct/>
        <w:topLinePunct w:val="0"/>
        <w:bidi w:val="0"/>
        <w:spacing w:after="157" w:afterLines="50" w:line="240" w:lineRule="auto"/>
        <w:ind w:left="0"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2、受益人先于被保险人死亡，没有其他受益人的；</w:t>
      </w:r>
    </w:p>
    <w:p w14:paraId="25793483">
      <w:pPr>
        <w:pStyle w:val="31"/>
        <w:keepNext w:val="0"/>
        <w:keepLines w:val="0"/>
        <w:pageBreakBefore w:val="0"/>
        <w:kinsoku/>
        <w:wordWrap/>
        <w:overflowPunct/>
        <w:topLinePunct w:val="0"/>
        <w:bidi w:val="0"/>
        <w:spacing w:after="157" w:afterLines="50" w:line="240" w:lineRule="auto"/>
        <w:ind w:left="0"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3、受益人依法丧失受益权或者放弃受益权，没有其他受益人的。</w:t>
      </w:r>
    </w:p>
    <w:p w14:paraId="529B066C">
      <w:pPr>
        <w:pStyle w:val="31"/>
        <w:keepNext w:val="0"/>
        <w:keepLines w:val="0"/>
        <w:pageBreakBefore w:val="0"/>
        <w:kinsoku/>
        <w:wordWrap/>
        <w:overflowPunct/>
        <w:topLinePunct w:val="0"/>
        <w:bidi w:val="0"/>
        <w:spacing w:after="157" w:afterLines="50" w:line="240" w:lineRule="auto"/>
        <w:ind w:left="0" w:firstLine="422" w:firstLineChars="200"/>
        <w:textAlignment w:val="auto"/>
        <w:rPr>
          <w:rFonts w:ascii="宋体" w:hAnsi="宋体" w:cs="宋体"/>
          <w:b/>
          <w:color w:val="000000"/>
          <w:kern w:val="0"/>
          <w:szCs w:val="21"/>
          <w:highlight w:val="none"/>
        </w:rPr>
      </w:pPr>
      <w:r>
        <w:rPr>
          <w:rFonts w:hint="eastAsia" w:ascii="宋体" w:hAnsi="宋体" w:cs="宋体"/>
          <w:b/>
          <w:color w:val="000000"/>
          <w:kern w:val="0"/>
          <w:szCs w:val="21"/>
          <w:highlight w:val="none"/>
        </w:rPr>
        <w:t>受益人与被保险人在同一事件中死亡，且不能确定死亡先后顺序的，推定受益人死亡在先。</w:t>
      </w:r>
    </w:p>
    <w:p w14:paraId="18199D9A">
      <w:pPr>
        <w:pStyle w:val="31"/>
        <w:keepNext w:val="0"/>
        <w:keepLines w:val="0"/>
        <w:pageBreakBefore w:val="0"/>
        <w:kinsoku/>
        <w:wordWrap/>
        <w:overflowPunct/>
        <w:topLinePunct w:val="0"/>
        <w:bidi w:val="0"/>
        <w:spacing w:after="157" w:afterLines="50" w:line="240" w:lineRule="auto"/>
        <w:ind w:left="0" w:firstLine="422" w:firstLineChars="200"/>
        <w:textAlignment w:val="auto"/>
        <w:rPr>
          <w:rFonts w:ascii="宋体" w:hAnsi="宋体" w:cs="宋体"/>
          <w:b/>
          <w:color w:val="000000"/>
          <w:kern w:val="0"/>
          <w:szCs w:val="21"/>
          <w:highlight w:val="none"/>
        </w:rPr>
      </w:pPr>
      <w:r>
        <w:rPr>
          <w:rFonts w:hint="eastAsia" w:ascii="宋体" w:hAnsi="宋体" w:cs="宋体"/>
          <w:b/>
          <w:color w:val="000000"/>
          <w:kern w:val="0"/>
          <w:szCs w:val="21"/>
          <w:highlight w:val="none"/>
        </w:rPr>
        <w:t>投保人为与其有劳动关系的劳动者投保人身保险，不得指定被保险人及其近亲属以外的人为受益人。 </w:t>
      </w:r>
    </w:p>
    <w:p w14:paraId="2488A3FC">
      <w:pPr>
        <w:pStyle w:val="31"/>
        <w:keepNext w:val="0"/>
        <w:keepLines w:val="0"/>
        <w:pageBreakBefore w:val="0"/>
        <w:kinsoku/>
        <w:wordWrap/>
        <w:overflowPunct/>
        <w:topLinePunct w:val="0"/>
        <w:bidi w:val="0"/>
        <w:spacing w:after="157" w:afterLines="50" w:line="240" w:lineRule="auto"/>
        <w:ind w:left="0"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被保险人或投保人可以变更身故保险金受益人，但需书面通知保险人，由保险人在本保险合同上批注。</w:t>
      </w:r>
      <w:r>
        <w:rPr>
          <w:rFonts w:hint="eastAsia" w:ascii="宋体" w:hAnsi="宋体" w:cs="宋体"/>
          <w:b/>
          <w:color w:val="000000"/>
          <w:kern w:val="0"/>
          <w:szCs w:val="21"/>
          <w:highlight w:val="none"/>
        </w:rPr>
        <w:t>对因身故保险金受益人变更发生的法律纠纷，保险人不承担任何责任。</w:t>
      </w:r>
    </w:p>
    <w:p w14:paraId="079EA2AB">
      <w:pPr>
        <w:pStyle w:val="31"/>
        <w:keepNext w:val="0"/>
        <w:keepLines w:val="0"/>
        <w:pageBreakBefore w:val="0"/>
        <w:kinsoku/>
        <w:wordWrap/>
        <w:overflowPunct/>
        <w:topLinePunct w:val="0"/>
        <w:bidi w:val="0"/>
        <w:spacing w:after="157" w:afterLines="50" w:line="240" w:lineRule="auto"/>
        <w:ind w:left="0"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投保人指定或变更身故保险金受益人的，应经被保险人书面同意。被保险人为无民事行为能力人或限制民事行为能力人的，应由其监护人指定或变更身故保险金受益人。</w:t>
      </w:r>
    </w:p>
    <w:p w14:paraId="37B84BA1">
      <w:pPr>
        <w:pStyle w:val="31"/>
        <w:keepNext w:val="0"/>
        <w:keepLines w:val="0"/>
        <w:pageBreakBefore w:val="0"/>
        <w:kinsoku/>
        <w:wordWrap/>
        <w:overflowPunct/>
        <w:topLinePunct w:val="0"/>
        <w:bidi w:val="0"/>
        <w:spacing w:after="157" w:afterLines="50" w:line="240" w:lineRule="auto"/>
        <w:ind w:left="0"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（二）意外伤害伤残保险金、意外伤害医疗费用保险金和意外伤害住院津贴保险金受益人</w:t>
      </w:r>
    </w:p>
    <w:p w14:paraId="671EAC5E">
      <w:pPr>
        <w:pStyle w:val="31"/>
        <w:keepNext w:val="0"/>
        <w:keepLines w:val="0"/>
        <w:pageBreakBefore w:val="0"/>
        <w:kinsoku/>
        <w:wordWrap/>
        <w:overflowPunct/>
        <w:topLinePunct w:val="0"/>
        <w:bidi w:val="0"/>
        <w:spacing w:after="157" w:afterLines="50" w:line="240" w:lineRule="auto"/>
        <w:ind w:left="0"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 xml:space="preserve"> 除另有约定外，本保险合同的意外伤害伤残保险金、意外伤害医疗费用保险金和意外伤害住院津贴保险金的受益人为被保险人本人。</w:t>
      </w:r>
    </w:p>
    <w:p w14:paraId="6A02264A">
      <w:pPr>
        <w:pStyle w:val="31"/>
        <w:keepNext w:val="0"/>
        <w:keepLines w:val="0"/>
        <w:pageBreakBefore w:val="0"/>
        <w:kinsoku/>
        <w:wordWrap/>
        <w:overflowPunct/>
        <w:topLinePunct w:val="0"/>
        <w:bidi w:val="0"/>
        <w:spacing w:after="157" w:afterLines="50" w:line="240" w:lineRule="auto"/>
        <w:ind w:left="0"/>
        <w:jc w:val="center"/>
        <w:textAlignment w:val="auto"/>
        <w:rPr>
          <w:rFonts w:ascii="宋体" w:hAnsi="宋体" w:cs="宋体"/>
          <w:b/>
          <w:color w:val="000000"/>
          <w:kern w:val="0"/>
          <w:szCs w:val="21"/>
          <w:highlight w:val="none"/>
        </w:rPr>
      </w:pPr>
      <w:r>
        <w:rPr>
          <w:rFonts w:hint="eastAsia" w:ascii="宋体" w:hAnsi="宋体" w:cs="宋体"/>
          <w:b/>
          <w:color w:val="000000"/>
          <w:kern w:val="0"/>
          <w:szCs w:val="21"/>
          <w:highlight w:val="none"/>
        </w:rPr>
        <w:t>保险责任</w:t>
      </w:r>
    </w:p>
    <w:p w14:paraId="53DEA184">
      <w:pPr>
        <w:pStyle w:val="31"/>
        <w:keepNext w:val="0"/>
        <w:keepLines w:val="0"/>
        <w:pageBreakBefore w:val="0"/>
        <w:kinsoku/>
        <w:wordWrap/>
        <w:overflowPunct/>
        <w:topLinePunct w:val="0"/>
        <w:bidi w:val="0"/>
        <w:spacing w:after="157" w:afterLines="50" w:line="240" w:lineRule="auto"/>
        <w:ind w:left="0" w:firstLine="422" w:firstLineChars="200"/>
        <w:textAlignment w:val="auto"/>
        <w:rPr>
          <w:rFonts w:ascii="宋体" w:hAnsi="宋体" w:cs="宋体"/>
          <w:b/>
          <w:bCs/>
          <w:color w:val="000000"/>
          <w:kern w:val="0"/>
          <w:szCs w:val="21"/>
          <w:highlight w:val="none"/>
        </w:rPr>
      </w:pPr>
      <w:r>
        <w:rPr>
          <w:rFonts w:hint="eastAsia" w:ascii="宋体" w:hAnsi="宋体" w:cs="宋体"/>
          <w:b/>
          <w:color w:val="000000"/>
          <w:kern w:val="0"/>
          <w:szCs w:val="21"/>
          <w:highlight w:val="none"/>
        </w:rPr>
        <w:t>第</w:t>
      </w:r>
      <w:r>
        <w:rPr>
          <w:rFonts w:hint="eastAsia" w:ascii="宋体" w:hAnsi="宋体" w:cs="宋体"/>
          <w:b/>
          <w:color w:val="000000"/>
          <w:kern w:val="0"/>
          <w:szCs w:val="21"/>
          <w:highlight w:val="none"/>
          <w:lang w:val="en-US" w:eastAsia="zh-CN"/>
        </w:rPr>
        <w:t>六</w:t>
      </w:r>
      <w:r>
        <w:rPr>
          <w:rFonts w:hint="eastAsia" w:ascii="宋体" w:hAnsi="宋体" w:cs="宋体"/>
          <w:b/>
          <w:color w:val="000000"/>
          <w:kern w:val="0"/>
          <w:szCs w:val="21"/>
          <w:highlight w:val="none"/>
        </w:rPr>
        <w:t>条</w:t>
      </w:r>
      <w:r>
        <w:rPr>
          <w:rFonts w:hint="eastAsia" w:ascii="宋体" w:hAnsi="宋体" w:cs="宋体"/>
          <w:color w:val="000000"/>
          <w:kern w:val="0"/>
          <w:szCs w:val="21"/>
          <w:highlight w:val="none"/>
        </w:rPr>
        <w:t xml:space="preserve">  </w:t>
      </w:r>
      <w:bookmarkStart w:id="0" w:name="OLE_LINK1"/>
      <w:r>
        <w:rPr>
          <w:rFonts w:hint="eastAsia" w:ascii="宋体" w:hAnsi="宋体" w:cs="宋体"/>
          <w:color w:val="000000"/>
          <w:kern w:val="0"/>
          <w:szCs w:val="21"/>
          <w:highlight w:val="none"/>
        </w:rPr>
        <w:t>本保险合同的保险责任分为必选责任及可选责任。</w:t>
      </w:r>
      <w:bookmarkStart w:id="1" w:name="OLE_LINK8"/>
      <w:r>
        <w:rPr>
          <w:rFonts w:hint="eastAsia" w:ascii="宋体" w:hAnsi="宋体" w:cs="宋体"/>
          <w:color w:val="000000"/>
          <w:kern w:val="0"/>
          <w:szCs w:val="21"/>
          <w:highlight w:val="none"/>
        </w:rPr>
        <w:t>可选责任是在投保人已选择必选责任的前提下可以选择投保的责任，以保险单中载明的责任为准。</w:t>
      </w:r>
      <w:bookmarkEnd w:id="1"/>
      <w:r>
        <w:rPr>
          <w:rFonts w:hint="eastAsia" w:ascii="宋体" w:hAnsi="宋体" w:cs="宋体"/>
          <w:b/>
          <w:bCs/>
          <w:color w:val="000000"/>
          <w:kern w:val="0"/>
          <w:szCs w:val="21"/>
          <w:highlight w:val="none"/>
        </w:rPr>
        <w:t>未在保险单中载明可选责任的，可选责任部分不列入保险责任范畴。</w:t>
      </w:r>
    </w:p>
    <w:p w14:paraId="7E957ACE">
      <w:pPr>
        <w:pStyle w:val="31"/>
        <w:keepNext w:val="0"/>
        <w:keepLines w:val="0"/>
        <w:pageBreakBefore w:val="0"/>
        <w:kinsoku/>
        <w:wordWrap/>
        <w:overflowPunct/>
        <w:topLinePunct w:val="0"/>
        <w:bidi w:val="0"/>
        <w:spacing w:after="157" w:afterLines="50" w:line="240" w:lineRule="auto"/>
        <w:ind w:left="0" w:firstLine="422" w:firstLineChars="200"/>
        <w:textAlignment w:val="auto"/>
        <w:rPr>
          <w:rFonts w:ascii="宋体" w:hAnsi="宋体" w:cs="宋体"/>
          <w:color w:val="000000"/>
          <w:kern w:val="0"/>
          <w:szCs w:val="21"/>
          <w:highlight w:val="none"/>
        </w:rPr>
      </w:pPr>
      <w:bookmarkStart w:id="2" w:name="OLE_LINK9"/>
      <w:r>
        <w:rPr>
          <w:rFonts w:hint="eastAsia" w:ascii="宋体" w:hAnsi="宋体" w:cs="宋体"/>
          <w:b/>
          <w:bCs/>
          <w:color w:val="000000"/>
          <w:kern w:val="0"/>
          <w:szCs w:val="21"/>
          <w:highlight w:val="none"/>
        </w:rPr>
        <w:t>所投保的保险责任一经确定，在本保险合同保险期间内不得变更。</w:t>
      </w:r>
      <w:bookmarkEnd w:id="2"/>
    </w:p>
    <w:p w14:paraId="52BE7366">
      <w:pPr>
        <w:pStyle w:val="31"/>
        <w:keepNext w:val="0"/>
        <w:keepLines w:val="0"/>
        <w:pageBreakBefore w:val="0"/>
        <w:kinsoku/>
        <w:wordWrap/>
        <w:overflowPunct/>
        <w:topLinePunct w:val="0"/>
        <w:bidi w:val="0"/>
        <w:spacing w:after="157" w:afterLines="50" w:line="240" w:lineRule="auto"/>
        <w:ind w:left="0" w:firstLine="422" w:firstLineChars="200"/>
        <w:textAlignment w:val="auto"/>
        <w:rPr>
          <w:rFonts w:ascii="宋体" w:hAnsi="宋体" w:cs="宋体"/>
          <w:b/>
          <w:bCs/>
          <w:color w:val="000000"/>
          <w:kern w:val="0"/>
          <w:szCs w:val="21"/>
          <w:highlight w:val="none"/>
        </w:rPr>
      </w:pPr>
      <w:r>
        <w:rPr>
          <w:rFonts w:hint="eastAsia" w:ascii="宋体" w:hAnsi="宋体" w:cs="宋体"/>
          <w:b/>
          <w:bCs/>
          <w:color w:val="000000"/>
          <w:kern w:val="0"/>
          <w:szCs w:val="21"/>
          <w:highlight w:val="none"/>
        </w:rPr>
        <w:t>一、意外伤害身故保险责任（必选责任</w:t>
      </w:r>
      <w:r>
        <w:rPr>
          <w:rFonts w:hint="eastAsia" w:ascii="SimSun-ExtB" w:hAnsi="SimSun-ExtB" w:eastAsia="SimSun-ExtB" w:cs="宋体"/>
          <w:b/>
          <w:bCs/>
          <w:color w:val="000000"/>
          <w:kern w:val="0"/>
          <w:szCs w:val="21"/>
          <w:highlight w:val="none"/>
        </w:rPr>
        <w:t>)</w:t>
      </w:r>
      <w:r>
        <w:rPr>
          <w:rFonts w:ascii="宋体" w:hAnsi="宋体" w:cs="宋体"/>
          <w:b/>
          <w:bCs/>
          <w:color w:val="000000"/>
          <w:kern w:val="0"/>
          <w:szCs w:val="21"/>
          <w:highlight w:val="none"/>
        </w:rPr>
        <w:t xml:space="preserve"> </w:t>
      </w:r>
    </w:p>
    <w:p w14:paraId="26E19152">
      <w:pPr>
        <w:pStyle w:val="31"/>
        <w:keepNext w:val="0"/>
        <w:keepLines w:val="0"/>
        <w:pageBreakBefore w:val="0"/>
        <w:kinsoku/>
        <w:wordWrap/>
        <w:overflowPunct/>
        <w:topLinePunct w:val="0"/>
        <w:bidi w:val="0"/>
        <w:spacing w:after="157" w:afterLines="50" w:line="240" w:lineRule="auto"/>
        <w:ind w:left="0"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在保险期间内，被保险人在保险合同约定的工程项目施工现场或施工期间指定的生活区域内从事建筑施工及与建筑施工相关的工作时遭受</w:t>
      </w:r>
      <w:r>
        <w:rPr>
          <w:rFonts w:hint="eastAsia" w:ascii="宋体" w:hAnsi="宋体" w:cs="宋体"/>
          <w:b/>
          <w:bCs/>
          <w:color w:val="000000"/>
          <w:kern w:val="0"/>
          <w:szCs w:val="21"/>
          <w:highlight w:val="none"/>
        </w:rPr>
        <w:t>意外伤害（释义</w:t>
      </w:r>
      <w:r>
        <w:rPr>
          <w:rFonts w:hint="eastAsia" w:ascii="宋体" w:hAnsi="宋体" w:cs="宋体"/>
          <w:b/>
          <w:bCs/>
          <w:color w:val="000000"/>
          <w:kern w:val="0"/>
          <w:szCs w:val="21"/>
          <w:highlight w:val="none"/>
          <w:lang w:val="en-US" w:eastAsia="zh-CN"/>
        </w:rPr>
        <w:t>3</w:t>
      </w:r>
      <w:r>
        <w:rPr>
          <w:rFonts w:hint="eastAsia" w:ascii="宋体" w:hAnsi="宋体" w:cs="宋体"/>
          <w:b/>
          <w:bCs/>
          <w:color w:val="000000"/>
          <w:kern w:val="0"/>
          <w:szCs w:val="21"/>
          <w:highlight w:val="none"/>
        </w:rPr>
        <w:t>）</w:t>
      </w:r>
      <w:r>
        <w:rPr>
          <w:rFonts w:hint="eastAsia" w:ascii="宋体" w:hAnsi="宋体" w:cs="宋体"/>
          <w:color w:val="000000"/>
          <w:kern w:val="0"/>
          <w:szCs w:val="21"/>
          <w:highlight w:val="none"/>
        </w:rPr>
        <w:t>事故，</w:t>
      </w:r>
      <w:r>
        <w:rPr>
          <w:rFonts w:hint="eastAsia" w:ascii="宋体" w:hAnsi="宋体" w:cs="宋体"/>
          <w:b/>
          <w:bCs/>
          <w:color w:val="000000"/>
          <w:kern w:val="0"/>
          <w:szCs w:val="21"/>
          <w:highlight w:val="none"/>
        </w:rPr>
        <w:t>并自事故发生之日起</w:t>
      </w:r>
      <w:r>
        <w:rPr>
          <w:rFonts w:ascii="宋体" w:hAnsi="宋体" w:cs="宋体"/>
          <w:b/>
          <w:bCs/>
          <w:color w:val="000000"/>
          <w:kern w:val="0"/>
          <w:szCs w:val="21"/>
          <w:highlight w:val="none"/>
        </w:rPr>
        <w:t>180日</w:t>
      </w:r>
      <w:r>
        <w:rPr>
          <w:rFonts w:hint="eastAsia" w:ascii="宋体" w:hAnsi="宋体" w:cs="宋体"/>
          <w:b/>
          <w:bCs/>
          <w:color w:val="000000"/>
          <w:kern w:val="0"/>
          <w:szCs w:val="21"/>
          <w:highlight w:val="none"/>
        </w:rPr>
        <w:t>（含）内</w:t>
      </w:r>
      <w:r>
        <w:rPr>
          <w:rFonts w:hint="eastAsia" w:ascii="宋体" w:hAnsi="宋体" w:cs="宋体"/>
          <w:b/>
          <w:bCs/>
          <w:color w:val="000000"/>
          <w:szCs w:val="21"/>
          <w:highlight w:val="none"/>
        </w:rPr>
        <w:t>以该次意外伤害事故为直接原因导致</w:t>
      </w:r>
      <w:r>
        <w:rPr>
          <w:rFonts w:hint="eastAsia" w:ascii="宋体" w:hAnsi="宋体" w:cs="宋体"/>
          <w:b/>
          <w:bCs/>
          <w:color w:val="000000"/>
          <w:kern w:val="0"/>
          <w:szCs w:val="21"/>
          <w:highlight w:val="none"/>
        </w:rPr>
        <w:t>身故的，保险人按本保险合同约定的意外伤害保险金额给付意外伤害身故保险金，对该被保险人的保险责任终止</w:t>
      </w:r>
      <w:r>
        <w:rPr>
          <w:rFonts w:hint="eastAsia" w:ascii="宋体" w:hAnsi="宋体" w:cs="宋体"/>
          <w:color w:val="000000"/>
          <w:kern w:val="0"/>
          <w:szCs w:val="21"/>
          <w:highlight w:val="none"/>
        </w:rPr>
        <w:t>。</w:t>
      </w:r>
    </w:p>
    <w:p w14:paraId="6B620FA2">
      <w:pPr>
        <w:pStyle w:val="31"/>
        <w:keepNext w:val="0"/>
        <w:keepLines w:val="0"/>
        <w:pageBreakBefore w:val="0"/>
        <w:kinsoku/>
        <w:wordWrap/>
        <w:overflowPunct/>
        <w:topLinePunct w:val="0"/>
        <w:bidi w:val="0"/>
        <w:spacing w:after="157" w:afterLines="50" w:line="240" w:lineRule="auto"/>
        <w:ind w:left="0"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被保险人因遭受保险责任范围内的意外伤害事故且自该事故发生日起下落不明，后经</w:t>
      </w:r>
      <w:r>
        <w:rPr>
          <w:rFonts w:hint="eastAsia" w:ascii="宋体" w:hAnsi="宋体" w:cs="宋体"/>
          <w:kern w:val="0"/>
          <w:szCs w:val="21"/>
          <w:highlight w:val="none"/>
        </w:rPr>
        <w:t>中华人民共和国</w:t>
      </w:r>
      <w:r>
        <w:rPr>
          <w:rFonts w:hint="eastAsia" w:ascii="宋体" w:hAnsi="宋体" w:cs="宋体"/>
          <w:b/>
          <w:bCs/>
          <w:kern w:val="0"/>
          <w:szCs w:val="21"/>
          <w:highlight w:val="none"/>
        </w:rPr>
        <w:t>（不含港、澳、台地区）</w:t>
      </w:r>
      <w:r>
        <w:rPr>
          <w:rFonts w:hint="eastAsia" w:ascii="宋体" w:hAnsi="宋体" w:cs="宋体"/>
          <w:kern w:val="0"/>
          <w:szCs w:val="21"/>
          <w:highlight w:val="none"/>
        </w:rPr>
        <w:t>法院</w:t>
      </w:r>
      <w:r>
        <w:rPr>
          <w:rFonts w:hint="eastAsia" w:ascii="宋体" w:hAnsi="宋体" w:cs="宋体"/>
          <w:color w:val="000000"/>
          <w:kern w:val="0"/>
          <w:szCs w:val="21"/>
          <w:highlight w:val="none"/>
        </w:rPr>
        <w:t>宣告死亡的，保险人按本保险合同约定的保险金额给付意外伤害身故保险金。</w:t>
      </w:r>
      <w:r>
        <w:rPr>
          <w:rFonts w:hint="eastAsia" w:ascii="宋体" w:hAnsi="宋体" w:cs="宋体"/>
          <w:b/>
          <w:bCs/>
          <w:color w:val="000000"/>
          <w:kern w:val="0"/>
          <w:szCs w:val="21"/>
          <w:highlight w:val="none"/>
        </w:rPr>
        <w:t>但若被保险人被宣告死亡后</w:t>
      </w:r>
      <w:r>
        <w:rPr>
          <w:rFonts w:hint="eastAsia" w:ascii="宋体" w:hAnsi="宋体" w:cs="宋体"/>
          <w:b/>
          <w:szCs w:val="21"/>
          <w:highlight w:val="none"/>
        </w:rPr>
        <w:t>重新出现</w:t>
      </w:r>
      <w:r>
        <w:rPr>
          <w:rFonts w:hint="eastAsia" w:ascii="宋体" w:hAnsi="宋体" w:cs="宋体"/>
          <w:b/>
          <w:bCs/>
          <w:color w:val="000000"/>
          <w:kern w:val="0"/>
          <w:szCs w:val="21"/>
          <w:highlight w:val="none"/>
        </w:rPr>
        <w:t>的，</w:t>
      </w:r>
      <w:r>
        <w:rPr>
          <w:rFonts w:hint="eastAsia" w:ascii="宋体" w:hAnsi="宋体" w:cs="宋体"/>
          <w:b/>
          <w:bCs/>
          <w:kern w:val="0"/>
          <w:szCs w:val="21"/>
        </w:rPr>
        <w:t>已受领</w:t>
      </w:r>
      <w:r>
        <w:rPr>
          <w:rFonts w:ascii="宋体" w:hAnsi="宋体" w:cs="宋体"/>
          <w:b/>
          <w:bCs/>
          <w:kern w:val="0"/>
          <w:szCs w:val="21"/>
        </w:rPr>
        <w:t>保险金</w:t>
      </w:r>
      <w:r>
        <w:rPr>
          <w:rFonts w:hint="eastAsia" w:ascii="宋体" w:hAnsi="宋体" w:cs="宋体"/>
          <w:b/>
          <w:bCs/>
          <w:kern w:val="0"/>
          <w:szCs w:val="21"/>
        </w:rPr>
        <w:t>的</w:t>
      </w:r>
      <w:r>
        <w:rPr>
          <w:rFonts w:hint="eastAsia" w:ascii="宋体" w:hAnsi="宋体" w:cs="宋体"/>
          <w:b/>
          <w:bCs/>
          <w:color w:val="000000"/>
          <w:kern w:val="0"/>
          <w:szCs w:val="21"/>
          <w:highlight w:val="none"/>
        </w:rPr>
        <w:t>保险金申请人（释义</w:t>
      </w:r>
      <w:r>
        <w:rPr>
          <w:rFonts w:hint="eastAsia" w:ascii="宋体" w:hAnsi="宋体" w:cs="宋体"/>
          <w:b/>
          <w:bCs/>
          <w:color w:val="000000"/>
          <w:kern w:val="0"/>
          <w:szCs w:val="21"/>
          <w:highlight w:val="none"/>
          <w:lang w:val="en-US" w:eastAsia="zh-CN"/>
        </w:rPr>
        <w:t>4</w:t>
      </w:r>
      <w:r>
        <w:rPr>
          <w:rFonts w:hint="eastAsia" w:ascii="宋体" w:hAnsi="宋体" w:cs="宋体"/>
          <w:b/>
          <w:bCs/>
          <w:color w:val="000000"/>
          <w:kern w:val="0"/>
          <w:szCs w:val="21"/>
          <w:highlight w:val="none"/>
        </w:rPr>
        <w:t>）应于知道或应当知道被保险人</w:t>
      </w:r>
      <w:r>
        <w:rPr>
          <w:rFonts w:hint="eastAsia" w:ascii="宋体" w:hAnsi="宋体" w:cs="宋体"/>
          <w:b/>
          <w:szCs w:val="21"/>
          <w:highlight w:val="none"/>
        </w:rPr>
        <w:t>重新出现</w:t>
      </w:r>
      <w:r>
        <w:rPr>
          <w:rFonts w:hint="eastAsia" w:ascii="宋体" w:hAnsi="宋体" w:cs="宋体"/>
          <w:b/>
          <w:bCs/>
          <w:color w:val="000000"/>
          <w:kern w:val="0"/>
          <w:szCs w:val="21"/>
          <w:highlight w:val="none"/>
        </w:rPr>
        <w:t>后</w:t>
      </w:r>
      <w:r>
        <w:rPr>
          <w:rFonts w:ascii="宋体" w:hAnsi="宋体" w:cs="宋体"/>
          <w:b/>
          <w:bCs/>
          <w:color w:val="000000"/>
          <w:kern w:val="0"/>
          <w:szCs w:val="21"/>
          <w:highlight w:val="none"/>
        </w:rPr>
        <w:t>30</w:t>
      </w:r>
      <w:r>
        <w:rPr>
          <w:rFonts w:hint="eastAsia" w:ascii="宋体" w:hAnsi="宋体" w:cs="宋体"/>
          <w:b/>
          <w:bCs/>
          <w:color w:val="000000"/>
          <w:kern w:val="0"/>
          <w:szCs w:val="21"/>
          <w:highlight w:val="none"/>
        </w:rPr>
        <w:t>日</w:t>
      </w:r>
      <w:bookmarkStart w:id="3" w:name="OLE_LINK10"/>
      <w:r>
        <w:rPr>
          <w:rFonts w:hint="eastAsia" w:ascii="宋体" w:hAnsi="宋体" w:cs="宋体"/>
          <w:b/>
          <w:bCs/>
          <w:color w:val="000000"/>
          <w:kern w:val="0"/>
          <w:szCs w:val="21"/>
          <w:highlight w:val="none"/>
        </w:rPr>
        <w:t>（含）</w:t>
      </w:r>
      <w:bookmarkEnd w:id="3"/>
      <w:r>
        <w:rPr>
          <w:rFonts w:hint="eastAsia" w:ascii="宋体" w:hAnsi="宋体" w:cs="宋体"/>
          <w:b/>
          <w:bCs/>
          <w:color w:val="000000"/>
          <w:kern w:val="0"/>
          <w:szCs w:val="21"/>
          <w:highlight w:val="none"/>
        </w:rPr>
        <w:t>内退还保险人给付的意外伤害身故保险金。</w:t>
      </w:r>
    </w:p>
    <w:p w14:paraId="14E816C8">
      <w:pPr>
        <w:pStyle w:val="31"/>
        <w:keepNext w:val="0"/>
        <w:keepLines w:val="0"/>
        <w:pageBreakBefore w:val="0"/>
        <w:kinsoku/>
        <w:wordWrap/>
        <w:overflowPunct/>
        <w:topLinePunct w:val="0"/>
        <w:bidi w:val="0"/>
        <w:spacing w:after="157" w:afterLines="50" w:line="240" w:lineRule="auto"/>
        <w:ind w:left="0" w:firstLine="422" w:firstLineChars="200"/>
        <w:textAlignment w:val="auto"/>
        <w:rPr>
          <w:rFonts w:ascii="宋体" w:hAnsi="宋体" w:cs="宋体"/>
          <w:color w:val="000000"/>
          <w:kern w:val="0"/>
          <w:szCs w:val="21"/>
          <w:highlight w:val="none"/>
        </w:rPr>
      </w:pPr>
      <w:r>
        <w:rPr>
          <w:rFonts w:hint="eastAsia" w:ascii="宋体" w:hAnsi="宋体" w:cs="宋体"/>
          <w:b/>
          <w:bCs/>
          <w:color w:val="000000"/>
          <w:kern w:val="0"/>
          <w:szCs w:val="21"/>
          <w:highlight w:val="none"/>
        </w:rPr>
        <w:t>被保险人身故前保险人已给付可选责任部分第（一）项或第（六）项约定的意外伤害伤残保险金的，保险人给付意外伤害身故保险金时应扣除已给付的意外伤害伤残保险金。</w:t>
      </w:r>
    </w:p>
    <w:p w14:paraId="53B5757D">
      <w:pPr>
        <w:pStyle w:val="31"/>
        <w:keepNext w:val="0"/>
        <w:keepLines w:val="0"/>
        <w:pageBreakBefore w:val="0"/>
        <w:kinsoku/>
        <w:wordWrap/>
        <w:overflowPunct/>
        <w:topLinePunct w:val="0"/>
        <w:bidi w:val="0"/>
        <w:spacing w:after="157" w:afterLines="50" w:line="240" w:lineRule="auto"/>
        <w:ind w:left="0" w:firstLine="422" w:firstLineChars="200"/>
        <w:textAlignment w:val="auto"/>
        <w:rPr>
          <w:rFonts w:ascii="宋体" w:hAnsi="宋体" w:cs="宋体"/>
          <w:b/>
          <w:bCs/>
          <w:color w:val="000000"/>
          <w:kern w:val="0"/>
          <w:szCs w:val="21"/>
          <w:highlight w:val="none"/>
        </w:rPr>
      </w:pPr>
      <w:r>
        <w:rPr>
          <w:rFonts w:hint="eastAsia" w:ascii="宋体" w:hAnsi="宋体" w:cs="宋体"/>
          <w:b/>
          <w:bCs/>
          <w:color w:val="000000"/>
          <w:kern w:val="0"/>
          <w:szCs w:val="21"/>
          <w:highlight w:val="none"/>
        </w:rPr>
        <w:t>二、可选责任</w:t>
      </w:r>
    </w:p>
    <w:p w14:paraId="04C02B03">
      <w:pPr>
        <w:pStyle w:val="31"/>
        <w:keepNext w:val="0"/>
        <w:keepLines w:val="0"/>
        <w:pageBreakBefore w:val="0"/>
        <w:kinsoku/>
        <w:wordWrap/>
        <w:overflowPunct/>
        <w:topLinePunct w:val="0"/>
        <w:bidi w:val="0"/>
        <w:spacing w:after="157" w:afterLines="50" w:line="240" w:lineRule="auto"/>
        <w:ind w:left="0" w:firstLine="422" w:firstLineChars="200"/>
        <w:textAlignment w:val="auto"/>
        <w:rPr>
          <w:rFonts w:ascii="宋体" w:hAnsi="宋体" w:cs="宋体"/>
          <w:color w:val="000000"/>
          <w:kern w:val="0"/>
          <w:szCs w:val="21"/>
          <w:highlight w:val="none"/>
        </w:rPr>
      </w:pPr>
      <w:r>
        <w:rPr>
          <w:rFonts w:hint="eastAsia" w:ascii="宋体" w:hAnsi="宋体" w:cs="宋体"/>
          <w:b/>
          <w:bCs/>
          <w:color w:val="000000"/>
          <w:kern w:val="0"/>
          <w:szCs w:val="21"/>
          <w:highlight w:val="none"/>
        </w:rPr>
        <w:t>（一）意外伤害伤残保险责任</w:t>
      </w:r>
    </w:p>
    <w:p w14:paraId="763E1604">
      <w:pPr>
        <w:pStyle w:val="31"/>
        <w:keepNext w:val="0"/>
        <w:keepLines w:val="0"/>
        <w:pageBreakBefore w:val="0"/>
        <w:kinsoku/>
        <w:wordWrap/>
        <w:overflowPunct/>
        <w:topLinePunct w:val="0"/>
        <w:bidi w:val="0"/>
        <w:spacing w:after="157" w:afterLines="50" w:line="240" w:lineRule="auto"/>
        <w:ind w:left="0"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在保险期间内，被保险人在</w:t>
      </w:r>
      <w:r>
        <w:rPr>
          <w:rFonts w:hint="eastAsia" w:ascii="宋体" w:hAnsi="宋体" w:cs="宋体"/>
          <w:color w:val="000000"/>
          <w:kern w:val="0"/>
          <w:szCs w:val="21"/>
          <w:highlight w:val="none"/>
        </w:rPr>
        <w:t>工程项目</w:t>
      </w:r>
      <w:r>
        <w:rPr>
          <w:rFonts w:hint="eastAsia" w:ascii="宋体" w:hAnsi="宋体" w:cs="宋体"/>
          <w:color w:val="000000"/>
          <w:szCs w:val="21"/>
          <w:highlight w:val="none"/>
        </w:rPr>
        <w:t>施工现场或施工期限指定的生活区域内从事建筑施工及与建筑施工相关的工作时遭受意外伤害事故，</w:t>
      </w:r>
      <w:r>
        <w:rPr>
          <w:rFonts w:hint="eastAsia" w:ascii="宋体" w:hAnsi="宋体" w:cs="宋体"/>
          <w:b/>
          <w:bCs/>
          <w:color w:val="000000"/>
          <w:szCs w:val="21"/>
          <w:highlight w:val="none"/>
        </w:rPr>
        <w:t>并自该事故发生之日起180日（含）内</w:t>
      </w:r>
      <w:r>
        <w:rPr>
          <w:rFonts w:hint="eastAsia" w:ascii="宋体" w:hAnsi="宋体" w:cs="宋体"/>
          <w:b/>
          <w:bCs/>
          <w:szCs w:val="21"/>
          <w:highlight w:val="none"/>
        </w:rPr>
        <w:t>因该次意外伤害为直接原因导致</w:t>
      </w:r>
      <w:r>
        <w:rPr>
          <w:rFonts w:hint="eastAsia" w:ascii="宋体" w:hAnsi="宋体" w:cs="宋体"/>
          <w:b/>
          <w:bCs/>
          <w:color w:val="000000"/>
          <w:szCs w:val="21"/>
          <w:highlight w:val="none"/>
        </w:rPr>
        <w:t>《人身保险伤残评定及代码》（</w:t>
      </w:r>
      <w:r>
        <w:rPr>
          <w:rFonts w:hint="eastAsia" w:ascii="宋体" w:hAnsi="宋体" w:cs="宋体"/>
          <w:b/>
          <w:bCs/>
          <w:color w:val="000000"/>
          <w:szCs w:val="21"/>
          <w:highlight w:val="none"/>
          <w:lang w:val="en-US" w:eastAsia="zh-CN"/>
        </w:rPr>
        <w:t>释义5</w:t>
      </w:r>
      <w:r>
        <w:rPr>
          <w:rFonts w:hint="eastAsia" w:ascii="宋体" w:hAnsi="宋体" w:cs="宋体"/>
          <w:b/>
          <w:bCs/>
          <w:color w:val="000000"/>
          <w:szCs w:val="21"/>
          <w:highlight w:val="none"/>
        </w:rPr>
        <w:t>）所列伤残条目之一的</w:t>
      </w:r>
      <w:r>
        <w:rPr>
          <w:rFonts w:hint="eastAsia" w:ascii="宋体" w:hAnsi="宋体" w:cs="宋体"/>
          <w:b/>
          <w:bCs/>
          <w:szCs w:val="21"/>
          <w:highlight w:val="none"/>
        </w:rPr>
        <w:t>，</w:t>
      </w:r>
      <w:r>
        <w:rPr>
          <w:rFonts w:hint="eastAsia" w:ascii="宋体" w:hAnsi="宋体" w:cs="宋体"/>
          <w:b/>
          <w:bCs/>
          <w:color w:val="000000"/>
          <w:szCs w:val="21"/>
          <w:highlight w:val="none"/>
        </w:rPr>
        <w:t>保险人按《人身保险伤残评定及代码》所列给付比例乘以</w:t>
      </w:r>
      <w:bookmarkStart w:id="4" w:name="_Hlk80884964"/>
      <w:r>
        <w:rPr>
          <w:rFonts w:hint="eastAsia" w:ascii="宋体" w:hAnsi="宋体" w:cs="宋体"/>
          <w:b/>
          <w:bCs/>
          <w:color w:val="000000"/>
          <w:szCs w:val="21"/>
          <w:highlight w:val="none"/>
        </w:rPr>
        <w:t>本保险合同约定的</w:t>
      </w:r>
      <w:bookmarkEnd w:id="4"/>
      <w:r>
        <w:rPr>
          <w:rFonts w:hint="eastAsia" w:ascii="宋体" w:hAnsi="宋体" w:cs="宋体"/>
          <w:b/>
          <w:bCs/>
          <w:color w:val="000000"/>
          <w:szCs w:val="21"/>
          <w:highlight w:val="none"/>
        </w:rPr>
        <w:t>意外伤害保险金额给付意外</w:t>
      </w:r>
      <w:r>
        <w:rPr>
          <w:rFonts w:hint="eastAsia" w:ascii="宋体" w:hAnsi="宋体" w:cs="宋体"/>
          <w:b/>
          <w:bCs/>
          <w:color w:val="000000"/>
          <w:kern w:val="0"/>
          <w:szCs w:val="21"/>
          <w:highlight w:val="none"/>
        </w:rPr>
        <w:t>伤害</w:t>
      </w:r>
      <w:r>
        <w:rPr>
          <w:rFonts w:hint="eastAsia" w:ascii="宋体" w:hAnsi="宋体" w:cs="宋体"/>
          <w:b/>
          <w:bCs/>
          <w:color w:val="000000"/>
          <w:szCs w:val="21"/>
          <w:highlight w:val="none"/>
        </w:rPr>
        <w:t>伤残保险金。</w:t>
      </w:r>
    </w:p>
    <w:p w14:paraId="55BFA3D0">
      <w:pPr>
        <w:keepNext w:val="0"/>
        <w:keepLines w:val="0"/>
        <w:pageBreakBefore w:val="0"/>
        <w:kinsoku/>
        <w:wordWrap/>
        <w:overflowPunct/>
        <w:topLinePunct w:val="0"/>
        <w:bidi w:val="0"/>
        <w:spacing w:after="157" w:afterLines="50" w:line="240" w:lineRule="auto"/>
        <w:ind w:left="0" w:firstLine="422" w:firstLineChars="200"/>
        <w:textAlignment w:val="auto"/>
        <w:rPr>
          <w:rFonts w:ascii="宋体" w:hAnsi="宋体" w:cs="宋体"/>
          <w:b/>
          <w:bCs/>
          <w:color w:val="000000"/>
          <w:szCs w:val="21"/>
          <w:highlight w:val="none"/>
        </w:rPr>
      </w:pPr>
      <w:r>
        <w:rPr>
          <w:rFonts w:hint="eastAsia" w:ascii="宋体" w:hAnsi="宋体" w:cs="宋体"/>
          <w:b/>
          <w:bCs/>
          <w:color w:val="000000"/>
          <w:kern w:val="0"/>
          <w:szCs w:val="21"/>
          <w:highlight w:val="none"/>
        </w:rPr>
        <w:t>1、</w:t>
      </w:r>
      <w:r>
        <w:rPr>
          <w:rFonts w:hint="eastAsia" w:ascii="宋体" w:hAnsi="宋体" w:cs="宋体"/>
          <w:color w:val="000000"/>
          <w:szCs w:val="21"/>
          <w:highlight w:val="none"/>
        </w:rPr>
        <w:t>如被保险人自该意外伤害发生之日起 180 日（含）后治疗仍未结束，则</w:t>
      </w:r>
      <w:r>
        <w:rPr>
          <w:rFonts w:hint="eastAsia" w:ascii="宋体" w:hAnsi="宋体" w:cs="宋体"/>
          <w:b/>
          <w:bCs/>
          <w:color w:val="000000"/>
          <w:szCs w:val="21"/>
          <w:highlight w:val="none"/>
        </w:rPr>
        <w:t>保险人按该意外伤害发生之日起第 180 日（含）的身体情况进行伤残评定，并据此承担向被保险人给付意外</w:t>
      </w:r>
      <w:r>
        <w:rPr>
          <w:rFonts w:hint="eastAsia" w:ascii="宋体" w:hAnsi="宋体" w:cs="宋体"/>
          <w:b/>
          <w:bCs/>
          <w:color w:val="000000"/>
          <w:kern w:val="0"/>
          <w:szCs w:val="21"/>
          <w:highlight w:val="none"/>
        </w:rPr>
        <w:t>伤害</w:t>
      </w:r>
      <w:r>
        <w:rPr>
          <w:rFonts w:hint="eastAsia" w:ascii="宋体" w:hAnsi="宋体" w:cs="宋体"/>
          <w:b/>
          <w:bCs/>
          <w:color w:val="000000"/>
          <w:szCs w:val="21"/>
          <w:highlight w:val="none"/>
        </w:rPr>
        <w:t>伤残保险金的责任。</w:t>
      </w:r>
    </w:p>
    <w:p w14:paraId="18AAEAF7">
      <w:pPr>
        <w:keepNext w:val="0"/>
        <w:keepLines w:val="0"/>
        <w:pageBreakBefore w:val="0"/>
        <w:kinsoku/>
        <w:wordWrap/>
        <w:overflowPunct/>
        <w:topLinePunct w:val="0"/>
        <w:bidi w:val="0"/>
        <w:spacing w:after="157" w:afterLines="50" w:line="240" w:lineRule="auto"/>
        <w:ind w:left="0" w:firstLine="420" w:firstLineChars="200"/>
        <w:textAlignment w:val="auto"/>
        <w:rPr>
          <w:rFonts w:ascii="宋体" w:hAnsi="宋体" w:cs="宋体"/>
          <w:color w:val="000000"/>
          <w:szCs w:val="21"/>
          <w:highlight w:val="none"/>
        </w:rPr>
      </w:pPr>
      <w:r>
        <w:rPr>
          <w:rFonts w:hint="eastAsia" w:ascii="宋体" w:hAnsi="宋体" w:eastAsia="PMingLiU" w:cs="宋体"/>
          <w:b/>
          <w:bCs/>
          <w:color w:val="000000"/>
          <w:kern w:val="0"/>
          <w:szCs w:val="21"/>
          <w:highlight w:val="none"/>
        </w:rPr>
        <w:t>2</w:t>
      </w:r>
      <w:r>
        <w:rPr>
          <w:rFonts w:hint="eastAsia" w:ascii="宋体" w:hAnsi="宋体" w:cs="宋体"/>
          <w:b/>
          <w:bCs/>
          <w:color w:val="000000"/>
          <w:kern w:val="0"/>
          <w:szCs w:val="21"/>
          <w:highlight w:val="none"/>
        </w:rPr>
        <w:t>、</w:t>
      </w:r>
      <w:r>
        <w:rPr>
          <w:rFonts w:hint="eastAsia" w:ascii="宋体" w:hAnsi="宋体" w:cs="宋体"/>
          <w:b/>
          <w:bCs/>
          <w:color w:val="000000"/>
          <w:szCs w:val="21"/>
          <w:highlight w:val="none"/>
        </w:rPr>
        <w:t>如被保险人因同一意外伤害事故导致两处或两处以上伤残时，保险人根据《人身保险伤残评定及代码》规定的多处伤残评定原则给付意外</w:t>
      </w:r>
      <w:r>
        <w:rPr>
          <w:rFonts w:hint="eastAsia" w:ascii="宋体" w:hAnsi="宋体" w:cs="宋体"/>
          <w:b/>
          <w:bCs/>
          <w:color w:val="000000"/>
          <w:kern w:val="0"/>
          <w:szCs w:val="21"/>
          <w:highlight w:val="none"/>
        </w:rPr>
        <w:t>伤害</w:t>
      </w:r>
      <w:r>
        <w:rPr>
          <w:rFonts w:hint="eastAsia" w:ascii="宋体" w:hAnsi="宋体" w:cs="宋体"/>
          <w:b/>
          <w:bCs/>
          <w:color w:val="000000"/>
          <w:szCs w:val="21"/>
          <w:highlight w:val="none"/>
        </w:rPr>
        <w:t>伤残保险金。</w:t>
      </w:r>
    </w:p>
    <w:p w14:paraId="69A39A41">
      <w:pPr>
        <w:keepNext w:val="0"/>
        <w:keepLines w:val="0"/>
        <w:pageBreakBefore w:val="0"/>
        <w:kinsoku/>
        <w:wordWrap/>
        <w:overflowPunct/>
        <w:topLinePunct w:val="0"/>
        <w:bidi w:val="0"/>
        <w:snapToGrid w:val="0"/>
        <w:spacing w:after="157" w:afterLines="50" w:line="240" w:lineRule="auto"/>
        <w:ind w:left="0" w:firstLine="420" w:firstLineChars="200"/>
        <w:textAlignment w:val="auto"/>
        <w:rPr>
          <w:rFonts w:ascii="宋体" w:hAnsi="宋体" w:cs="宋体"/>
          <w:b/>
          <w:bCs/>
          <w:color w:val="000000"/>
          <w:szCs w:val="21"/>
          <w:highlight w:val="none"/>
        </w:rPr>
      </w:pPr>
      <w:r>
        <w:rPr>
          <w:rFonts w:hint="eastAsia" w:ascii="宋体" w:hAnsi="宋体" w:eastAsia="PMingLiU" w:cs="宋体"/>
          <w:b/>
          <w:bCs/>
          <w:color w:val="000000"/>
          <w:kern w:val="0"/>
          <w:szCs w:val="21"/>
          <w:highlight w:val="none"/>
        </w:rPr>
        <w:t>3</w:t>
      </w:r>
      <w:r>
        <w:rPr>
          <w:rFonts w:hint="eastAsia" w:ascii="宋体" w:hAnsi="宋体" w:cs="宋体"/>
          <w:b/>
          <w:bCs/>
          <w:color w:val="000000"/>
          <w:kern w:val="0"/>
          <w:szCs w:val="21"/>
          <w:highlight w:val="none"/>
        </w:rPr>
        <w:t>、</w:t>
      </w:r>
      <w:r>
        <w:rPr>
          <w:rFonts w:hint="eastAsia" w:ascii="宋体" w:hAnsi="宋体" w:cs="宋体"/>
          <w:b/>
          <w:bCs/>
          <w:color w:val="000000"/>
          <w:szCs w:val="21"/>
          <w:highlight w:val="none"/>
        </w:rPr>
        <w:t>被保险人如在本次意外伤害之前已有伤残，保险人按合并后的伤残程度在《人身保险伤残评定及代码》中所对应伤残等级的给付比例扣除原有伤残程度在《人身保险伤残评定及代码》中所对应伤残等级的给付比例后，乘以本保险合同约定的意外伤害保险金额，承担向被保险人给付意外</w:t>
      </w:r>
      <w:r>
        <w:rPr>
          <w:rFonts w:hint="eastAsia" w:ascii="宋体" w:hAnsi="宋体" w:cs="宋体"/>
          <w:b/>
          <w:bCs/>
          <w:color w:val="000000"/>
          <w:kern w:val="0"/>
          <w:szCs w:val="21"/>
          <w:highlight w:val="none"/>
        </w:rPr>
        <w:t>伤害</w:t>
      </w:r>
      <w:r>
        <w:rPr>
          <w:rFonts w:hint="eastAsia" w:ascii="宋体" w:hAnsi="宋体" w:cs="宋体"/>
          <w:b/>
          <w:bCs/>
          <w:color w:val="000000"/>
          <w:szCs w:val="21"/>
          <w:highlight w:val="none"/>
        </w:rPr>
        <w:t>伤残保险金的责任。</w:t>
      </w:r>
    </w:p>
    <w:p w14:paraId="20B27898">
      <w:pPr>
        <w:keepNext w:val="0"/>
        <w:keepLines w:val="0"/>
        <w:pageBreakBefore w:val="0"/>
        <w:kinsoku/>
        <w:wordWrap/>
        <w:overflowPunct/>
        <w:topLinePunct w:val="0"/>
        <w:bidi w:val="0"/>
        <w:snapToGrid w:val="0"/>
        <w:spacing w:after="157" w:afterLines="50" w:line="240" w:lineRule="auto"/>
        <w:ind w:left="0" w:firstLine="422" w:firstLineChars="200"/>
        <w:textAlignment w:val="auto"/>
        <w:rPr>
          <w:rFonts w:ascii="宋体" w:hAnsi="宋体" w:cs="宋体"/>
          <w:b/>
          <w:bCs/>
          <w:color w:val="000000"/>
          <w:szCs w:val="21"/>
          <w:highlight w:val="none"/>
        </w:rPr>
      </w:pPr>
      <w:r>
        <w:rPr>
          <w:rFonts w:hint="eastAsia" w:ascii="宋体" w:hAnsi="宋体" w:cs="宋体"/>
          <w:b/>
          <w:bCs/>
          <w:color w:val="000000"/>
          <w:szCs w:val="21"/>
          <w:highlight w:val="none"/>
        </w:rPr>
        <w:t>（二） 意外伤害医疗费用保险责任</w:t>
      </w:r>
    </w:p>
    <w:p w14:paraId="334F0C31">
      <w:pPr>
        <w:keepNext w:val="0"/>
        <w:keepLines w:val="0"/>
        <w:pageBreakBefore w:val="0"/>
        <w:kinsoku/>
        <w:wordWrap/>
        <w:overflowPunct/>
        <w:topLinePunct w:val="0"/>
        <w:bidi w:val="0"/>
        <w:snapToGrid w:val="0"/>
        <w:spacing w:after="157" w:afterLines="50" w:line="240" w:lineRule="auto"/>
        <w:ind w:left="0"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在保险期间内，被保险人在工程项目施工现场或施工期限指定的生活区域内从事建筑施工及与建筑施工相关的工作时遭受意外伤害事故，并因该事故在</w:t>
      </w:r>
      <w:r>
        <w:rPr>
          <w:rFonts w:hint="eastAsia" w:ascii="宋体" w:hAnsi="宋体" w:cs="宋体"/>
          <w:b/>
          <w:bCs/>
          <w:color w:val="000000"/>
          <w:szCs w:val="21"/>
          <w:highlight w:val="none"/>
        </w:rPr>
        <w:t>医院（释义</w:t>
      </w:r>
      <w:r>
        <w:rPr>
          <w:rFonts w:hint="eastAsia" w:ascii="宋体" w:hAnsi="宋体" w:cs="宋体"/>
          <w:b/>
          <w:bCs/>
          <w:color w:val="000000"/>
          <w:szCs w:val="21"/>
          <w:highlight w:val="none"/>
          <w:lang w:val="en-US" w:eastAsia="zh-CN"/>
        </w:rPr>
        <w:t>6</w:t>
      </w:r>
      <w:r>
        <w:rPr>
          <w:rFonts w:hint="eastAsia" w:ascii="宋体" w:hAnsi="宋体" w:cs="宋体"/>
          <w:b/>
          <w:bCs/>
          <w:color w:val="000000"/>
          <w:szCs w:val="21"/>
          <w:highlight w:val="none"/>
        </w:rPr>
        <w:t>）</w:t>
      </w:r>
      <w:r>
        <w:rPr>
          <w:rFonts w:hint="eastAsia" w:ascii="宋体" w:hAnsi="宋体" w:cs="宋体"/>
          <w:color w:val="000000"/>
          <w:szCs w:val="21"/>
          <w:highlight w:val="none"/>
        </w:rPr>
        <w:t>进行治疗，</w:t>
      </w:r>
      <w:r>
        <w:rPr>
          <w:rFonts w:hint="eastAsia" w:ascii="宋体" w:hAnsi="宋体" w:cs="宋体"/>
          <w:b/>
          <w:bCs/>
          <w:color w:val="000000"/>
          <w:szCs w:val="21"/>
          <w:highlight w:val="none"/>
        </w:rPr>
        <w:t>保险人就被保险人自事故发生之日起180日内（含第180日）实际支出的符合当地（释义</w:t>
      </w:r>
      <w:r>
        <w:rPr>
          <w:rFonts w:hint="eastAsia" w:ascii="宋体" w:hAnsi="宋体" w:cs="宋体"/>
          <w:b/>
          <w:bCs/>
          <w:color w:val="000000"/>
          <w:szCs w:val="21"/>
          <w:highlight w:val="none"/>
          <w:lang w:val="en-US" w:eastAsia="zh-CN"/>
        </w:rPr>
        <w:t>7</w:t>
      </w:r>
      <w:r>
        <w:rPr>
          <w:rFonts w:hint="eastAsia" w:ascii="宋体" w:hAnsi="宋体" w:cs="宋体"/>
          <w:b/>
          <w:bCs/>
          <w:color w:val="000000"/>
          <w:szCs w:val="21"/>
          <w:highlight w:val="none"/>
        </w:rPr>
        <w:t>）基本医疗保险（释义</w:t>
      </w:r>
      <w:r>
        <w:rPr>
          <w:rFonts w:hint="eastAsia" w:ascii="宋体" w:hAnsi="宋体" w:cs="宋体"/>
          <w:b/>
          <w:bCs/>
          <w:color w:val="000000"/>
          <w:szCs w:val="21"/>
          <w:highlight w:val="none"/>
          <w:lang w:val="en-US" w:eastAsia="zh-CN"/>
        </w:rPr>
        <w:t>8</w:t>
      </w:r>
      <w:r>
        <w:rPr>
          <w:rFonts w:hint="eastAsia" w:ascii="宋体" w:hAnsi="宋体" w:cs="宋体"/>
          <w:b/>
          <w:bCs/>
          <w:color w:val="000000"/>
          <w:szCs w:val="21"/>
          <w:highlight w:val="none"/>
        </w:rPr>
        <w:t>）药品目录、诊疗项目目录以及服务设施范围和支付标准的必需且合理（释义</w:t>
      </w:r>
      <w:r>
        <w:rPr>
          <w:rFonts w:hint="eastAsia" w:ascii="宋体" w:hAnsi="宋体" w:cs="宋体"/>
          <w:b/>
          <w:bCs/>
          <w:color w:val="000000"/>
          <w:szCs w:val="21"/>
          <w:highlight w:val="none"/>
          <w:lang w:val="en-US" w:eastAsia="zh-CN"/>
        </w:rPr>
        <w:t>9</w:t>
      </w:r>
      <w:r>
        <w:rPr>
          <w:rFonts w:hint="eastAsia" w:ascii="宋体" w:hAnsi="宋体" w:cs="宋体"/>
          <w:b/>
          <w:bCs/>
          <w:color w:val="000000"/>
          <w:szCs w:val="21"/>
          <w:highlight w:val="none"/>
        </w:rPr>
        <w:t>）</w:t>
      </w:r>
      <w:r>
        <w:rPr>
          <w:rFonts w:hint="eastAsia" w:ascii="宋体" w:hAnsi="宋体" w:cs="宋体"/>
          <w:color w:val="000000"/>
          <w:szCs w:val="21"/>
          <w:highlight w:val="none"/>
        </w:rPr>
        <w:t>的</w:t>
      </w:r>
      <w:r>
        <w:rPr>
          <w:rFonts w:hint="eastAsia" w:ascii="宋体" w:hAnsi="宋体" w:cs="宋体"/>
          <w:b/>
          <w:bCs/>
          <w:color w:val="000000"/>
          <w:szCs w:val="21"/>
          <w:highlight w:val="none"/>
        </w:rPr>
        <w:t>医疗费用（释义</w:t>
      </w:r>
      <w:r>
        <w:rPr>
          <w:rFonts w:hint="eastAsia" w:ascii="宋体" w:hAnsi="宋体" w:cs="宋体"/>
          <w:b/>
          <w:bCs/>
          <w:color w:val="000000"/>
          <w:szCs w:val="21"/>
          <w:highlight w:val="none"/>
          <w:lang w:val="en-US" w:eastAsia="zh-CN"/>
        </w:rPr>
        <w:t>10</w:t>
      </w:r>
      <w:r>
        <w:rPr>
          <w:rFonts w:hint="eastAsia" w:ascii="宋体" w:hAnsi="宋体" w:cs="宋体"/>
          <w:b/>
          <w:bCs/>
          <w:color w:val="000000"/>
          <w:szCs w:val="21"/>
          <w:highlight w:val="none"/>
        </w:rPr>
        <w:t>）</w:t>
      </w:r>
      <w:r>
        <w:rPr>
          <w:rFonts w:hint="eastAsia" w:ascii="宋体" w:hAnsi="宋体" w:cs="宋体"/>
          <w:color w:val="000000"/>
          <w:szCs w:val="21"/>
          <w:highlight w:val="none"/>
        </w:rPr>
        <w:t>（以下简称“医疗费用”），</w:t>
      </w:r>
      <w:r>
        <w:rPr>
          <w:rFonts w:hint="eastAsia" w:ascii="宋体" w:hAnsi="宋体" w:cs="宋体"/>
          <w:b/>
          <w:bCs/>
          <w:color w:val="000000"/>
          <w:szCs w:val="21"/>
          <w:highlight w:val="none"/>
        </w:rPr>
        <w:t>保险人在扣除本保险合同约定的免赔额后，按本保险合同约定的赔付比例计算并赔付意外伤害医疗费用保险金。免赔额和赔付比例由投保人和保险人双方约定，并在保险单中载明</w:t>
      </w:r>
      <w:r>
        <w:rPr>
          <w:rFonts w:hint="eastAsia" w:ascii="宋体" w:hAnsi="宋体" w:cs="宋体"/>
          <w:color w:val="000000"/>
          <w:szCs w:val="21"/>
          <w:highlight w:val="none"/>
        </w:rPr>
        <w:t>。</w:t>
      </w:r>
    </w:p>
    <w:p w14:paraId="45B9170E">
      <w:pPr>
        <w:pStyle w:val="44"/>
        <w:keepNext w:val="0"/>
        <w:keepLines w:val="0"/>
        <w:pageBreakBefore w:val="0"/>
        <w:kinsoku/>
        <w:wordWrap/>
        <w:overflowPunct/>
        <w:topLinePunct w:val="0"/>
        <w:bidi w:val="0"/>
        <w:spacing w:beforeLines="0" w:after="157" w:afterLines="50" w:line="240" w:lineRule="auto"/>
        <w:ind w:left="0" w:firstLineChars="0"/>
        <w:textAlignment w:val="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投保人选择投保意外伤害医疗费用保险责任的，需要区分以下情形确定赔付比例，具体赔付比例由投保人和保险人在投保时约定，并在保险单中载明：</w:t>
      </w:r>
    </w:p>
    <w:p w14:paraId="48A79E8A">
      <w:pPr>
        <w:pStyle w:val="44"/>
        <w:keepNext w:val="0"/>
        <w:keepLines w:val="0"/>
        <w:pageBreakBefore w:val="0"/>
        <w:numPr>
          <w:ilvl w:val="255"/>
          <w:numId w:val="0"/>
        </w:numPr>
        <w:kinsoku/>
        <w:wordWrap/>
        <w:overflowPunct/>
        <w:topLinePunct w:val="0"/>
        <w:bidi w:val="0"/>
        <w:spacing w:beforeLines="0" w:after="157" w:afterLines="50" w:line="240" w:lineRule="auto"/>
        <w:ind w:left="0" w:firstLine="420"/>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bCs/>
          <w:color w:val="000000"/>
          <w:kern w:val="0"/>
          <w:szCs w:val="21"/>
          <w:highlight w:val="none"/>
        </w:rPr>
        <w:t>1、被保险人以参加基本医疗保险</w:t>
      </w:r>
      <w:r>
        <w:rPr>
          <w:rFonts w:hint="eastAsia" w:ascii="宋体" w:hAnsi="宋体" w:cs="宋体"/>
          <w:b/>
          <w:color w:val="000000" w:themeColor="text1"/>
          <w:szCs w:val="21"/>
          <w:highlight w:val="none"/>
          <w14:textFill>
            <w14:solidFill>
              <w14:schemeClr w14:val="tx1"/>
            </w14:solidFill>
          </w14:textFill>
        </w:rPr>
        <w:t>或公费医疗</w:t>
      </w:r>
      <w:r>
        <w:rPr>
          <w:rFonts w:hint="eastAsia" w:ascii="宋体" w:hAnsi="宋体" w:cs="宋体"/>
          <w:b/>
          <w:bCs/>
          <w:color w:val="000000"/>
          <w:kern w:val="0"/>
          <w:szCs w:val="21"/>
          <w:highlight w:val="none"/>
        </w:rPr>
        <w:t>身份投保，并以参加基本医疗保险或者公费医疗身份就诊并结算；</w:t>
      </w:r>
    </w:p>
    <w:p w14:paraId="506A21A4">
      <w:pPr>
        <w:pStyle w:val="44"/>
        <w:keepNext w:val="0"/>
        <w:keepLines w:val="0"/>
        <w:pageBreakBefore w:val="0"/>
        <w:numPr>
          <w:ilvl w:val="255"/>
          <w:numId w:val="0"/>
        </w:numPr>
        <w:kinsoku/>
        <w:wordWrap/>
        <w:overflowPunct/>
        <w:topLinePunct w:val="0"/>
        <w:bidi w:val="0"/>
        <w:spacing w:beforeLines="0" w:after="157" w:afterLines="50" w:line="240" w:lineRule="auto"/>
        <w:ind w:left="0" w:firstLine="420"/>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bCs/>
          <w:color w:val="000000"/>
          <w:kern w:val="0"/>
          <w:szCs w:val="21"/>
          <w:highlight w:val="none"/>
        </w:rPr>
        <w:t>2、被保险人以参加基本医疗保险</w:t>
      </w:r>
      <w:r>
        <w:rPr>
          <w:rFonts w:hint="eastAsia" w:ascii="宋体" w:hAnsi="宋体" w:cs="宋体"/>
          <w:b/>
          <w:color w:val="000000" w:themeColor="text1"/>
          <w:szCs w:val="21"/>
          <w:highlight w:val="none"/>
          <w14:textFill>
            <w14:solidFill>
              <w14:schemeClr w14:val="tx1"/>
            </w14:solidFill>
          </w14:textFill>
        </w:rPr>
        <w:t>或公费医疗</w:t>
      </w:r>
      <w:r>
        <w:rPr>
          <w:rFonts w:hint="eastAsia" w:ascii="宋体" w:hAnsi="宋体" w:cs="宋体"/>
          <w:b/>
          <w:bCs/>
          <w:color w:val="000000"/>
          <w:kern w:val="0"/>
          <w:szCs w:val="21"/>
          <w:highlight w:val="none"/>
        </w:rPr>
        <w:t>身份投保，但未以参加基本医疗保险</w:t>
      </w:r>
      <w:r>
        <w:rPr>
          <w:rFonts w:hint="eastAsia" w:ascii="宋体" w:hAnsi="宋体" w:cs="宋体"/>
          <w:b/>
          <w:szCs w:val="21"/>
          <w:highlight w:val="none"/>
        </w:rPr>
        <w:t>或者公费医疗</w:t>
      </w:r>
      <w:r>
        <w:rPr>
          <w:rFonts w:hint="eastAsia" w:ascii="宋体" w:hAnsi="宋体" w:cs="宋体"/>
          <w:b/>
          <w:bCs/>
          <w:color w:val="000000"/>
          <w:kern w:val="0"/>
          <w:szCs w:val="21"/>
          <w:highlight w:val="none"/>
        </w:rPr>
        <w:t>身份就诊并结算；</w:t>
      </w:r>
    </w:p>
    <w:p w14:paraId="7B69FD74">
      <w:pPr>
        <w:pStyle w:val="44"/>
        <w:keepNext w:val="0"/>
        <w:keepLines w:val="0"/>
        <w:pageBreakBefore w:val="0"/>
        <w:numPr>
          <w:ilvl w:val="255"/>
          <w:numId w:val="0"/>
        </w:numPr>
        <w:kinsoku/>
        <w:wordWrap/>
        <w:overflowPunct/>
        <w:topLinePunct w:val="0"/>
        <w:bidi w:val="0"/>
        <w:snapToGrid w:val="0"/>
        <w:spacing w:beforeLines="0" w:after="157" w:afterLines="50" w:line="240" w:lineRule="auto"/>
        <w:ind w:left="0" w:firstLine="422" w:firstLineChars="200"/>
        <w:textAlignment w:val="auto"/>
        <w:rPr>
          <w:rFonts w:ascii="宋体" w:hAnsi="宋体" w:cs="宋体"/>
          <w:color w:val="000000"/>
          <w:szCs w:val="21"/>
          <w:highlight w:val="none"/>
        </w:rPr>
      </w:pPr>
      <w:r>
        <w:rPr>
          <w:rFonts w:hint="eastAsia" w:ascii="宋体" w:hAnsi="宋体" w:cs="宋体"/>
          <w:b/>
          <w:bCs/>
          <w:color w:val="000000"/>
          <w:kern w:val="0"/>
          <w:szCs w:val="21"/>
          <w:highlight w:val="none"/>
        </w:rPr>
        <w:t>3、被保险人未以参加基本医疗保险</w:t>
      </w:r>
      <w:r>
        <w:rPr>
          <w:rFonts w:hint="eastAsia" w:ascii="宋体" w:hAnsi="宋体" w:cs="宋体"/>
          <w:b/>
          <w:color w:val="000000" w:themeColor="text1"/>
          <w:szCs w:val="21"/>
          <w:highlight w:val="none"/>
          <w14:textFill>
            <w14:solidFill>
              <w14:schemeClr w14:val="tx1"/>
            </w14:solidFill>
          </w14:textFill>
        </w:rPr>
        <w:t>或公费医疗</w:t>
      </w:r>
      <w:r>
        <w:rPr>
          <w:rFonts w:hint="eastAsia" w:ascii="宋体" w:hAnsi="宋体" w:cs="宋体"/>
          <w:b/>
          <w:bCs/>
          <w:color w:val="000000"/>
          <w:kern w:val="0"/>
          <w:szCs w:val="21"/>
          <w:highlight w:val="none"/>
        </w:rPr>
        <w:t>身份投保。</w:t>
      </w:r>
    </w:p>
    <w:p w14:paraId="7E0348D2">
      <w:pPr>
        <w:keepNext w:val="0"/>
        <w:keepLines w:val="0"/>
        <w:pageBreakBefore w:val="0"/>
        <w:kinsoku/>
        <w:wordWrap/>
        <w:overflowPunct/>
        <w:topLinePunct w:val="0"/>
        <w:bidi w:val="0"/>
        <w:snapToGrid w:val="0"/>
        <w:spacing w:after="157" w:afterLines="50" w:line="240" w:lineRule="auto"/>
        <w:ind w:left="0"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被保险人无论一次或多次遭受意外伤害事故，保险人均按上述规定分别给付意外伤害医疗费用保险金，</w:t>
      </w:r>
      <w:r>
        <w:rPr>
          <w:rFonts w:hint="eastAsia" w:ascii="宋体" w:hAnsi="宋体" w:cs="宋体"/>
          <w:b/>
          <w:bCs/>
          <w:color w:val="000000"/>
          <w:szCs w:val="21"/>
          <w:highlight w:val="none"/>
        </w:rPr>
        <w:t>但累计给付金额以被保险人的意外伤害医疗费用保险金额为限，累计给付金额达到意外伤害医疗费用保险金额时，对被保险人意外伤害医疗费用保险责任终止</w:t>
      </w:r>
      <w:r>
        <w:rPr>
          <w:rFonts w:hint="eastAsia" w:ascii="宋体" w:hAnsi="宋体" w:cs="宋体"/>
          <w:color w:val="000000"/>
          <w:szCs w:val="21"/>
          <w:highlight w:val="none"/>
        </w:rPr>
        <w:t>。</w:t>
      </w:r>
    </w:p>
    <w:p w14:paraId="43D601B2">
      <w:pPr>
        <w:keepNext w:val="0"/>
        <w:keepLines w:val="0"/>
        <w:pageBreakBefore w:val="0"/>
        <w:kinsoku/>
        <w:wordWrap/>
        <w:overflowPunct/>
        <w:topLinePunct w:val="0"/>
        <w:bidi w:val="0"/>
        <w:snapToGrid w:val="0"/>
        <w:spacing w:after="157" w:afterLines="50" w:line="240" w:lineRule="auto"/>
        <w:ind w:left="0" w:firstLine="422" w:firstLineChars="200"/>
        <w:textAlignment w:val="auto"/>
        <w:rPr>
          <w:rFonts w:ascii="宋体" w:hAnsi="宋体" w:cs="宋体"/>
          <w:b/>
          <w:bCs/>
          <w:color w:val="000000"/>
          <w:szCs w:val="21"/>
          <w:highlight w:val="none"/>
        </w:rPr>
      </w:pPr>
      <w:r>
        <w:rPr>
          <w:rFonts w:hint="eastAsia" w:ascii="宋体" w:hAnsi="宋体" w:cs="宋体"/>
          <w:b/>
          <w:bCs/>
          <w:color w:val="000000"/>
          <w:szCs w:val="21"/>
          <w:highlight w:val="none"/>
        </w:rPr>
        <w:t>本保险合同遵循医疗费用补偿原则。若被保险人已从其他途径（包括但不限于基本医疗保险、公费医疗、工作单位、保险人在内的任何商业保险机构等）获得本保险责任范围内的医疗费用补偿，则保险人仅对被保险人实际发生的医疗费用扣除其从其他途径所获得医疗费用补偿后的余额部分按照本保险合同约定给付意外伤害医疗费用保险金，以被保险人实际支出的医疗费用金额为限。</w:t>
      </w:r>
    </w:p>
    <w:p w14:paraId="60205E65">
      <w:pPr>
        <w:keepNext w:val="0"/>
        <w:keepLines w:val="0"/>
        <w:pageBreakBefore w:val="0"/>
        <w:kinsoku/>
        <w:wordWrap/>
        <w:overflowPunct/>
        <w:topLinePunct w:val="0"/>
        <w:bidi w:val="0"/>
        <w:snapToGrid w:val="0"/>
        <w:spacing w:after="157" w:afterLines="50" w:line="240" w:lineRule="auto"/>
        <w:ind w:left="0" w:firstLine="422" w:firstLineChars="200"/>
        <w:textAlignment w:val="auto"/>
        <w:rPr>
          <w:rFonts w:ascii="宋体" w:hAnsi="宋体" w:cs="宋体"/>
          <w:b/>
          <w:bCs/>
          <w:color w:val="000000"/>
          <w:szCs w:val="21"/>
          <w:highlight w:val="none"/>
        </w:rPr>
      </w:pPr>
      <w:r>
        <w:rPr>
          <w:rFonts w:hint="eastAsia" w:ascii="宋体" w:hAnsi="宋体" w:cs="宋体"/>
          <w:b/>
          <w:bCs/>
          <w:color w:val="000000"/>
          <w:szCs w:val="21"/>
          <w:highlight w:val="none"/>
        </w:rPr>
        <w:t>（三） 意外伤害住院津贴保险责任</w:t>
      </w:r>
    </w:p>
    <w:p w14:paraId="305C882F">
      <w:pPr>
        <w:keepNext w:val="0"/>
        <w:keepLines w:val="0"/>
        <w:pageBreakBefore w:val="0"/>
        <w:kinsoku/>
        <w:wordWrap/>
        <w:overflowPunct/>
        <w:topLinePunct w:val="0"/>
        <w:bidi w:val="0"/>
        <w:snapToGrid w:val="0"/>
        <w:spacing w:after="157" w:afterLines="50" w:line="240" w:lineRule="auto"/>
        <w:ind w:left="0"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在保险期间内，被保险人在工程项目施工现场或施工期限指定的生活区域内从事建筑施工及与建筑施工相关的工作时遭受意外伤害事故，并因该事故在医院进行治疗，</w:t>
      </w:r>
      <w:r>
        <w:rPr>
          <w:rFonts w:hint="eastAsia" w:ascii="宋体" w:hAnsi="宋体" w:cs="宋体"/>
          <w:b/>
          <w:bCs/>
          <w:color w:val="000000"/>
          <w:szCs w:val="21"/>
          <w:highlight w:val="none"/>
        </w:rPr>
        <w:t>保险人就被保险人合理住院天数（释义</w:t>
      </w:r>
      <w:r>
        <w:rPr>
          <w:rFonts w:hint="eastAsia" w:ascii="宋体" w:hAnsi="宋体" w:cs="宋体"/>
          <w:b/>
          <w:bCs/>
          <w:color w:val="000000"/>
          <w:szCs w:val="21"/>
          <w:highlight w:val="none"/>
          <w:lang w:val="en-US" w:eastAsia="zh-CN"/>
        </w:rPr>
        <w:t>11</w:t>
      </w:r>
      <w:r>
        <w:rPr>
          <w:rFonts w:hint="eastAsia" w:ascii="宋体" w:hAnsi="宋体" w:cs="宋体"/>
          <w:b/>
          <w:bCs/>
          <w:color w:val="000000"/>
          <w:szCs w:val="21"/>
          <w:highlight w:val="none"/>
        </w:rPr>
        <w:t>）</w:t>
      </w:r>
      <w:r>
        <w:rPr>
          <w:rFonts w:hint="eastAsia" w:ascii="宋体" w:hAnsi="宋体" w:cs="宋体"/>
          <w:color w:val="000000"/>
          <w:szCs w:val="21"/>
          <w:highlight w:val="none"/>
        </w:rPr>
        <w:t>，按如下规则计算并给付意外伤害住院津贴保险金：</w:t>
      </w:r>
    </w:p>
    <w:p w14:paraId="35251A71">
      <w:pPr>
        <w:keepNext w:val="0"/>
        <w:keepLines w:val="0"/>
        <w:pageBreakBefore w:val="0"/>
        <w:kinsoku/>
        <w:wordWrap/>
        <w:overflowPunct/>
        <w:topLinePunct w:val="0"/>
        <w:bidi w:val="0"/>
        <w:snapToGrid w:val="0"/>
        <w:spacing w:after="157" w:afterLines="50" w:line="240" w:lineRule="auto"/>
        <w:ind w:left="0" w:firstLine="422" w:firstLineChars="200"/>
        <w:textAlignment w:val="auto"/>
        <w:rPr>
          <w:rFonts w:ascii="宋体" w:hAnsi="宋体" w:cs="宋体"/>
          <w:b/>
          <w:bCs/>
          <w:color w:val="000000"/>
          <w:szCs w:val="21"/>
          <w:highlight w:val="none"/>
        </w:rPr>
      </w:pPr>
      <w:r>
        <w:rPr>
          <w:rFonts w:hint="eastAsia" w:ascii="宋体" w:hAnsi="宋体" w:cs="宋体"/>
          <w:b/>
          <w:bCs/>
          <w:color w:val="000000"/>
          <w:szCs w:val="21"/>
          <w:highlight w:val="none"/>
        </w:rPr>
        <w:t>意外伤害住院津贴保险金＝（每次合理住院天数－</w:t>
      </w:r>
      <w:bookmarkStart w:id="5" w:name="_Hlk168242698"/>
      <w:r>
        <w:rPr>
          <w:rFonts w:hint="eastAsia" w:ascii="宋体" w:hAnsi="宋体" w:cs="宋体"/>
          <w:b/>
          <w:bCs/>
          <w:color w:val="000000"/>
          <w:szCs w:val="21"/>
          <w:highlight w:val="none"/>
        </w:rPr>
        <w:t>每次住院免赔天数</w:t>
      </w:r>
      <w:bookmarkEnd w:id="5"/>
      <w:r>
        <w:rPr>
          <w:rFonts w:hint="eastAsia" w:ascii="宋体" w:hAnsi="宋体" w:cs="宋体"/>
          <w:b/>
          <w:bCs/>
          <w:color w:val="000000"/>
          <w:szCs w:val="21"/>
          <w:highlight w:val="none"/>
        </w:rPr>
        <w:t>）×</w:t>
      </w:r>
      <w:bookmarkStart w:id="6" w:name="_Hlk168242678"/>
      <w:r>
        <w:rPr>
          <w:rFonts w:hint="eastAsia" w:ascii="宋体" w:hAnsi="宋体" w:cs="宋体"/>
          <w:b/>
          <w:bCs/>
          <w:color w:val="000000"/>
          <w:szCs w:val="21"/>
          <w:highlight w:val="none"/>
        </w:rPr>
        <w:t>住院日给付金额</w:t>
      </w:r>
      <w:bookmarkEnd w:id="6"/>
    </w:p>
    <w:p w14:paraId="1C25CD0A">
      <w:pPr>
        <w:keepNext w:val="0"/>
        <w:keepLines w:val="0"/>
        <w:pageBreakBefore w:val="0"/>
        <w:kinsoku/>
        <w:wordWrap/>
        <w:overflowPunct/>
        <w:topLinePunct w:val="0"/>
        <w:bidi w:val="0"/>
        <w:snapToGrid w:val="0"/>
        <w:spacing w:after="157" w:afterLines="50" w:line="240" w:lineRule="auto"/>
        <w:ind w:left="0" w:firstLine="422" w:firstLineChars="200"/>
        <w:textAlignment w:val="auto"/>
        <w:rPr>
          <w:rFonts w:ascii="宋体" w:hAnsi="宋体" w:cs="宋体"/>
          <w:color w:val="000000"/>
          <w:szCs w:val="21"/>
          <w:highlight w:val="none"/>
        </w:rPr>
      </w:pPr>
      <w:r>
        <w:rPr>
          <w:rFonts w:hint="eastAsia" w:ascii="宋体" w:hAnsi="宋体" w:cs="宋体"/>
          <w:b/>
          <w:bCs/>
          <w:color w:val="000000"/>
          <w:szCs w:val="21"/>
          <w:highlight w:val="none"/>
        </w:rPr>
        <w:t>本保险合同中的每次住院免赔天数、住院日给付金额由投保人和保险人在投保时一次性协商确定并在保险单中载明，在本保险合同保险期间内不得变更</w:t>
      </w:r>
      <w:r>
        <w:rPr>
          <w:rFonts w:hint="eastAsia" w:ascii="宋体" w:hAnsi="宋体" w:cs="宋体"/>
          <w:color w:val="000000"/>
          <w:szCs w:val="21"/>
          <w:highlight w:val="none"/>
        </w:rPr>
        <w:t>。</w:t>
      </w:r>
    </w:p>
    <w:p w14:paraId="7EFBA099">
      <w:pPr>
        <w:keepNext w:val="0"/>
        <w:keepLines w:val="0"/>
        <w:pageBreakBefore w:val="0"/>
        <w:kinsoku/>
        <w:wordWrap/>
        <w:overflowPunct/>
        <w:topLinePunct w:val="0"/>
        <w:bidi w:val="0"/>
        <w:snapToGrid w:val="0"/>
        <w:spacing w:after="157" w:afterLines="50" w:line="240" w:lineRule="auto"/>
        <w:ind w:left="0"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被保险人因意外事故须到医院进行合理且必需的住院治疗，在本保险合同载明的保险期间内，</w:t>
      </w:r>
      <w:r>
        <w:rPr>
          <w:rFonts w:hint="eastAsia" w:ascii="宋体" w:hAnsi="宋体" w:cs="宋体"/>
          <w:b/>
          <w:bCs/>
          <w:color w:val="000000"/>
          <w:szCs w:val="21"/>
          <w:highlight w:val="none"/>
        </w:rPr>
        <w:t>每次保险事故单次住院（释义</w:t>
      </w:r>
      <w:r>
        <w:rPr>
          <w:rFonts w:hint="eastAsia" w:ascii="宋体" w:hAnsi="宋体" w:cs="宋体"/>
          <w:b/>
          <w:bCs/>
          <w:color w:val="000000"/>
          <w:szCs w:val="21"/>
          <w:highlight w:val="none"/>
          <w:lang w:val="en-US" w:eastAsia="zh-CN"/>
        </w:rPr>
        <w:t>12</w:t>
      </w:r>
      <w:r>
        <w:rPr>
          <w:rFonts w:hint="eastAsia" w:ascii="宋体" w:hAnsi="宋体" w:cs="宋体"/>
          <w:b/>
          <w:bCs/>
          <w:color w:val="000000"/>
          <w:szCs w:val="21"/>
          <w:highlight w:val="none"/>
        </w:rPr>
        <w:t>）给付天数以及</w:t>
      </w:r>
      <w:bookmarkStart w:id="7" w:name="_Hlk168242752"/>
      <w:r>
        <w:rPr>
          <w:rFonts w:hint="eastAsia" w:ascii="宋体" w:hAnsi="宋体" w:cs="宋体"/>
          <w:b/>
          <w:bCs/>
          <w:color w:val="000000"/>
          <w:szCs w:val="21"/>
          <w:highlight w:val="none"/>
        </w:rPr>
        <w:t>累计给付最高住院天数</w:t>
      </w:r>
      <w:bookmarkEnd w:id="7"/>
      <w:r>
        <w:rPr>
          <w:rFonts w:hint="eastAsia" w:ascii="宋体" w:hAnsi="宋体" w:cs="宋体"/>
          <w:b/>
          <w:bCs/>
          <w:color w:val="000000"/>
          <w:szCs w:val="21"/>
          <w:highlight w:val="none"/>
        </w:rPr>
        <w:t>以本保险合同中约定为限，保险人对超出部分不承担给付保险金责任</w:t>
      </w:r>
      <w:r>
        <w:rPr>
          <w:rFonts w:hint="eastAsia" w:ascii="宋体" w:hAnsi="宋体" w:cs="宋体"/>
          <w:color w:val="000000"/>
          <w:szCs w:val="21"/>
          <w:highlight w:val="none"/>
        </w:rPr>
        <w:t>。</w:t>
      </w:r>
    </w:p>
    <w:p w14:paraId="069BED1D">
      <w:pPr>
        <w:keepNext w:val="0"/>
        <w:keepLines w:val="0"/>
        <w:pageBreakBefore w:val="0"/>
        <w:kinsoku/>
        <w:wordWrap/>
        <w:overflowPunct/>
        <w:topLinePunct w:val="0"/>
        <w:bidi w:val="0"/>
        <w:snapToGrid w:val="0"/>
        <w:spacing w:after="157" w:afterLines="50" w:line="240" w:lineRule="auto"/>
        <w:ind w:left="0"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被保险人因保险事故须到医院进行合理且必需的住院治疗，若至保险期间届满日治疗仍未结束的，保险人继续承担给付保险金责任至其当次住院出院之日，</w:t>
      </w:r>
      <w:r>
        <w:rPr>
          <w:rFonts w:hint="eastAsia" w:ascii="宋体" w:hAnsi="宋体" w:cs="宋体"/>
          <w:b/>
          <w:bCs/>
          <w:color w:val="000000"/>
          <w:szCs w:val="21"/>
          <w:highlight w:val="none"/>
        </w:rPr>
        <w:t>但以不超出本保险合同约定的累计给付最高住院天数为限</w:t>
      </w:r>
      <w:r>
        <w:rPr>
          <w:rFonts w:hint="eastAsia" w:ascii="宋体" w:hAnsi="宋体" w:cs="宋体"/>
          <w:color w:val="000000"/>
          <w:szCs w:val="21"/>
          <w:highlight w:val="none"/>
        </w:rPr>
        <w:t>。</w:t>
      </w:r>
    </w:p>
    <w:p w14:paraId="318D2D09">
      <w:pPr>
        <w:keepNext w:val="0"/>
        <w:keepLines w:val="0"/>
        <w:pageBreakBefore w:val="0"/>
        <w:kinsoku/>
        <w:wordWrap/>
        <w:overflowPunct/>
        <w:topLinePunct w:val="0"/>
        <w:bidi w:val="0"/>
        <w:snapToGrid w:val="0"/>
        <w:spacing w:after="157" w:afterLines="50" w:line="240" w:lineRule="auto"/>
        <w:ind w:left="0" w:firstLine="422" w:firstLineChars="200"/>
        <w:textAlignment w:val="auto"/>
        <w:rPr>
          <w:rFonts w:ascii="宋体" w:hAnsi="宋体" w:cs="宋体"/>
          <w:b/>
          <w:bCs/>
          <w:color w:val="000000"/>
          <w:szCs w:val="21"/>
          <w:highlight w:val="none"/>
        </w:rPr>
      </w:pPr>
      <w:r>
        <w:rPr>
          <w:rFonts w:hint="eastAsia" w:ascii="宋体" w:hAnsi="宋体" w:cs="宋体"/>
          <w:b/>
          <w:bCs/>
          <w:color w:val="000000"/>
          <w:szCs w:val="21"/>
          <w:highlight w:val="none"/>
        </w:rPr>
        <w:t>无论被保险人一次或多次发生保险事故，保险人均按上述约定承担给付保险金责任，但累计给付的意外伤害住院津贴保险金总额达到保险单所载的意外伤害住院津贴保险金额时，本保险合同对该被保险人的意外伤害住院津贴保险责任终止</w:t>
      </w:r>
      <w:r>
        <w:rPr>
          <w:rFonts w:hint="eastAsia" w:ascii="宋体" w:hAnsi="宋体" w:cs="宋体"/>
          <w:color w:val="000000"/>
          <w:szCs w:val="21"/>
          <w:highlight w:val="none"/>
        </w:rPr>
        <w:t>。</w:t>
      </w:r>
    </w:p>
    <w:p w14:paraId="142630C0">
      <w:pPr>
        <w:keepNext w:val="0"/>
        <w:keepLines w:val="0"/>
        <w:pageBreakBefore w:val="0"/>
        <w:numPr>
          <w:ilvl w:val="0"/>
          <w:numId w:val="2"/>
        </w:numPr>
        <w:kinsoku/>
        <w:wordWrap/>
        <w:overflowPunct/>
        <w:topLinePunct w:val="0"/>
        <w:bidi w:val="0"/>
        <w:snapToGrid w:val="0"/>
        <w:spacing w:after="157" w:afterLines="50" w:line="240" w:lineRule="auto"/>
        <w:ind w:left="0" w:firstLine="422"/>
        <w:textAlignment w:val="auto"/>
        <w:rPr>
          <w:rFonts w:ascii="宋体" w:hAnsi="宋体" w:cs="宋体"/>
          <w:b/>
          <w:bCs/>
          <w:szCs w:val="21"/>
          <w:highlight w:val="none"/>
        </w:rPr>
      </w:pPr>
      <w:r>
        <w:rPr>
          <w:rFonts w:hint="eastAsia" w:ascii="宋体" w:hAnsi="宋体" w:cs="宋体"/>
          <w:b/>
          <w:bCs/>
          <w:szCs w:val="21"/>
          <w:highlight w:val="none"/>
        </w:rPr>
        <w:t>突发急性病身故保险责任</w:t>
      </w:r>
    </w:p>
    <w:p w14:paraId="7BBFF388">
      <w:pPr>
        <w:keepNext w:val="0"/>
        <w:keepLines w:val="0"/>
        <w:pageBreakBefore w:val="0"/>
        <w:numPr>
          <w:ilvl w:val="255"/>
          <w:numId w:val="0"/>
        </w:numPr>
        <w:kinsoku/>
        <w:wordWrap/>
        <w:overflowPunct/>
        <w:topLinePunct w:val="0"/>
        <w:bidi w:val="0"/>
        <w:snapToGrid w:val="0"/>
        <w:spacing w:after="157" w:afterLines="50" w:line="24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在本保险合同保险期间内，被保险人</w:t>
      </w:r>
      <w:r>
        <w:rPr>
          <w:rFonts w:hint="eastAsia" w:ascii="宋体" w:hAnsi="宋体" w:cs="宋体"/>
          <w:color w:val="000000"/>
          <w:szCs w:val="21"/>
          <w:highlight w:val="none"/>
        </w:rPr>
        <w:t>在工程项目施工现场或施工期限指定的生活区域内从事建筑施工及与建筑施工相关的工作时</w:t>
      </w:r>
      <w:r>
        <w:rPr>
          <w:rFonts w:hint="eastAsia" w:ascii="宋体" w:hAnsi="宋体" w:cs="宋体"/>
          <w:szCs w:val="21"/>
          <w:highlight w:val="none"/>
        </w:rPr>
        <w:t>突发急性病，并在发病后48小时内直接、完全因该急性病或该急性病并发症身故的，保险人按保险单所载的突发急性病身故保险金额给付突发急性病身故保险金，</w:t>
      </w:r>
      <w:r>
        <w:rPr>
          <w:rFonts w:hint="eastAsia" w:ascii="宋体" w:hAnsi="宋体" w:cs="宋体"/>
          <w:b/>
          <w:bCs/>
          <w:szCs w:val="21"/>
          <w:highlight w:val="none"/>
        </w:rPr>
        <w:t>同时本保险合同对该被保险人的保险责任终止</w:t>
      </w:r>
      <w:r>
        <w:rPr>
          <w:rFonts w:hint="eastAsia" w:ascii="宋体" w:hAnsi="宋体" w:cs="宋体"/>
          <w:szCs w:val="21"/>
          <w:highlight w:val="none"/>
        </w:rPr>
        <w:t>。</w:t>
      </w:r>
    </w:p>
    <w:p w14:paraId="5FC1E995">
      <w:pPr>
        <w:keepNext w:val="0"/>
        <w:keepLines w:val="0"/>
        <w:pageBreakBefore w:val="0"/>
        <w:numPr>
          <w:ilvl w:val="0"/>
          <w:numId w:val="2"/>
        </w:numPr>
        <w:kinsoku/>
        <w:wordWrap/>
        <w:overflowPunct/>
        <w:topLinePunct w:val="0"/>
        <w:bidi w:val="0"/>
        <w:snapToGrid w:val="0"/>
        <w:spacing w:after="157" w:afterLines="50" w:line="240" w:lineRule="auto"/>
        <w:ind w:left="0" w:firstLine="422"/>
        <w:textAlignment w:val="auto"/>
        <w:rPr>
          <w:rFonts w:ascii="宋体" w:hAnsi="宋体" w:cs="宋体"/>
          <w:b/>
          <w:bCs/>
          <w:szCs w:val="21"/>
          <w:highlight w:val="none"/>
        </w:rPr>
      </w:pPr>
      <w:r>
        <w:rPr>
          <w:rFonts w:hint="eastAsia" w:ascii="宋体" w:hAnsi="宋体" w:cs="宋体"/>
          <w:b/>
          <w:bCs/>
          <w:szCs w:val="21"/>
          <w:highlight w:val="none"/>
        </w:rPr>
        <w:t>上下班途中意外伤害身故保险责任</w:t>
      </w:r>
    </w:p>
    <w:p w14:paraId="605B5BF3">
      <w:pPr>
        <w:keepNext w:val="0"/>
        <w:keepLines w:val="0"/>
        <w:pageBreakBefore w:val="0"/>
        <w:numPr>
          <w:ilvl w:val="255"/>
          <w:numId w:val="0"/>
        </w:numPr>
        <w:kinsoku/>
        <w:wordWrap/>
        <w:overflowPunct/>
        <w:topLinePunct w:val="0"/>
        <w:bidi w:val="0"/>
        <w:snapToGrid w:val="0"/>
        <w:spacing w:after="157" w:afterLines="50" w:line="24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在本保险合同保险期间内，被保险人在</w:t>
      </w:r>
      <w:r>
        <w:rPr>
          <w:rFonts w:hint="eastAsia" w:ascii="宋体" w:hAnsi="宋体" w:cs="宋体"/>
          <w:b/>
          <w:bCs/>
          <w:szCs w:val="21"/>
          <w:highlight w:val="none"/>
        </w:rPr>
        <w:t>上下班途中</w:t>
      </w:r>
      <w:r>
        <w:rPr>
          <w:rFonts w:hint="eastAsia" w:ascii="宋体" w:hAnsi="宋体" w:cs="宋体"/>
          <w:b/>
          <w:bCs/>
          <w:color w:val="000000"/>
          <w:szCs w:val="21"/>
          <w:highlight w:val="none"/>
        </w:rPr>
        <w:t>（释义</w:t>
      </w:r>
      <w:r>
        <w:rPr>
          <w:rFonts w:hint="eastAsia" w:ascii="宋体" w:hAnsi="宋体" w:cs="宋体"/>
          <w:b/>
          <w:bCs/>
          <w:color w:val="000000"/>
          <w:szCs w:val="21"/>
          <w:highlight w:val="none"/>
          <w:lang w:val="en-US" w:eastAsia="zh-CN"/>
        </w:rPr>
        <w:t>13</w:t>
      </w:r>
      <w:r>
        <w:rPr>
          <w:rFonts w:hint="eastAsia" w:ascii="宋体" w:hAnsi="宋体" w:cs="宋体"/>
          <w:b/>
          <w:bCs/>
          <w:color w:val="000000"/>
          <w:szCs w:val="21"/>
          <w:highlight w:val="none"/>
        </w:rPr>
        <w:t>）</w:t>
      </w:r>
      <w:r>
        <w:rPr>
          <w:rFonts w:hint="eastAsia" w:ascii="宋体" w:hAnsi="宋体" w:cs="宋体"/>
          <w:szCs w:val="21"/>
          <w:highlight w:val="none"/>
        </w:rPr>
        <w:t>遭受意外伤害事故导致身故的，保险人按照保险单上所载意外伤害保险金额给付上下班途中意外伤害身故保险金。</w:t>
      </w:r>
    </w:p>
    <w:p w14:paraId="5BDFEB8D">
      <w:pPr>
        <w:keepNext w:val="0"/>
        <w:keepLines w:val="0"/>
        <w:pageBreakBefore w:val="0"/>
        <w:numPr>
          <w:ilvl w:val="255"/>
          <w:numId w:val="0"/>
        </w:numPr>
        <w:kinsoku/>
        <w:wordWrap/>
        <w:overflowPunct/>
        <w:topLinePunct w:val="0"/>
        <w:bidi w:val="0"/>
        <w:snapToGrid w:val="0"/>
        <w:spacing w:after="157" w:afterLines="50" w:line="240" w:lineRule="auto"/>
        <w:ind w:left="0" w:firstLine="422" w:firstLineChars="200"/>
        <w:textAlignment w:val="auto"/>
        <w:rPr>
          <w:rFonts w:ascii="宋体" w:hAnsi="宋体" w:cs="宋体"/>
          <w:szCs w:val="21"/>
          <w:highlight w:val="none"/>
        </w:rPr>
      </w:pPr>
      <w:r>
        <w:rPr>
          <w:rFonts w:hint="eastAsia" w:ascii="宋体" w:hAnsi="宋体" w:cs="宋体"/>
          <w:b/>
          <w:bCs/>
          <w:szCs w:val="21"/>
          <w:highlight w:val="none"/>
        </w:rPr>
        <w:t>被保险人身故前保险人已给付可选责任第（一）项或第（六）项约定的伤残保险金的，保险人给付上下班途中意外伤害身故保险金时应扣除已给付的伤残保险金</w:t>
      </w:r>
      <w:r>
        <w:rPr>
          <w:rFonts w:hint="eastAsia" w:ascii="宋体" w:hAnsi="宋体" w:cs="宋体"/>
          <w:szCs w:val="21"/>
          <w:highlight w:val="none"/>
        </w:rPr>
        <w:t>。</w:t>
      </w:r>
    </w:p>
    <w:p w14:paraId="71971DB6">
      <w:pPr>
        <w:keepNext w:val="0"/>
        <w:keepLines w:val="0"/>
        <w:pageBreakBefore w:val="0"/>
        <w:numPr>
          <w:ilvl w:val="0"/>
          <w:numId w:val="2"/>
        </w:numPr>
        <w:kinsoku/>
        <w:wordWrap/>
        <w:overflowPunct/>
        <w:topLinePunct w:val="0"/>
        <w:bidi w:val="0"/>
        <w:snapToGrid w:val="0"/>
        <w:spacing w:after="157" w:afterLines="50" w:line="240" w:lineRule="auto"/>
        <w:ind w:left="0" w:firstLine="422"/>
        <w:textAlignment w:val="auto"/>
        <w:rPr>
          <w:rFonts w:ascii="宋体" w:hAnsi="宋体" w:cs="宋体"/>
          <w:b/>
          <w:bCs/>
          <w:szCs w:val="21"/>
          <w:highlight w:val="none"/>
        </w:rPr>
      </w:pPr>
      <w:r>
        <w:rPr>
          <w:rFonts w:hint="eastAsia" w:ascii="宋体" w:hAnsi="宋体" w:cs="宋体"/>
          <w:b/>
          <w:bCs/>
          <w:szCs w:val="21"/>
          <w:highlight w:val="none"/>
        </w:rPr>
        <w:t>上下班途中意外伤害伤残保险责任</w:t>
      </w:r>
    </w:p>
    <w:p w14:paraId="726195CD">
      <w:pPr>
        <w:keepNext w:val="0"/>
        <w:keepLines w:val="0"/>
        <w:pageBreakBefore w:val="0"/>
        <w:numPr>
          <w:ilvl w:val="255"/>
          <w:numId w:val="0"/>
        </w:numPr>
        <w:kinsoku/>
        <w:wordWrap/>
        <w:overflowPunct/>
        <w:topLinePunct w:val="0"/>
        <w:bidi w:val="0"/>
        <w:snapToGrid w:val="0"/>
        <w:spacing w:after="157" w:afterLines="50" w:line="24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在本保险合同保险期间内，被保险人在上下班途中遭受意外伤害事故导致</w:t>
      </w:r>
      <w:r>
        <w:rPr>
          <w:rFonts w:hint="eastAsia" w:ascii="宋体" w:hAnsi="宋体" w:cs="宋体"/>
          <w:b/>
          <w:bCs/>
          <w:color w:val="000000"/>
          <w:szCs w:val="21"/>
          <w:highlight w:val="none"/>
        </w:rPr>
        <w:t>《人身保险伤残评定及代码》</w:t>
      </w:r>
      <w:r>
        <w:rPr>
          <w:rFonts w:hint="eastAsia" w:ascii="宋体" w:hAnsi="宋体" w:cs="宋体"/>
          <w:szCs w:val="21"/>
          <w:highlight w:val="none"/>
        </w:rPr>
        <w:t>所列伤残条目之一的，保险人按照伤残对应的给付比例乘以保险单上所载意外伤害保险金额给付上下班途中意外伤害伤残保险金。</w:t>
      </w:r>
    </w:p>
    <w:p w14:paraId="6A208F5A">
      <w:pPr>
        <w:keepNext w:val="0"/>
        <w:keepLines w:val="0"/>
        <w:pageBreakBefore w:val="0"/>
        <w:kinsoku/>
        <w:wordWrap/>
        <w:overflowPunct/>
        <w:topLinePunct w:val="0"/>
        <w:bidi w:val="0"/>
        <w:snapToGrid w:val="0"/>
        <w:spacing w:after="157" w:afterLines="50" w:line="240" w:lineRule="auto"/>
        <w:ind w:left="0" w:firstLine="422" w:firstLineChars="200"/>
        <w:textAlignment w:val="auto"/>
        <w:rPr>
          <w:rFonts w:ascii="宋体" w:hAnsi="宋体" w:cs="宋体"/>
          <w:b/>
          <w:bCs/>
          <w:color w:val="000000"/>
          <w:kern w:val="0"/>
          <w:szCs w:val="21"/>
          <w:highlight w:val="none"/>
        </w:rPr>
      </w:pPr>
      <w:r>
        <w:rPr>
          <w:rFonts w:hint="eastAsia" w:ascii="宋体" w:hAnsi="宋体"/>
          <w:b/>
          <w:szCs w:val="21"/>
          <w:lang w:val="en-US" w:eastAsia="zh-CN"/>
        </w:rPr>
        <w:t>意外伤害</w:t>
      </w:r>
      <w:r>
        <w:rPr>
          <w:rFonts w:hint="eastAsia" w:ascii="宋体" w:hAnsi="宋体"/>
          <w:b/>
          <w:szCs w:val="21"/>
        </w:rPr>
        <w:t>身故</w:t>
      </w:r>
      <w:r>
        <w:rPr>
          <w:rFonts w:hint="eastAsia" w:ascii="宋体" w:hAnsi="宋体"/>
          <w:b/>
          <w:szCs w:val="21"/>
          <w:lang w:val="en-US" w:eastAsia="zh-CN"/>
        </w:rPr>
        <w:t>保险金</w:t>
      </w:r>
      <w:r>
        <w:rPr>
          <w:rFonts w:hint="eastAsia" w:ascii="宋体" w:hAnsi="宋体"/>
          <w:b/>
          <w:szCs w:val="21"/>
        </w:rPr>
        <w:t>、</w:t>
      </w:r>
      <w:r>
        <w:rPr>
          <w:rFonts w:hint="eastAsia" w:ascii="宋体" w:hAnsi="宋体"/>
          <w:b/>
          <w:szCs w:val="21"/>
          <w:lang w:val="en-US" w:eastAsia="zh-CN"/>
        </w:rPr>
        <w:t>意外伤害</w:t>
      </w:r>
      <w:r>
        <w:rPr>
          <w:rFonts w:hint="eastAsia" w:ascii="宋体" w:hAnsi="宋体"/>
          <w:b/>
          <w:szCs w:val="21"/>
        </w:rPr>
        <w:t>伤残保险金</w:t>
      </w:r>
      <w:r>
        <w:rPr>
          <w:rFonts w:hint="eastAsia" w:ascii="宋体" w:hAnsi="宋体" w:cs="宋体"/>
          <w:b/>
          <w:bCs/>
          <w:color w:val="000000"/>
          <w:szCs w:val="21"/>
        </w:rPr>
        <w:t>累计给付金额以保险合同中载明的该被保险人的保险金额为限。</w:t>
      </w:r>
      <w:r>
        <w:rPr>
          <w:rFonts w:hint="eastAsia" w:ascii="宋体" w:hAnsi="宋体" w:cs="宋体"/>
          <w:b/>
          <w:bCs/>
          <w:color w:val="000000"/>
          <w:kern w:val="0"/>
          <w:szCs w:val="21"/>
          <w:highlight w:val="none"/>
        </w:rPr>
        <w:t>一次或累计给付的身故、伤残保险金达到意外伤害保险金额时，保险人对该被保险人的上述各项保险责任终止。</w:t>
      </w:r>
    </w:p>
    <w:bookmarkEnd w:id="0"/>
    <w:p w14:paraId="507F2C96">
      <w:pPr>
        <w:pStyle w:val="31"/>
        <w:keepNext w:val="0"/>
        <w:keepLines w:val="0"/>
        <w:pageBreakBefore w:val="0"/>
        <w:kinsoku/>
        <w:wordWrap/>
        <w:overflowPunct/>
        <w:topLinePunct w:val="0"/>
        <w:bidi w:val="0"/>
        <w:spacing w:after="157" w:afterLines="50" w:line="240" w:lineRule="auto"/>
        <w:ind w:left="0"/>
        <w:jc w:val="center"/>
        <w:textAlignment w:val="auto"/>
        <w:rPr>
          <w:rFonts w:ascii="宋体" w:hAnsi="宋体" w:cs="宋体"/>
          <w:b/>
          <w:color w:val="000000"/>
          <w:kern w:val="0"/>
          <w:szCs w:val="21"/>
          <w:highlight w:val="none"/>
        </w:rPr>
      </w:pPr>
      <w:r>
        <w:rPr>
          <w:rFonts w:hint="eastAsia" w:ascii="宋体" w:hAnsi="宋体" w:cs="宋体"/>
          <w:b/>
          <w:color w:val="000000"/>
          <w:kern w:val="0"/>
          <w:szCs w:val="21"/>
          <w:highlight w:val="none"/>
        </w:rPr>
        <w:t>责任免除</w:t>
      </w:r>
    </w:p>
    <w:p w14:paraId="0ED80BA3">
      <w:pPr>
        <w:pStyle w:val="31"/>
        <w:keepNext w:val="0"/>
        <w:keepLines w:val="0"/>
        <w:pageBreakBefore w:val="0"/>
        <w:kinsoku/>
        <w:wordWrap/>
        <w:overflowPunct/>
        <w:topLinePunct w:val="0"/>
        <w:bidi w:val="0"/>
        <w:spacing w:after="157" w:afterLines="50" w:line="240" w:lineRule="auto"/>
        <w:ind w:left="0" w:firstLine="422" w:firstLineChars="200"/>
        <w:textAlignment w:val="auto"/>
        <w:rPr>
          <w:rFonts w:ascii="宋体" w:hAnsi="宋体" w:cs="宋体"/>
          <w:b/>
          <w:color w:val="000000"/>
          <w:kern w:val="0"/>
          <w:szCs w:val="21"/>
          <w:highlight w:val="none"/>
        </w:rPr>
      </w:pPr>
      <w:r>
        <w:rPr>
          <w:rFonts w:hint="eastAsia" w:ascii="宋体" w:hAnsi="宋体" w:cs="宋体"/>
          <w:b/>
          <w:color w:val="000000"/>
          <w:kern w:val="0"/>
          <w:szCs w:val="21"/>
          <w:highlight w:val="none"/>
        </w:rPr>
        <w:t>第</w:t>
      </w:r>
      <w:r>
        <w:rPr>
          <w:rFonts w:hint="eastAsia" w:ascii="宋体" w:hAnsi="宋体" w:cs="宋体"/>
          <w:b/>
          <w:color w:val="000000"/>
          <w:kern w:val="0"/>
          <w:szCs w:val="21"/>
          <w:highlight w:val="none"/>
          <w:lang w:val="en-US" w:eastAsia="zh-CN"/>
        </w:rPr>
        <w:t>七</w:t>
      </w:r>
      <w:r>
        <w:rPr>
          <w:rFonts w:hint="eastAsia" w:ascii="宋体" w:hAnsi="宋体" w:cs="宋体"/>
          <w:b/>
          <w:color w:val="000000"/>
          <w:kern w:val="0"/>
          <w:szCs w:val="21"/>
          <w:highlight w:val="none"/>
        </w:rPr>
        <w:t>条  因下列原因之一，直接或间接造成被保险人身故、伤残、支出医疗费用、住院治疗的，保险人不承担给付保险金责任：</w:t>
      </w:r>
    </w:p>
    <w:p w14:paraId="38730B0C">
      <w:pPr>
        <w:pStyle w:val="31"/>
        <w:keepNext w:val="0"/>
        <w:keepLines w:val="0"/>
        <w:pageBreakBefore w:val="0"/>
        <w:kinsoku/>
        <w:wordWrap/>
        <w:overflowPunct/>
        <w:topLinePunct w:val="0"/>
        <w:bidi w:val="0"/>
        <w:spacing w:after="157" w:afterLines="50" w:line="240" w:lineRule="auto"/>
        <w:ind w:left="0" w:firstLine="422" w:firstLineChars="200"/>
        <w:textAlignment w:val="auto"/>
        <w:rPr>
          <w:rFonts w:ascii="宋体" w:hAnsi="宋体" w:cs="宋体"/>
          <w:b/>
          <w:color w:val="000000"/>
          <w:kern w:val="0"/>
          <w:szCs w:val="21"/>
          <w:highlight w:val="none"/>
        </w:rPr>
      </w:pPr>
      <w:r>
        <w:rPr>
          <w:rFonts w:hint="eastAsia" w:ascii="宋体" w:hAnsi="宋体" w:cs="宋体"/>
          <w:b/>
          <w:color w:val="000000"/>
          <w:kern w:val="0"/>
          <w:szCs w:val="21"/>
          <w:highlight w:val="none"/>
        </w:rPr>
        <w:t>（一）投保人或其雇员、代理人、被保险人的故意行为；</w:t>
      </w:r>
    </w:p>
    <w:p w14:paraId="347726E4">
      <w:pPr>
        <w:pStyle w:val="31"/>
        <w:keepNext w:val="0"/>
        <w:keepLines w:val="0"/>
        <w:pageBreakBefore w:val="0"/>
        <w:kinsoku/>
        <w:wordWrap/>
        <w:overflowPunct/>
        <w:topLinePunct w:val="0"/>
        <w:bidi w:val="0"/>
        <w:spacing w:after="157" w:afterLines="50" w:line="240" w:lineRule="auto"/>
        <w:ind w:left="0" w:firstLine="422" w:firstLineChars="200"/>
        <w:textAlignment w:val="auto"/>
        <w:rPr>
          <w:rFonts w:ascii="宋体" w:hAnsi="宋体" w:cs="宋体"/>
          <w:b/>
          <w:color w:val="000000"/>
          <w:kern w:val="0"/>
          <w:szCs w:val="21"/>
          <w:highlight w:val="none"/>
        </w:rPr>
      </w:pPr>
      <w:r>
        <w:rPr>
          <w:rFonts w:hint="eastAsia" w:ascii="宋体" w:hAnsi="宋体" w:cs="宋体"/>
          <w:b/>
          <w:color w:val="000000"/>
          <w:kern w:val="0"/>
          <w:szCs w:val="21"/>
          <w:highlight w:val="none"/>
        </w:rPr>
        <w:t>（二）被保险人自致伤害或自杀；</w:t>
      </w:r>
    </w:p>
    <w:p w14:paraId="355152D6">
      <w:pPr>
        <w:pStyle w:val="31"/>
        <w:keepNext w:val="0"/>
        <w:keepLines w:val="0"/>
        <w:pageBreakBefore w:val="0"/>
        <w:kinsoku/>
        <w:wordWrap/>
        <w:overflowPunct/>
        <w:topLinePunct w:val="0"/>
        <w:bidi w:val="0"/>
        <w:spacing w:after="157" w:afterLines="50" w:line="240" w:lineRule="auto"/>
        <w:ind w:left="0" w:firstLine="422" w:firstLineChars="200"/>
        <w:textAlignment w:val="auto"/>
        <w:rPr>
          <w:rFonts w:ascii="宋体" w:hAnsi="宋体" w:cs="宋体"/>
          <w:b/>
          <w:color w:val="000000"/>
          <w:kern w:val="0"/>
          <w:szCs w:val="21"/>
          <w:highlight w:val="none"/>
        </w:rPr>
      </w:pPr>
      <w:r>
        <w:rPr>
          <w:rFonts w:hint="eastAsia" w:ascii="宋体" w:hAnsi="宋体" w:cs="宋体"/>
          <w:b/>
          <w:color w:val="000000"/>
          <w:kern w:val="0"/>
          <w:szCs w:val="21"/>
          <w:highlight w:val="none"/>
        </w:rPr>
        <w:t>（三）因被保险人挑衅或故意行为而导致的打斗、被袭击或被杀害；</w:t>
      </w:r>
    </w:p>
    <w:p w14:paraId="1A350C8B">
      <w:pPr>
        <w:pStyle w:val="31"/>
        <w:keepNext w:val="0"/>
        <w:keepLines w:val="0"/>
        <w:pageBreakBefore w:val="0"/>
        <w:kinsoku/>
        <w:wordWrap/>
        <w:overflowPunct/>
        <w:topLinePunct w:val="0"/>
        <w:bidi w:val="0"/>
        <w:spacing w:after="157" w:afterLines="50" w:line="240" w:lineRule="auto"/>
        <w:ind w:left="0" w:firstLine="422" w:firstLineChars="200"/>
        <w:textAlignment w:val="auto"/>
        <w:rPr>
          <w:rFonts w:ascii="宋体" w:hAnsi="宋体" w:cs="宋体"/>
          <w:b/>
          <w:color w:val="000000"/>
          <w:kern w:val="0"/>
          <w:szCs w:val="21"/>
          <w:highlight w:val="none"/>
        </w:rPr>
      </w:pPr>
      <w:r>
        <w:rPr>
          <w:rFonts w:hint="eastAsia" w:ascii="宋体" w:hAnsi="宋体" w:cs="宋体"/>
          <w:b/>
          <w:color w:val="000000"/>
          <w:kern w:val="0"/>
          <w:szCs w:val="21"/>
          <w:highlight w:val="none"/>
        </w:rPr>
        <w:t>（四）</w:t>
      </w:r>
      <w:bookmarkStart w:id="8" w:name="OLE_LINK13"/>
      <w:r>
        <w:rPr>
          <w:rFonts w:hint="eastAsia" w:ascii="宋体" w:hAnsi="宋体" w:cs="宋体"/>
          <w:b/>
          <w:color w:val="000000"/>
          <w:kern w:val="0"/>
          <w:szCs w:val="21"/>
          <w:highlight w:val="none"/>
        </w:rPr>
        <w:t>被保险人违法、犯罪或者抗拒依法采取的行政、刑事强制措施</w:t>
      </w:r>
      <w:bookmarkEnd w:id="8"/>
      <w:r>
        <w:rPr>
          <w:rFonts w:hint="eastAsia" w:ascii="宋体" w:hAnsi="宋体" w:cs="宋体"/>
          <w:b/>
          <w:color w:val="000000"/>
          <w:kern w:val="0"/>
          <w:szCs w:val="21"/>
          <w:highlight w:val="none"/>
        </w:rPr>
        <w:t>；</w:t>
      </w:r>
    </w:p>
    <w:p w14:paraId="639CF7FD">
      <w:pPr>
        <w:pStyle w:val="31"/>
        <w:keepNext w:val="0"/>
        <w:keepLines w:val="0"/>
        <w:pageBreakBefore w:val="0"/>
        <w:kinsoku/>
        <w:wordWrap/>
        <w:overflowPunct/>
        <w:topLinePunct w:val="0"/>
        <w:bidi w:val="0"/>
        <w:spacing w:after="157" w:afterLines="50" w:line="240" w:lineRule="auto"/>
        <w:ind w:left="0" w:firstLine="422" w:firstLineChars="200"/>
        <w:textAlignment w:val="auto"/>
        <w:rPr>
          <w:rFonts w:ascii="宋体" w:hAnsi="宋体" w:cs="宋体"/>
          <w:b/>
          <w:color w:val="000000"/>
          <w:kern w:val="0"/>
          <w:szCs w:val="21"/>
          <w:highlight w:val="none"/>
        </w:rPr>
      </w:pPr>
      <w:r>
        <w:rPr>
          <w:rFonts w:hint="eastAsia" w:ascii="宋体" w:hAnsi="宋体" w:cs="宋体"/>
          <w:b/>
          <w:color w:val="000000"/>
          <w:kern w:val="0"/>
          <w:szCs w:val="21"/>
          <w:highlight w:val="none"/>
        </w:rPr>
        <w:t>（五）被保险人因妊娠、流产、分娩导致的伤害，但意外伤害所致的流产或分娩不在此限；</w:t>
      </w:r>
    </w:p>
    <w:p w14:paraId="5DCC5F91">
      <w:pPr>
        <w:pStyle w:val="31"/>
        <w:keepNext w:val="0"/>
        <w:keepLines w:val="0"/>
        <w:pageBreakBefore w:val="0"/>
        <w:kinsoku/>
        <w:wordWrap/>
        <w:overflowPunct/>
        <w:topLinePunct w:val="0"/>
        <w:bidi w:val="0"/>
        <w:spacing w:after="157" w:afterLines="50" w:line="240" w:lineRule="auto"/>
        <w:ind w:left="0" w:firstLine="422" w:firstLineChars="200"/>
        <w:textAlignment w:val="auto"/>
        <w:rPr>
          <w:rFonts w:ascii="宋体" w:hAnsi="宋体" w:cs="宋体"/>
          <w:b/>
          <w:color w:val="000000"/>
          <w:kern w:val="0"/>
          <w:szCs w:val="21"/>
          <w:highlight w:val="none"/>
        </w:rPr>
      </w:pPr>
      <w:r>
        <w:rPr>
          <w:rFonts w:hint="eastAsia" w:ascii="宋体" w:hAnsi="宋体" w:cs="宋体"/>
          <w:b/>
          <w:color w:val="000000"/>
          <w:kern w:val="0"/>
          <w:szCs w:val="21"/>
          <w:highlight w:val="none"/>
        </w:rPr>
        <w:t>（六）被保险人因药物过敏、</w:t>
      </w:r>
      <w:r>
        <w:rPr>
          <w:rFonts w:hint="eastAsia" w:ascii="宋体" w:hAnsi="宋体" w:cs="宋体"/>
          <w:b/>
          <w:szCs w:val="21"/>
          <w:highlight w:val="none"/>
        </w:rPr>
        <w:t>食物中毒、椎间盘突出症（包括椎间盘膨出、椎间盘突出、椎间盘脱出、游离型椎间盘等类型）、</w:t>
      </w:r>
      <w:r>
        <w:rPr>
          <w:rFonts w:hint="eastAsia" w:ascii="宋体" w:hAnsi="宋体" w:cs="宋体"/>
          <w:b/>
          <w:color w:val="000000"/>
          <w:kern w:val="0"/>
          <w:szCs w:val="21"/>
          <w:highlight w:val="none"/>
        </w:rPr>
        <w:t>整容手术、内外科手术或其他医疗导致的伤害；</w:t>
      </w:r>
    </w:p>
    <w:p w14:paraId="588BCD03">
      <w:pPr>
        <w:pStyle w:val="31"/>
        <w:keepNext w:val="0"/>
        <w:keepLines w:val="0"/>
        <w:pageBreakBefore w:val="0"/>
        <w:kinsoku/>
        <w:wordWrap/>
        <w:overflowPunct/>
        <w:topLinePunct w:val="0"/>
        <w:bidi w:val="0"/>
        <w:spacing w:after="157" w:afterLines="50" w:line="240" w:lineRule="auto"/>
        <w:ind w:left="0" w:firstLine="422" w:firstLineChars="200"/>
        <w:textAlignment w:val="auto"/>
        <w:rPr>
          <w:rFonts w:ascii="宋体" w:hAnsi="宋体" w:cs="宋体"/>
          <w:b/>
          <w:color w:val="000000"/>
          <w:kern w:val="0"/>
          <w:szCs w:val="21"/>
          <w:highlight w:val="none"/>
        </w:rPr>
      </w:pPr>
      <w:r>
        <w:rPr>
          <w:rFonts w:hint="eastAsia" w:ascii="宋体" w:hAnsi="宋体" w:cs="宋体"/>
          <w:b/>
          <w:color w:val="000000"/>
          <w:kern w:val="0"/>
          <w:szCs w:val="21"/>
          <w:highlight w:val="none"/>
        </w:rPr>
        <w:t>（七）被保险人未遵医嘱，私自服用、涂用、注射药物；</w:t>
      </w:r>
    </w:p>
    <w:p w14:paraId="6EFF0809">
      <w:pPr>
        <w:pStyle w:val="31"/>
        <w:keepNext w:val="0"/>
        <w:keepLines w:val="0"/>
        <w:pageBreakBefore w:val="0"/>
        <w:kinsoku/>
        <w:wordWrap/>
        <w:overflowPunct/>
        <w:topLinePunct w:val="0"/>
        <w:bidi w:val="0"/>
        <w:spacing w:after="157" w:afterLines="50" w:line="240" w:lineRule="auto"/>
        <w:ind w:left="0" w:firstLine="422" w:firstLineChars="200"/>
        <w:textAlignment w:val="auto"/>
        <w:rPr>
          <w:rFonts w:ascii="宋体" w:hAnsi="宋体" w:cs="宋体"/>
          <w:b/>
          <w:color w:val="000000"/>
          <w:kern w:val="0"/>
          <w:szCs w:val="21"/>
          <w:highlight w:val="none"/>
        </w:rPr>
      </w:pPr>
      <w:r>
        <w:rPr>
          <w:rFonts w:hint="eastAsia" w:ascii="宋体" w:hAnsi="宋体" w:cs="宋体"/>
          <w:b/>
          <w:color w:val="000000"/>
          <w:kern w:val="0"/>
          <w:szCs w:val="21"/>
          <w:highlight w:val="none"/>
        </w:rPr>
        <w:t>（八）被保险人因意外伤害以外的原因失踪而被人民法院宣告死亡的；</w:t>
      </w:r>
    </w:p>
    <w:p w14:paraId="4283D0EB">
      <w:pPr>
        <w:pStyle w:val="31"/>
        <w:keepNext w:val="0"/>
        <w:keepLines w:val="0"/>
        <w:pageBreakBefore w:val="0"/>
        <w:kinsoku/>
        <w:wordWrap/>
        <w:overflowPunct/>
        <w:topLinePunct w:val="0"/>
        <w:bidi w:val="0"/>
        <w:spacing w:after="157" w:afterLines="50" w:line="240" w:lineRule="auto"/>
        <w:ind w:left="0" w:firstLine="422" w:firstLineChars="200"/>
        <w:textAlignment w:val="auto"/>
        <w:rPr>
          <w:rFonts w:ascii="宋体" w:hAnsi="宋体" w:cs="宋体"/>
          <w:b/>
          <w:color w:val="000000"/>
          <w:kern w:val="0"/>
          <w:szCs w:val="21"/>
          <w:highlight w:val="none"/>
        </w:rPr>
      </w:pPr>
      <w:r>
        <w:rPr>
          <w:rFonts w:hint="eastAsia" w:ascii="宋体" w:hAnsi="宋体" w:cs="宋体"/>
          <w:b/>
          <w:color w:val="000000"/>
          <w:kern w:val="0"/>
          <w:szCs w:val="21"/>
          <w:highlight w:val="none"/>
        </w:rPr>
        <w:t>（九）被保险人</w:t>
      </w:r>
      <w:r>
        <w:rPr>
          <w:rFonts w:hint="eastAsia" w:ascii="宋体" w:hAnsi="宋体" w:cs="宋体"/>
          <w:b/>
          <w:color w:val="000000"/>
          <w:kern w:val="0"/>
          <w:szCs w:val="21"/>
          <w:highlight w:val="none"/>
          <w:lang w:val="en-US" w:eastAsia="zh-CN"/>
        </w:rPr>
        <w:t>从事</w:t>
      </w:r>
      <w:r>
        <w:rPr>
          <w:rFonts w:hint="eastAsia" w:ascii="宋体" w:hAnsi="宋体" w:cs="宋体"/>
          <w:b/>
          <w:color w:val="000000"/>
          <w:kern w:val="0"/>
          <w:szCs w:val="21"/>
          <w:highlight w:val="none"/>
        </w:rPr>
        <w:t>高风险运动（释义</w:t>
      </w:r>
      <w:r>
        <w:rPr>
          <w:rFonts w:hint="eastAsia" w:ascii="宋体" w:hAnsi="宋体" w:cs="宋体"/>
          <w:b/>
          <w:color w:val="000000"/>
          <w:kern w:val="0"/>
          <w:szCs w:val="21"/>
          <w:highlight w:val="none"/>
          <w:lang w:val="en-US" w:eastAsia="zh-CN"/>
        </w:rPr>
        <w:t>14</w:t>
      </w:r>
      <w:r>
        <w:rPr>
          <w:rFonts w:hint="eastAsia" w:ascii="宋体" w:hAnsi="宋体" w:cs="宋体"/>
          <w:b/>
          <w:color w:val="000000"/>
          <w:kern w:val="0"/>
          <w:szCs w:val="21"/>
          <w:highlight w:val="none"/>
        </w:rPr>
        <w:t xml:space="preserve">）； </w:t>
      </w:r>
    </w:p>
    <w:p w14:paraId="3515665F">
      <w:pPr>
        <w:pStyle w:val="31"/>
        <w:keepNext w:val="0"/>
        <w:keepLines w:val="0"/>
        <w:pageBreakBefore w:val="0"/>
        <w:kinsoku/>
        <w:wordWrap/>
        <w:overflowPunct/>
        <w:topLinePunct w:val="0"/>
        <w:bidi w:val="0"/>
        <w:spacing w:after="157" w:afterLines="50" w:line="240" w:lineRule="auto"/>
        <w:ind w:left="0" w:firstLine="422" w:firstLineChars="200"/>
        <w:textAlignment w:val="auto"/>
        <w:rPr>
          <w:rFonts w:ascii="宋体" w:hAnsi="宋体" w:cs="宋体"/>
          <w:b/>
          <w:color w:val="000000"/>
          <w:kern w:val="0"/>
          <w:szCs w:val="21"/>
          <w:highlight w:val="none"/>
        </w:rPr>
      </w:pPr>
      <w:r>
        <w:rPr>
          <w:rFonts w:hint="eastAsia" w:ascii="宋体" w:hAnsi="宋体" w:cs="宋体"/>
          <w:b/>
          <w:color w:val="000000"/>
          <w:kern w:val="0"/>
          <w:szCs w:val="21"/>
          <w:highlight w:val="none"/>
        </w:rPr>
        <w:t>（十）任何生物、化学、原子能武器，原子能或核能装置所造成的爆炸、灼伤、污染或辐射；</w:t>
      </w:r>
    </w:p>
    <w:p w14:paraId="23C85E64">
      <w:pPr>
        <w:pStyle w:val="31"/>
        <w:keepNext w:val="0"/>
        <w:keepLines w:val="0"/>
        <w:pageBreakBefore w:val="0"/>
        <w:kinsoku/>
        <w:wordWrap/>
        <w:overflowPunct/>
        <w:topLinePunct w:val="0"/>
        <w:bidi w:val="0"/>
        <w:spacing w:after="157" w:afterLines="50" w:line="240" w:lineRule="auto"/>
        <w:ind w:left="0" w:firstLine="422" w:firstLineChars="200"/>
        <w:textAlignment w:val="auto"/>
        <w:rPr>
          <w:rFonts w:ascii="宋体" w:hAnsi="宋体" w:cs="宋体"/>
          <w:b/>
          <w:color w:val="000000"/>
          <w:kern w:val="0"/>
          <w:szCs w:val="21"/>
          <w:highlight w:val="none"/>
        </w:rPr>
      </w:pPr>
      <w:r>
        <w:rPr>
          <w:rFonts w:hint="eastAsia" w:ascii="宋体" w:hAnsi="宋体" w:cs="宋体"/>
          <w:b/>
          <w:color w:val="000000"/>
          <w:kern w:val="0"/>
          <w:szCs w:val="21"/>
          <w:highlight w:val="none"/>
        </w:rPr>
        <w:t>（十一）恐怖袭击；</w:t>
      </w:r>
    </w:p>
    <w:p w14:paraId="30AFFC6D">
      <w:pPr>
        <w:pStyle w:val="31"/>
        <w:keepNext w:val="0"/>
        <w:keepLines w:val="0"/>
        <w:pageBreakBefore w:val="0"/>
        <w:kinsoku/>
        <w:wordWrap/>
        <w:overflowPunct/>
        <w:topLinePunct w:val="0"/>
        <w:bidi w:val="0"/>
        <w:spacing w:after="157" w:afterLines="50" w:line="240" w:lineRule="auto"/>
        <w:ind w:left="0" w:firstLine="422" w:firstLineChars="200"/>
        <w:textAlignment w:val="auto"/>
        <w:rPr>
          <w:rFonts w:ascii="宋体" w:hAnsi="宋体" w:cs="宋体"/>
          <w:b/>
          <w:bCs/>
          <w:szCs w:val="21"/>
          <w:highlight w:val="none"/>
        </w:rPr>
      </w:pPr>
      <w:r>
        <w:rPr>
          <w:rFonts w:hint="eastAsia" w:ascii="宋体" w:hAnsi="宋体" w:cs="宋体"/>
          <w:b/>
          <w:bCs/>
          <w:szCs w:val="21"/>
          <w:highlight w:val="none"/>
        </w:rPr>
        <w:t>（十二）被保险人违反法律法规、行业规范施工，或无有效资质操作施工设备；</w:t>
      </w:r>
    </w:p>
    <w:p w14:paraId="58D4FA51">
      <w:pPr>
        <w:pStyle w:val="31"/>
        <w:keepNext w:val="0"/>
        <w:keepLines w:val="0"/>
        <w:pageBreakBefore w:val="0"/>
        <w:kinsoku/>
        <w:wordWrap/>
        <w:overflowPunct/>
        <w:topLinePunct w:val="0"/>
        <w:bidi w:val="0"/>
        <w:spacing w:after="157" w:afterLines="50" w:line="240" w:lineRule="auto"/>
        <w:ind w:left="0" w:firstLine="422" w:firstLineChars="200"/>
        <w:textAlignment w:val="auto"/>
        <w:rPr>
          <w:rFonts w:ascii="宋体" w:hAnsi="宋体" w:cs="宋体"/>
          <w:b/>
          <w:bCs/>
          <w:szCs w:val="21"/>
          <w:highlight w:val="none"/>
        </w:rPr>
      </w:pPr>
      <w:r>
        <w:rPr>
          <w:rFonts w:hint="eastAsia" w:ascii="宋体" w:hAnsi="宋体" w:cs="宋体"/>
          <w:b/>
          <w:bCs/>
          <w:szCs w:val="21"/>
          <w:highlight w:val="none"/>
        </w:rPr>
        <w:t>（十三）投保前已有的伤残、疾病及其并发症。</w:t>
      </w:r>
    </w:p>
    <w:p w14:paraId="137A74D6">
      <w:pPr>
        <w:pStyle w:val="31"/>
        <w:keepNext w:val="0"/>
        <w:keepLines w:val="0"/>
        <w:pageBreakBefore w:val="0"/>
        <w:kinsoku/>
        <w:wordWrap/>
        <w:overflowPunct/>
        <w:topLinePunct w:val="0"/>
        <w:bidi w:val="0"/>
        <w:spacing w:after="157" w:afterLines="50" w:line="240" w:lineRule="auto"/>
        <w:ind w:left="0" w:firstLine="422" w:firstLineChars="200"/>
        <w:textAlignment w:val="auto"/>
        <w:rPr>
          <w:rFonts w:ascii="宋体" w:hAnsi="宋体" w:cs="宋体"/>
          <w:b/>
          <w:color w:val="000000"/>
          <w:kern w:val="0"/>
          <w:szCs w:val="21"/>
          <w:highlight w:val="none"/>
        </w:rPr>
      </w:pPr>
      <w:r>
        <w:rPr>
          <w:rFonts w:hint="eastAsia" w:ascii="宋体" w:hAnsi="宋体" w:cs="宋体"/>
          <w:b/>
          <w:color w:val="000000"/>
          <w:kern w:val="0"/>
          <w:szCs w:val="21"/>
          <w:highlight w:val="none"/>
        </w:rPr>
        <w:t>第</w:t>
      </w:r>
      <w:r>
        <w:rPr>
          <w:rFonts w:hint="eastAsia" w:ascii="宋体" w:hAnsi="宋体" w:cs="宋体"/>
          <w:b/>
          <w:color w:val="000000"/>
          <w:kern w:val="0"/>
          <w:szCs w:val="21"/>
          <w:highlight w:val="none"/>
          <w:lang w:val="en-US" w:eastAsia="zh-CN"/>
        </w:rPr>
        <w:t>八</w:t>
      </w:r>
      <w:r>
        <w:rPr>
          <w:rFonts w:hint="eastAsia" w:ascii="宋体" w:hAnsi="宋体" w:cs="宋体"/>
          <w:b/>
          <w:color w:val="000000"/>
          <w:kern w:val="0"/>
          <w:szCs w:val="21"/>
          <w:highlight w:val="none"/>
        </w:rPr>
        <w:t xml:space="preserve">条 </w:t>
      </w:r>
      <w:bookmarkStart w:id="9" w:name="_Hlk17122889"/>
      <w:r>
        <w:rPr>
          <w:rFonts w:hint="eastAsia" w:ascii="宋体" w:hAnsi="宋体" w:cs="宋体"/>
          <w:b/>
          <w:color w:val="000000"/>
          <w:kern w:val="0"/>
          <w:szCs w:val="21"/>
          <w:highlight w:val="none"/>
        </w:rPr>
        <w:t>在</w:t>
      </w:r>
      <w:r>
        <w:rPr>
          <w:rFonts w:hint="eastAsia" w:ascii="宋体" w:hAnsi="宋体" w:cs="宋体"/>
          <w:b/>
          <w:szCs w:val="21"/>
          <w:highlight w:val="none"/>
        </w:rPr>
        <w:t>下列期间内，</w:t>
      </w:r>
      <w:bookmarkEnd w:id="9"/>
      <w:r>
        <w:rPr>
          <w:rFonts w:hint="eastAsia" w:ascii="宋体" w:hAnsi="宋体" w:cs="宋体"/>
          <w:b/>
          <w:szCs w:val="21"/>
          <w:highlight w:val="none"/>
        </w:rPr>
        <w:t>导致</w:t>
      </w:r>
      <w:r>
        <w:rPr>
          <w:rFonts w:hint="eastAsia" w:ascii="宋体" w:hAnsi="宋体" w:cs="宋体"/>
          <w:b/>
          <w:color w:val="000000"/>
          <w:kern w:val="0"/>
          <w:szCs w:val="21"/>
          <w:highlight w:val="none"/>
        </w:rPr>
        <w:t>被保险人身故、伤残、支出医疗费用、住院治疗的，保险人也不承担给付保险金责任：</w:t>
      </w:r>
    </w:p>
    <w:p w14:paraId="0C64FE9A">
      <w:pPr>
        <w:pStyle w:val="31"/>
        <w:keepNext w:val="0"/>
        <w:keepLines w:val="0"/>
        <w:pageBreakBefore w:val="0"/>
        <w:kinsoku/>
        <w:wordWrap/>
        <w:overflowPunct/>
        <w:topLinePunct w:val="0"/>
        <w:bidi w:val="0"/>
        <w:spacing w:after="157" w:afterLines="50" w:line="240" w:lineRule="auto"/>
        <w:ind w:left="0" w:firstLine="422" w:firstLineChars="200"/>
        <w:textAlignment w:val="auto"/>
        <w:rPr>
          <w:rFonts w:ascii="宋体" w:hAnsi="宋体" w:cs="宋体"/>
          <w:b/>
          <w:color w:val="000000"/>
          <w:kern w:val="0"/>
          <w:szCs w:val="21"/>
          <w:highlight w:val="none"/>
        </w:rPr>
      </w:pPr>
      <w:r>
        <w:rPr>
          <w:rFonts w:hint="eastAsia" w:ascii="宋体" w:hAnsi="宋体" w:cs="宋体"/>
          <w:b/>
          <w:color w:val="000000"/>
          <w:kern w:val="0"/>
          <w:szCs w:val="21"/>
          <w:highlight w:val="none"/>
        </w:rPr>
        <w:t>（一）被保险人精神</w:t>
      </w:r>
      <w:r>
        <w:rPr>
          <w:rFonts w:hint="eastAsia" w:ascii="宋体" w:hAnsi="宋体" w:cs="宋体"/>
          <w:b/>
          <w:color w:val="000000"/>
          <w:kern w:val="0"/>
          <w:szCs w:val="21"/>
          <w:highlight w:val="none"/>
          <w:lang w:val="en-US" w:eastAsia="zh-CN"/>
        </w:rPr>
        <w:t>或行为障碍</w:t>
      </w:r>
      <w:r>
        <w:rPr>
          <w:rFonts w:hint="eastAsia" w:ascii="宋体" w:hAnsi="宋体" w:cs="宋体"/>
          <w:b/>
          <w:color w:val="000000"/>
          <w:kern w:val="0"/>
          <w:szCs w:val="21"/>
          <w:highlight w:val="none"/>
        </w:rPr>
        <w:t>期间；</w:t>
      </w:r>
    </w:p>
    <w:p w14:paraId="020BCD9A">
      <w:pPr>
        <w:pStyle w:val="31"/>
        <w:keepNext w:val="0"/>
        <w:keepLines w:val="0"/>
        <w:pageBreakBefore w:val="0"/>
        <w:kinsoku/>
        <w:wordWrap/>
        <w:overflowPunct/>
        <w:topLinePunct w:val="0"/>
        <w:bidi w:val="0"/>
        <w:spacing w:after="157" w:afterLines="50" w:line="240" w:lineRule="auto"/>
        <w:ind w:left="0" w:firstLine="422" w:firstLineChars="200"/>
        <w:textAlignment w:val="auto"/>
        <w:rPr>
          <w:rFonts w:ascii="宋体" w:hAnsi="宋体" w:cs="宋体"/>
          <w:b/>
          <w:color w:val="000000"/>
          <w:kern w:val="0"/>
          <w:szCs w:val="21"/>
          <w:highlight w:val="none"/>
        </w:rPr>
      </w:pPr>
      <w:r>
        <w:rPr>
          <w:rFonts w:hint="eastAsia" w:ascii="宋体" w:hAnsi="宋体" w:cs="宋体"/>
          <w:b/>
          <w:color w:val="000000"/>
          <w:kern w:val="0"/>
          <w:szCs w:val="21"/>
          <w:highlight w:val="none"/>
        </w:rPr>
        <w:t>（二）战争、军事行动、暴动或武装叛乱期间；</w:t>
      </w:r>
    </w:p>
    <w:p w14:paraId="36B36492">
      <w:pPr>
        <w:pStyle w:val="31"/>
        <w:keepNext w:val="0"/>
        <w:keepLines w:val="0"/>
        <w:pageBreakBefore w:val="0"/>
        <w:kinsoku/>
        <w:wordWrap/>
        <w:overflowPunct/>
        <w:topLinePunct w:val="0"/>
        <w:bidi w:val="0"/>
        <w:spacing w:after="157" w:afterLines="50" w:line="240" w:lineRule="auto"/>
        <w:ind w:left="0" w:firstLine="422" w:firstLineChars="200"/>
        <w:textAlignment w:val="auto"/>
        <w:rPr>
          <w:rFonts w:ascii="宋体" w:hAnsi="宋体" w:cs="宋体"/>
          <w:b/>
          <w:color w:val="000000"/>
          <w:kern w:val="0"/>
          <w:szCs w:val="21"/>
          <w:highlight w:val="none"/>
        </w:rPr>
      </w:pPr>
      <w:r>
        <w:rPr>
          <w:rFonts w:hint="eastAsia" w:ascii="宋体" w:hAnsi="宋体" w:cs="宋体"/>
          <w:b/>
          <w:color w:val="000000"/>
          <w:kern w:val="0"/>
          <w:szCs w:val="21"/>
          <w:highlight w:val="none"/>
        </w:rPr>
        <w:t>（三）被保险人醉酒</w:t>
      </w:r>
      <w:r>
        <w:rPr>
          <w:rFonts w:hint="eastAsia" w:ascii="宋体" w:hAnsi="宋体" w:cs="宋体"/>
          <w:b/>
          <w:color w:val="000000"/>
          <w:kern w:val="0"/>
          <w:szCs w:val="21"/>
          <w:highlight w:val="none"/>
          <w:lang w:eastAsia="zh-CN"/>
        </w:rPr>
        <w:t>（</w:t>
      </w:r>
      <w:r>
        <w:rPr>
          <w:rFonts w:hint="eastAsia" w:ascii="宋体" w:hAnsi="宋体" w:cs="宋体"/>
          <w:b/>
          <w:color w:val="000000"/>
          <w:kern w:val="0"/>
          <w:szCs w:val="21"/>
          <w:highlight w:val="none"/>
          <w:lang w:val="en-US" w:eastAsia="zh-CN"/>
        </w:rPr>
        <w:t>释义15</w:t>
      </w:r>
      <w:r>
        <w:rPr>
          <w:rFonts w:hint="eastAsia" w:ascii="宋体" w:hAnsi="宋体" w:cs="宋体"/>
          <w:b/>
          <w:color w:val="000000"/>
          <w:kern w:val="0"/>
          <w:szCs w:val="21"/>
          <w:highlight w:val="none"/>
          <w:lang w:eastAsia="zh-CN"/>
        </w:rPr>
        <w:t>）</w:t>
      </w:r>
      <w:r>
        <w:rPr>
          <w:rFonts w:hint="eastAsia" w:ascii="宋体" w:hAnsi="宋体" w:cs="宋体"/>
          <w:b/>
          <w:color w:val="000000"/>
          <w:kern w:val="0"/>
          <w:szCs w:val="21"/>
          <w:highlight w:val="none"/>
        </w:rPr>
        <w:t>或</w:t>
      </w:r>
      <w:r>
        <w:rPr>
          <w:rFonts w:hint="eastAsia" w:ascii="宋体" w:hAnsi="宋体" w:cs="宋体"/>
          <w:b/>
          <w:color w:val="000000"/>
          <w:kern w:val="0"/>
          <w:szCs w:val="21"/>
          <w:highlight w:val="none"/>
          <w:lang w:val="en-US" w:eastAsia="zh-CN"/>
        </w:rPr>
        <w:t>受酒精、</w:t>
      </w:r>
      <w:r>
        <w:rPr>
          <w:rFonts w:hint="eastAsia" w:ascii="宋体" w:hAnsi="宋体" w:cs="宋体"/>
          <w:b/>
          <w:color w:val="000000"/>
          <w:kern w:val="0"/>
          <w:szCs w:val="21"/>
          <w:highlight w:val="none"/>
        </w:rPr>
        <w:t>毒品</w:t>
      </w:r>
      <w:r>
        <w:rPr>
          <w:rFonts w:hint="eastAsia" w:ascii="宋体" w:hAnsi="宋体" w:cs="宋体"/>
          <w:b/>
          <w:color w:val="000000"/>
          <w:kern w:val="0"/>
          <w:szCs w:val="21"/>
          <w:highlight w:val="none"/>
          <w:lang w:eastAsia="zh-CN"/>
        </w:rPr>
        <w:t>（</w:t>
      </w:r>
      <w:r>
        <w:rPr>
          <w:rFonts w:hint="eastAsia" w:ascii="宋体" w:hAnsi="宋体" w:cs="宋体"/>
          <w:b/>
          <w:color w:val="000000"/>
          <w:kern w:val="0"/>
          <w:szCs w:val="21"/>
          <w:highlight w:val="none"/>
          <w:lang w:val="en-US" w:eastAsia="zh-CN"/>
        </w:rPr>
        <w:t>释义16</w:t>
      </w:r>
      <w:r>
        <w:rPr>
          <w:rFonts w:hint="eastAsia" w:ascii="宋体" w:hAnsi="宋体" w:cs="宋体"/>
          <w:b/>
          <w:color w:val="000000"/>
          <w:kern w:val="0"/>
          <w:szCs w:val="21"/>
          <w:highlight w:val="none"/>
          <w:lang w:eastAsia="zh-CN"/>
        </w:rPr>
        <w:t>）</w:t>
      </w:r>
      <w:r>
        <w:rPr>
          <w:rFonts w:hint="eastAsia" w:ascii="宋体" w:hAnsi="宋体" w:cs="宋体"/>
          <w:b/>
          <w:color w:val="000000"/>
          <w:kern w:val="0"/>
          <w:szCs w:val="21"/>
          <w:highlight w:val="none"/>
        </w:rPr>
        <w:t>、管制药物</w:t>
      </w:r>
      <w:r>
        <w:rPr>
          <w:rFonts w:hint="eastAsia" w:ascii="宋体" w:hAnsi="宋体" w:cs="宋体"/>
          <w:b/>
          <w:color w:val="000000"/>
          <w:kern w:val="0"/>
          <w:szCs w:val="21"/>
          <w:highlight w:val="none"/>
          <w:lang w:eastAsia="zh-CN"/>
        </w:rPr>
        <w:t>（</w:t>
      </w:r>
      <w:r>
        <w:rPr>
          <w:rFonts w:hint="eastAsia" w:ascii="宋体" w:hAnsi="宋体" w:cs="宋体"/>
          <w:b/>
          <w:color w:val="000000"/>
          <w:kern w:val="0"/>
          <w:szCs w:val="21"/>
          <w:highlight w:val="none"/>
          <w:lang w:val="en-US" w:eastAsia="zh-CN"/>
        </w:rPr>
        <w:t>释义17</w:t>
      </w:r>
      <w:r>
        <w:rPr>
          <w:rFonts w:hint="eastAsia" w:ascii="宋体" w:hAnsi="宋体" w:cs="宋体"/>
          <w:b/>
          <w:color w:val="000000"/>
          <w:kern w:val="0"/>
          <w:szCs w:val="21"/>
          <w:highlight w:val="none"/>
          <w:lang w:eastAsia="zh-CN"/>
        </w:rPr>
        <w:t>）</w:t>
      </w:r>
      <w:r>
        <w:rPr>
          <w:rFonts w:hint="eastAsia" w:ascii="宋体" w:hAnsi="宋体" w:cs="宋体"/>
          <w:b/>
          <w:color w:val="000000"/>
          <w:kern w:val="0"/>
          <w:szCs w:val="21"/>
          <w:highlight w:val="none"/>
        </w:rPr>
        <w:t>的影响期间；</w:t>
      </w:r>
    </w:p>
    <w:p w14:paraId="3FEF5DB9">
      <w:pPr>
        <w:pStyle w:val="31"/>
        <w:keepNext w:val="0"/>
        <w:keepLines w:val="0"/>
        <w:pageBreakBefore w:val="0"/>
        <w:kinsoku/>
        <w:wordWrap/>
        <w:overflowPunct/>
        <w:topLinePunct w:val="0"/>
        <w:bidi w:val="0"/>
        <w:spacing w:after="157" w:afterLines="50" w:line="240" w:lineRule="auto"/>
        <w:ind w:left="0" w:firstLine="422" w:firstLineChars="200"/>
        <w:textAlignment w:val="auto"/>
        <w:rPr>
          <w:rFonts w:ascii="宋体" w:hAnsi="宋体" w:cs="宋体"/>
          <w:b/>
          <w:color w:val="000000"/>
          <w:kern w:val="0"/>
          <w:szCs w:val="21"/>
          <w:highlight w:val="none"/>
        </w:rPr>
      </w:pPr>
      <w:r>
        <w:rPr>
          <w:rFonts w:hint="eastAsia" w:ascii="宋体" w:hAnsi="宋体" w:cs="宋体"/>
          <w:b/>
          <w:color w:val="000000"/>
          <w:kern w:val="0"/>
          <w:szCs w:val="21"/>
          <w:highlight w:val="none"/>
        </w:rPr>
        <w:t>（四）被保险人</w:t>
      </w:r>
      <w:r>
        <w:rPr>
          <w:rFonts w:hint="eastAsia" w:ascii="宋体" w:hAnsi="宋体" w:cs="宋体"/>
          <w:b/>
          <w:color w:val="000000"/>
          <w:kern w:val="0"/>
          <w:szCs w:val="21"/>
          <w:highlight w:val="none"/>
          <w:lang w:val="en-US" w:eastAsia="zh-CN"/>
        </w:rPr>
        <w:t>酒后驾驶（释义18）</w:t>
      </w:r>
      <w:r>
        <w:rPr>
          <w:rFonts w:hint="eastAsia" w:ascii="宋体" w:hAnsi="宋体" w:cs="宋体"/>
          <w:b/>
          <w:color w:val="000000"/>
          <w:kern w:val="0"/>
          <w:szCs w:val="21"/>
          <w:highlight w:val="none"/>
        </w:rPr>
        <w:t>、无有效驾驶证（释义</w:t>
      </w:r>
      <w:r>
        <w:rPr>
          <w:rFonts w:hint="eastAsia" w:ascii="宋体" w:hAnsi="宋体" w:cs="宋体"/>
          <w:b/>
          <w:color w:val="000000"/>
          <w:kern w:val="0"/>
          <w:szCs w:val="21"/>
          <w:highlight w:val="none"/>
          <w:lang w:val="en-US" w:eastAsia="zh-CN"/>
        </w:rPr>
        <w:t>19</w:t>
      </w:r>
      <w:r>
        <w:rPr>
          <w:rFonts w:hint="eastAsia" w:ascii="宋体" w:hAnsi="宋体" w:cs="宋体"/>
          <w:b/>
          <w:color w:val="000000"/>
          <w:kern w:val="0"/>
          <w:szCs w:val="21"/>
          <w:highlight w:val="none"/>
        </w:rPr>
        <w:t>）驾驶或驾驶无有效行驶证（释义</w:t>
      </w:r>
      <w:r>
        <w:rPr>
          <w:rFonts w:hint="eastAsia" w:ascii="宋体" w:hAnsi="宋体" w:cs="宋体"/>
          <w:b/>
          <w:color w:val="000000"/>
          <w:kern w:val="0"/>
          <w:szCs w:val="21"/>
          <w:highlight w:val="none"/>
          <w:lang w:val="en-US" w:eastAsia="zh-CN"/>
        </w:rPr>
        <w:t>20</w:t>
      </w:r>
      <w:r>
        <w:rPr>
          <w:rFonts w:hint="eastAsia" w:ascii="宋体" w:hAnsi="宋体" w:cs="宋体"/>
          <w:b/>
          <w:color w:val="000000"/>
          <w:kern w:val="0"/>
          <w:szCs w:val="21"/>
          <w:highlight w:val="none"/>
        </w:rPr>
        <w:t>）的机动车期间；</w:t>
      </w:r>
    </w:p>
    <w:p w14:paraId="58B05EAA">
      <w:pPr>
        <w:pStyle w:val="31"/>
        <w:keepNext w:val="0"/>
        <w:keepLines w:val="0"/>
        <w:pageBreakBefore w:val="0"/>
        <w:kinsoku/>
        <w:wordWrap/>
        <w:overflowPunct/>
        <w:topLinePunct w:val="0"/>
        <w:bidi w:val="0"/>
        <w:spacing w:after="157" w:afterLines="50" w:line="240" w:lineRule="auto"/>
        <w:ind w:left="0" w:firstLine="422" w:firstLineChars="200"/>
        <w:textAlignment w:val="auto"/>
        <w:rPr>
          <w:rFonts w:ascii="宋体" w:hAnsi="宋体" w:cs="宋体"/>
          <w:b/>
          <w:color w:val="000000"/>
          <w:kern w:val="0"/>
          <w:szCs w:val="21"/>
          <w:highlight w:val="none"/>
        </w:rPr>
      </w:pPr>
      <w:r>
        <w:rPr>
          <w:rFonts w:hint="eastAsia" w:ascii="宋体" w:hAnsi="宋体" w:cs="宋体"/>
          <w:b/>
          <w:color w:val="000000"/>
          <w:kern w:val="0"/>
          <w:szCs w:val="21"/>
          <w:highlight w:val="none"/>
        </w:rPr>
        <w:t>（五）被保险人未取得特种作业（释义</w:t>
      </w:r>
      <w:r>
        <w:rPr>
          <w:rFonts w:hint="eastAsia" w:ascii="宋体" w:hAnsi="宋体" w:cs="宋体"/>
          <w:b/>
          <w:color w:val="000000"/>
          <w:kern w:val="0"/>
          <w:szCs w:val="21"/>
          <w:highlight w:val="none"/>
          <w:lang w:val="en-US" w:eastAsia="zh-CN"/>
        </w:rPr>
        <w:t>21</w:t>
      </w:r>
      <w:r>
        <w:rPr>
          <w:rFonts w:hint="eastAsia" w:ascii="宋体" w:hAnsi="宋体" w:cs="宋体"/>
          <w:b/>
          <w:color w:val="000000"/>
          <w:kern w:val="0"/>
          <w:szCs w:val="21"/>
          <w:highlight w:val="none"/>
        </w:rPr>
        <w:t>）操作资格证书从事特种作业期间；</w:t>
      </w:r>
    </w:p>
    <w:p w14:paraId="21F9A311">
      <w:pPr>
        <w:pStyle w:val="39"/>
        <w:keepNext w:val="0"/>
        <w:keepLines w:val="0"/>
        <w:pageBreakBefore w:val="0"/>
        <w:kinsoku/>
        <w:wordWrap/>
        <w:overflowPunct/>
        <w:topLinePunct w:val="0"/>
        <w:bidi w:val="0"/>
        <w:snapToGrid w:val="0"/>
        <w:spacing w:after="157" w:afterLines="50" w:line="240" w:lineRule="auto"/>
        <w:ind w:left="0" w:firstLine="422" w:firstLineChars="200"/>
        <w:textAlignment w:val="auto"/>
        <w:rPr>
          <w:rFonts w:ascii="宋体" w:hAnsi="宋体"/>
          <w:b/>
          <w:bCs/>
          <w:highlight w:val="none"/>
        </w:rPr>
      </w:pPr>
      <w:r>
        <w:rPr>
          <w:rFonts w:hint="eastAsia" w:ascii="宋体" w:hAnsi="宋体"/>
          <w:b/>
          <w:bCs/>
          <w:highlight w:val="none"/>
        </w:rPr>
        <w:t>（六）被保险人非在从事建筑施工或与建筑施工相关的工作期间，或非在施工现场或非施工期内指定的生活区域内期间；</w:t>
      </w:r>
    </w:p>
    <w:p w14:paraId="7B305C6C">
      <w:pPr>
        <w:pStyle w:val="39"/>
        <w:keepNext w:val="0"/>
        <w:keepLines w:val="0"/>
        <w:pageBreakBefore w:val="0"/>
        <w:kinsoku/>
        <w:wordWrap/>
        <w:overflowPunct/>
        <w:topLinePunct w:val="0"/>
        <w:bidi w:val="0"/>
        <w:snapToGrid w:val="0"/>
        <w:spacing w:after="157" w:afterLines="50" w:line="240" w:lineRule="auto"/>
        <w:ind w:left="0" w:firstLine="422" w:firstLineChars="200"/>
        <w:textAlignment w:val="auto"/>
        <w:rPr>
          <w:rFonts w:ascii="宋体" w:hAnsi="宋体"/>
          <w:b/>
          <w:bCs/>
          <w:highlight w:val="none"/>
        </w:rPr>
      </w:pPr>
      <w:r>
        <w:rPr>
          <w:rFonts w:hint="eastAsia" w:ascii="宋体" w:hAnsi="宋体"/>
          <w:b/>
          <w:bCs/>
          <w:highlight w:val="none"/>
        </w:rPr>
        <w:t>（七）工程停工期间；</w:t>
      </w:r>
    </w:p>
    <w:p w14:paraId="4E2150D2">
      <w:pPr>
        <w:pStyle w:val="38"/>
        <w:keepNext w:val="0"/>
        <w:keepLines w:val="0"/>
        <w:pageBreakBefore w:val="0"/>
        <w:kinsoku/>
        <w:wordWrap/>
        <w:overflowPunct/>
        <w:topLinePunct w:val="0"/>
        <w:bidi w:val="0"/>
        <w:spacing w:after="157" w:afterLines="50" w:line="240" w:lineRule="auto"/>
        <w:ind w:left="0" w:firstLine="422" w:firstLineChars="200"/>
        <w:textAlignment w:val="auto"/>
        <w:rPr>
          <w:rFonts w:ascii="宋体" w:hAnsi="宋体" w:cs="宋体"/>
          <w:b/>
          <w:bCs/>
          <w:highlight w:val="none"/>
        </w:rPr>
      </w:pPr>
      <w:r>
        <w:rPr>
          <w:rFonts w:hint="eastAsia" w:ascii="宋体" w:hAnsi="宋体" w:cs="宋体"/>
          <w:b/>
          <w:bCs/>
          <w:highlight w:val="none"/>
        </w:rPr>
        <w:t>（八）保险期间届满，工程仍未竣工，但未办理保险期间顺延或续保手续期间；</w:t>
      </w:r>
    </w:p>
    <w:p w14:paraId="5F14CC85">
      <w:pPr>
        <w:pStyle w:val="38"/>
        <w:keepNext w:val="0"/>
        <w:keepLines w:val="0"/>
        <w:pageBreakBefore w:val="0"/>
        <w:kinsoku/>
        <w:wordWrap/>
        <w:overflowPunct/>
        <w:topLinePunct w:val="0"/>
        <w:bidi w:val="0"/>
        <w:spacing w:after="157" w:afterLines="50" w:line="240" w:lineRule="auto"/>
        <w:ind w:left="0" w:firstLine="422" w:firstLineChars="200"/>
        <w:textAlignment w:val="auto"/>
        <w:rPr>
          <w:rFonts w:ascii="宋体" w:hAnsi="宋体" w:cs="宋体"/>
          <w:b/>
          <w:bCs/>
          <w:highlight w:val="none"/>
        </w:rPr>
      </w:pPr>
      <w:r>
        <w:rPr>
          <w:rFonts w:hint="eastAsia" w:ascii="宋体" w:hAnsi="宋体" w:cs="宋体"/>
          <w:b/>
          <w:bCs/>
          <w:highlight w:val="none"/>
        </w:rPr>
        <w:t>（九）建筑施工企业超越本企业资质等级许可的业务范围从事工程施工期间，或者以任何形式使用其他建筑企业的名义承揽工程期间。</w:t>
      </w:r>
    </w:p>
    <w:p w14:paraId="64D08DF8">
      <w:pPr>
        <w:pStyle w:val="31"/>
        <w:keepNext w:val="0"/>
        <w:keepLines w:val="0"/>
        <w:pageBreakBefore w:val="0"/>
        <w:kinsoku/>
        <w:wordWrap/>
        <w:overflowPunct/>
        <w:topLinePunct w:val="0"/>
        <w:bidi w:val="0"/>
        <w:spacing w:after="157" w:afterLines="50" w:line="240" w:lineRule="auto"/>
        <w:ind w:left="0"/>
        <w:jc w:val="center"/>
        <w:textAlignment w:val="auto"/>
        <w:rPr>
          <w:rFonts w:ascii="宋体" w:hAnsi="宋体" w:cs="宋体"/>
          <w:b/>
          <w:color w:val="000000"/>
          <w:kern w:val="0"/>
          <w:szCs w:val="21"/>
          <w:highlight w:val="none"/>
        </w:rPr>
      </w:pPr>
      <w:r>
        <w:rPr>
          <w:rFonts w:hint="eastAsia" w:ascii="宋体" w:hAnsi="宋体" w:cs="宋体"/>
          <w:b/>
          <w:color w:val="000000"/>
          <w:kern w:val="0"/>
          <w:szCs w:val="21"/>
          <w:highlight w:val="none"/>
        </w:rPr>
        <w:t>保险金额</w:t>
      </w:r>
    </w:p>
    <w:p w14:paraId="7B1AF998">
      <w:pPr>
        <w:pStyle w:val="31"/>
        <w:keepNext w:val="0"/>
        <w:keepLines w:val="0"/>
        <w:pageBreakBefore w:val="0"/>
        <w:kinsoku/>
        <w:wordWrap/>
        <w:overflowPunct/>
        <w:topLinePunct w:val="0"/>
        <w:bidi w:val="0"/>
        <w:spacing w:after="157" w:afterLines="50" w:line="240" w:lineRule="auto"/>
        <w:ind w:left="0" w:firstLine="422" w:firstLineChars="200"/>
        <w:textAlignment w:val="auto"/>
        <w:rPr>
          <w:rFonts w:ascii="宋体" w:hAnsi="宋体" w:cs="宋体"/>
          <w:color w:val="000000"/>
          <w:kern w:val="0"/>
          <w:szCs w:val="21"/>
          <w:highlight w:val="none"/>
        </w:rPr>
      </w:pPr>
      <w:r>
        <w:rPr>
          <w:rFonts w:hint="eastAsia" w:ascii="宋体" w:hAnsi="宋体" w:cs="宋体"/>
          <w:b/>
          <w:color w:val="000000"/>
          <w:kern w:val="0"/>
          <w:szCs w:val="21"/>
          <w:highlight w:val="none"/>
        </w:rPr>
        <w:t>第</w:t>
      </w:r>
      <w:r>
        <w:rPr>
          <w:rFonts w:hint="eastAsia" w:ascii="宋体" w:hAnsi="宋体" w:cs="宋体"/>
          <w:b/>
          <w:color w:val="000000"/>
          <w:kern w:val="0"/>
          <w:szCs w:val="21"/>
          <w:highlight w:val="none"/>
          <w:lang w:val="en-US" w:eastAsia="zh-CN"/>
        </w:rPr>
        <w:t>九</w:t>
      </w:r>
      <w:r>
        <w:rPr>
          <w:rFonts w:hint="eastAsia" w:ascii="宋体" w:hAnsi="宋体" w:cs="宋体"/>
          <w:b/>
          <w:color w:val="000000"/>
          <w:kern w:val="0"/>
          <w:szCs w:val="21"/>
          <w:highlight w:val="none"/>
        </w:rPr>
        <w:t>条</w:t>
      </w:r>
      <w:r>
        <w:rPr>
          <w:rFonts w:hint="eastAsia" w:ascii="宋体" w:hAnsi="宋体" w:cs="宋体"/>
          <w:color w:val="000000"/>
          <w:kern w:val="0"/>
          <w:szCs w:val="21"/>
          <w:highlight w:val="none"/>
        </w:rPr>
        <w:t xml:space="preserve"> </w:t>
      </w:r>
      <w:r>
        <w:rPr>
          <w:rFonts w:ascii="宋体" w:hAnsi="宋体" w:cs="宋体"/>
          <w:color w:val="000000"/>
          <w:kern w:val="0"/>
          <w:szCs w:val="21"/>
          <w:highlight w:val="none"/>
        </w:rPr>
        <w:t xml:space="preserve"> </w:t>
      </w:r>
      <w:r>
        <w:rPr>
          <w:rFonts w:hint="eastAsia" w:ascii="宋体" w:hAnsi="宋体" w:cs="宋体"/>
          <w:color w:val="000000"/>
          <w:kern w:val="0"/>
          <w:szCs w:val="21"/>
          <w:highlight w:val="none"/>
        </w:rPr>
        <w:t>保险金额是保险人承担给付保险金责任的最高限额。保险金额由投保人、保险人双方协商确定，并在保险单中载明。</w:t>
      </w:r>
    </w:p>
    <w:p w14:paraId="1F096964">
      <w:pPr>
        <w:pStyle w:val="31"/>
        <w:keepNext w:val="0"/>
        <w:keepLines w:val="0"/>
        <w:pageBreakBefore w:val="0"/>
        <w:kinsoku/>
        <w:wordWrap/>
        <w:overflowPunct/>
        <w:topLinePunct w:val="0"/>
        <w:bidi w:val="0"/>
        <w:spacing w:after="157" w:afterLines="50" w:line="240" w:lineRule="auto"/>
        <w:ind w:left="0"/>
        <w:jc w:val="center"/>
        <w:textAlignment w:val="auto"/>
        <w:rPr>
          <w:rFonts w:ascii="宋体" w:hAnsi="宋体" w:cs="宋体"/>
          <w:b/>
          <w:color w:val="000000"/>
          <w:kern w:val="0"/>
          <w:szCs w:val="21"/>
          <w:highlight w:val="none"/>
        </w:rPr>
      </w:pPr>
      <w:r>
        <w:rPr>
          <w:rFonts w:hint="eastAsia" w:ascii="宋体" w:hAnsi="宋体" w:cs="宋体"/>
          <w:b/>
          <w:color w:val="000000"/>
          <w:kern w:val="0"/>
          <w:szCs w:val="21"/>
          <w:highlight w:val="none"/>
        </w:rPr>
        <w:t>保险费</w:t>
      </w:r>
    </w:p>
    <w:p w14:paraId="546573C8">
      <w:pPr>
        <w:pStyle w:val="31"/>
        <w:keepNext w:val="0"/>
        <w:keepLines w:val="0"/>
        <w:pageBreakBefore w:val="0"/>
        <w:kinsoku/>
        <w:wordWrap/>
        <w:overflowPunct/>
        <w:topLinePunct w:val="0"/>
        <w:bidi w:val="0"/>
        <w:spacing w:after="157" w:afterLines="50" w:line="240" w:lineRule="auto"/>
        <w:ind w:left="0" w:firstLine="422" w:firstLineChars="200"/>
        <w:textAlignment w:val="auto"/>
        <w:rPr>
          <w:rFonts w:ascii="宋体" w:hAnsi="宋体" w:cs="宋体"/>
          <w:color w:val="000000"/>
          <w:kern w:val="0"/>
          <w:szCs w:val="21"/>
          <w:highlight w:val="none"/>
        </w:rPr>
      </w:pPr>
      <w:r>
        <w:rPr>
          <w:rFonts w:hint="eastAsia" w:ascii="宋体" w:hAnsi="宋体" w:cs="宋体"/>
          <w:b/>
          <w:color w:val="000000"/>
          <w:kern w:val="0"/>
          <w:szCs w:val="21"/>
          <w:highlight w:val="none"/>
        </w:rPr>
        <w:t>第</w:t>
      </w:r>
      <w:r>
        <w:rPr>
          <w:rFonts w:hint="eastAsia" w:ascii="宋体" w:hAnsi="宋体" w:cs="宋体"/>
          <w:b/>
          <w:color w:val="000000"/>
          <w:kern w:val="0"/>
          <w:szCs w:val="21"/>
          <w:highlight w:val="none"/>
          <w:lang w:val="en-US" w:eastAsia="zh-CN"/>
        </w:rPr>
        <w:t>十</w:t>
      </w:r>
      <w:r>
        <w:rPr>
          <w:rFonts w:hint="eastAsia" w:ascii="宋体" w:hAnsi="宋体" w:cs="宋体"/>
          <w:b/>
          <w:color w:val="000000"/>
          <w:kern w:val="0"/>
          <w:szCs w:val="21"/>
          <w:highlight w:val="none"/>
        </w:rPr>
        <w:t>条</w:t>
      </w:r>
      <w:r>
        <w:rPr>
          <w:rFonts w:hint="eastAsia" w:ascii="宋体" w:hAnsi="宋体" w:cs="宋体"/>
          <w:color w:val="000000"/>
          <w:kern w:val="0"/>
          <w:szCs w:val="21"/>
          <w:highlight w:val="none"/>
        </w:rPr>
        <w:t xml:space="preserve">  本保险合同保险费有下列三种方式计收，由投保人与保险人</w:t>
      </w:r>
      <w:r>
        <w:rPr>
          <w:rFonts w:hint="eastAsia" w:ascii="宋体" w:hAnsi="宋体" w:cs="宋体"/>
          <w:szCs w:val="21"/>
          <w:highlight w:val="none"/>
        </w:rPr>
        <w:t>在订立本保险合同时协商确定</w:t>
      </w:r>
      <w:r>
        <w:rPr>
          <w:rFonts w:hint="eastAsia" w:ascii="宋体" w:hAnsi="宋体" w:cs="宋体"/>
          <w:color w:val="000000"/>
          <w:kern w:val="0"/>
          <w:szCs w:val="21"/>
          <w:highlight w:val="none"/>
        </w:rPr>
        <w:t>，并在保险单中载明：</w:t>
      </w:r>
    </w:p>
    <w:p w14:paraId="4E374FF8">
      <w:pPr>
        <w:pStyle w:val="31"/>
        <w:keepNext w:val="0"/>
        <w:keepLines w:val="0"/>
        <w:pageBreakBefore w:val="0"/>
        <w:kinsoku/>
        <w:wordWrap/>
        <w:overflowPunct/>
        <w:topLinePunct w:val="0"/>
        <w:bidi w:val="0"/>
        <w:spacing w:after="157" w:afterLines="50" w:line="240" w:lineRule="auto"/>
        <w:ind w:left="0"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1．保险费按被保险人人数计收；</w:t>
      </w:r>
    </w:p>
    <w:p w14:paraId="3A3F40FA">
      <w:pPr>
        <w:pStyle w:val="31"/>
        <w:keepNext w:val="0"/>
        <w:keepLines w:val="0"/>
        <w:pageBreakBefore w:val="0"/>
        <w:kinsoku/>
        <w:wordWrap/>
        <w:overflowPunct/>
        <w:topLinePunct w:val="0"/>
        <w:bidi w:val="0"/>
        <w:spacing w:after="157" w:afterLines="50" w:line="240" w:lineRule="auto"/>
        <w:ind w:left="0"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2．保险费按建筑工程施工面积计收；</w:t>
      </w:r>
    </w:p>
    <w:p w14:paraId="0EBD1E34">
      <w:pPr>
        <w:pStyle w:val="31"/>
        <w:keepNext w:val="0"/>
        <w:keepLines w:val="0"/>
        <w:pageBreakBefore w:val="0"/>
        <w:kinsoku/>
        <w:wordWrap/>
        <w:overflowPunct/>
        <w:topLinePunct w:val="0"/>
        <w:bidi w:val="0"/>
        <w:spacing w:after="157" w:afterLines="50" w:line="240" w:lineRule="auto"/>
        <w:ind w:left="0"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3．保险费按建筑工程合同造价计收。</w:t>
      </w:r>
    </w:p>
    <w:p w14:paraId="66FCACA8">
      <w:pPr>
        <w:pStyle w:val="31"/>
        <w:keepNext w:val="0"/>
        <w:keepLines w:val="0"/>
        <w:pageBreakBefore w:val="0"/>
        <w:kinsoku/>
        <w:wordWrap/>
        <w:overflowPunct/>
        <w:topLinePunct w:val="0"/>
        <w:bidi w:val="0"/>
        <w:spacing w:after="157" w:afterLines="50" w:line="240" w:lineRule="auto"/>
        <w:ind w:left="0"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投保人应按照本保险合同约定向保险人交纳保险费。</w:t>
      </w:r>
    </w:p>
    <w:p w14:paraId="6F2BA69F">
      <w:pPr>
        <w:pStyle w:val="31"/>
        <w:keepNext w:val="0"/>
        <w:keepLines w:val="0"/>
        <w:pageBreakBefore w:val="0"/>
        <w:kinsoku/>
        <w:wordWrap/>
        <w:overflowPunct/>
        <w:topLinePunct w:val="0"/>
        <w:bidi w:val="0"/>
        <w:spacing w:after="157" w:afterLines="50" w:line="240" w:lineRule="auto"/>
        <w:ind w:left="0"/>
        <w:jc w:val="center"/>
        <w:textAlignment w:val="auto"/>
        <w:rPr>
          <w:rFonts w:ascii="宋体" w:hAnsi="宋体" w:cs="宋体"/>
          <w:b/>
          <w:color w:val="000000"/>
          <w:kern w:val="0"/>
          <w:szCs w:val="21"/>
          <w:highlight w:val="none"/>
        </w:rPr>
      </w:pPr>
      <w:r>
        <w:rPr>
          <w:rFonts w:hint="eastAsia" w:ascii="宋体" w:hAnsi="宋体" w:cs="宋体"/>
          <w:b/>
          <w:color w:val="000000"/>
          <w:kern w:val="0"/>
          <w:szCs w:val="21"/>
          <w:highlight w:val="none"/>
        </w:rPr>
        <w:t>保险期间</w:t>
      </w:r>
    </w:p>
    <w:p w14:paraId="7B4179F4">
      <w:pPr>
        <w:pStyle w:val="31"/>
        <w:keepNext w:val="0"/>
        <w:keepLines w:val="0"/>
        <w:pageBreakBefore w:val="0"/>
        <w:numPr>
          <w:ilvl w:val="0"/>
          <w:numId w:val="0"/>
        </w:numPr>
        <w:kinsoku/>
        <w:wordWrap/>
        <w:overflowPunct/>
        <w:topLinePunct w:val="0"/>
        <w:bidi w:val="0"/>
        <w:spacing w:after="157" w:afterLines="50" w:line="240" w:lineRule="auto"/>
        <w:ind w:left="0" w:firstLine="422" w:firstLineChars="200"/>
        <w:textAlignment w:val="auto"/>
        <w:rPr>
          <w:rFonts w:ascii="宋体" w:hAnsi="宋体" w:cs="宋体"/>
          <w:color w:val="000000"/>
          <w:kern w:val="0"/>
          <w:szCs w:val="21"/>
          <w:highlight w:val="none"/>
        </w:rPr>
      </w:pPr>
      <w:r>
        <w:rPr>
          <w:rFonts w:hint="eastAsia" w:ascii="宋体" w:hAnsi="宋体" w:eastAsia="宋体" w:cs="宋体"/>
          <w:b/>
          <w:bCs/>
          <w:color w:val="000000"/>
          <w:kern w:val="0"/>
          <w:sz w:val="21"/>
          <w:szCs w:val="21"/>
          <w:lang w:val="en-US" w:eastAsia="zh-CN" w:bidi="ar-SA"/>
        </w:rPr>
        <w:t>第十</w:t>
      </w:r>
      <w:r>
        <w:rPr>
          <w:rFonts w:hint="eastAsia" w:ascii="宋体" w:hAnsi="宋体" w:cs="宋体"/>
          <w:b/>
          <w:bCs/>
          <w:color w:val="000000"/>
          <w:kern w:val="0"/>
          <w:sz w:val="21"/>
          <w:szCs w:val="21"/>
          <w:lang w:val="en-US" w:eastAsia="zh-CN" w:bidi="ar-SA"/>
        </w:rPr>
        <w:t>一</w:t>
      </w:r>
      <w:r>
        <w:rPr>
          <w:rFonts w:hint="eastAsia" w:ascii="宋体" w:hAnsi="宋体" w:eastAsia="宋体" w:cs="宋体"/>
          <w:b/>
          <w:bCs/>
          <w:color w:val="000000"/>
          <w:kern w:val="0"/>
          <w:sz w:val="21"/>
          <w:szCs w:val="21"/>
          <w:lang w:val="en-US" w:eastAsia="zh-CN" w:bidi="ar-SA"/>
        </w:rPr>
        <w:t>条</w:t>
      </w:r>
      <w:r>
        <w:rPr>
          <w:rFonts w:hint="eastAsia" w:ascii="宋体" w:hAnsi="宋体" w:cs="宋体"/>
          <w:color w:val="000000"/>
          <w:kern w:val="0"/>
          <w:szCs w:val="21"/>
          <w:highlight w:val="none"/>
        </w:rPr>
        <w:t xml:space="preserve"> </w:t>
      </w:r>
      <w:bookmarkStart w:id="10" w:name="OLE_LINK2"/>
      <w:r>
        <w:rPr>
          <w:rFonts w:hint="eastAsia" w:ascii="宋体" w:hAnsi="宋体" w:cs="宋体"/>
          <w:color w:val="000000"/>
          <w:kern w:val="0"/>
          <w:szCs w:val="21"/>
          <w:highlight w:val="none"/>
        </w:rPr>
        <w:t>按照被保险人人数计收保险费的，保险期间由投保人与保险人协商确定，以保险单载明的起讫时间为准。</w:t>
      </w:r>
    </w:p>
    <w:p w14:paraId="11312AF9">
      <w:pPr>
        <w:pStyle w:val="31"/>
        <w:keepNext w:val="0"/>
        <w:keepLines w:val="0"/>
        <w:pageBreakBefore w:val="0"/>
        <w:kinsoku/>
        <w:wordWrap/>
        <w:overflowPunct/>
        <w:topLinePunct w:val="0"/>
        <w:bidi w:val="0"/>
        <w:spacing w:after="157" w:afterLines="50" w:line="240" w:lineRule="auto"/>
        <w:ind w:left="0" w:firstLine="422" w:firstLineChars="200"/>
        <w:textAlignment w:val="auto"/>
        <w:rPr>
          <w:rFonts w:ascii="宋体" w:hAnsi="宋体" w:cs="宋体"/>
          <w:b/>
          <w:bCs/>
          <w:color w:val="000000"/>
          <w:kern w:val="0"/>
          <w:szCs w:val="21"/>
          <w:highlight w:val="none"/>
        </w:rPr>
      </w:pPr>
      <w:bookmarkStart w:id="11" w:name="OLE_LINK3"/>
      <w:r>
        <w:rPr>
          <w:rFonts w:hint="eastAsia" w:ascii="宋体" w:hAnsi="宋体" w:cs="宋体"/>
          <w:b/>
          <w:bCs/>
          <w:szCs w:val="21"/>
          <w:highlight w:val="none"/>
        </w:rPr>
        <w:t>保险合同期间届满，工程仍未竣工的，投保人可以重新向保险人申请投保本保险合同，经保险人同意后，交纳保险费，获得新的保险合同。</w:t>
      </w:r>
    </w:p>
    <w:bookmarkEnd w:id="11"/>
    <w:p w14:paraId="5928B32E">
      <w:pPr>
        <w:pStyle w:val="31"/>
        <w:keepNext w:val="0"/>
        <w:keepLines w:val="0"/>
        <w:pageBreakBefore w:val="0"/>
        <w:kinsoku/>
        <w:wordWrap/>
        <w:overflowPunct/>
        <w:topLinePunct w:val="0"/>
        <w:bidi w:val="0"/>
        <w:spacing w:after="157" w:afterLines="50" w:line="240" w:lineRule="auto"/>
        <w:ind w:left="0" w:firstLine="422" w:firstLineChars="200"/>
        <w:textAlignment w:val="auto"/>
        <w:rPr>
          <w:rFonts w:ascii="宋体" w:hAnsi="宋体" w:cs="宋体"/>
          <w:color w:val="000000"/>
          <w:kern w:val="0"/>
          <w:szCs w:val="21"/>
          <w:highlight w:val="none"/>
        </w:rPr>
      </w:pPr>
      <w:r>
        <w:rPr>
          <w:rFonts w:hint="eastAsia" w:ascii="宋体" w:hAnsi="宋体" w:cs="宋体"/>
          <w:b/>
          <w:color w:val="000000"/>
          <w:kern w:val="0"/>
          <w:szCs w:val="21"/>
          <w:highlight w:val="none"/>
        </w:rPr>
        <w:t>第十</w:t>
      </w:r>
      <w:r>
        <w:rPr>
          <w:rFonts w:hint="eastAsia" w:ascii="宋体" w:hAnsi="宋体" w:cs="宋体"/>
          <w:b/>
          <w:color w:val="000000"/>
          <w:kern w:val="0"/>
          <w:szCs w:val="21"/>
          <w:highlight w:val="none"/>
          <w:lang w:val="en-US" w:eastAsia="zh-CN"/>
        </w:rPr>
        <w:t>二</w:t>
      </w:r>
      <w:r>
        <w:rPr>
          <w:rFonts w:hint="eastAsia" w:ascii="宋体" w:hAnsi="宋体" w:cs="宋体"/>
          <w:b/>
          <w:color w:val="000000"/>
          <w:kern w:val="0"/>
          <w:szCs w:val="21"/>
          <w:highlight w:val="none"/>
        </w:rPr>
        <w:t xml:space="preserve">条  </w:t>
      </w:r>
      <w:r>
        <w:rPr>
          <w:rFonts w:hint="eastAsia" w:ascii="宋体" w:hAnsi="宋体" w:cs="宋体"/>
          <w:color w:val="000000"/>
          <w:kern w:val="0"/>
          <w:szCs w:val="21"/>
          <w:highlight w:val="none"/>
        </w:rPr>
        <w:t>按照建筑工程施工面积或建筑工程合同造价计收保险费的，保险期间自施工工程项目被批准正式开工，并且投保人已缴付保险费的次日或约定保险期间开始之日</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以较迟发生的日期为准</w:t>
      </w:r>
      <w:r>
        <w:rPr>
          <w:rFonts w:hint="eastAsia" w:ascii="宋体" w:hAnsi="宋体" w:cs="宋体"/>
          <w:color w:val="000000"/>
          <w:kern w:val="0"/>
          <w:szCs w:val="21"/>
        </w:rPr>
        <w:t>）</w:t>
      </w:r>
      <w:r>
        <w:rPr>
          <w:rFonts w:hint="eastAsia" w:ascii="宋体" w:hAnsi="宋体" w:cs="宋体"/>
          <w:color w:val="000000"/>
          <w:kern w:val="0"/>
          <w:szCs w:val="21"/>
          <w:highlight w:val="none"/>
        </w:rPr>
        <w:t>零时起，至施工合同规定的工程竣工之日2</w:t>
      </w:r>
      <w:r>
        <w:rPr>
          <w:rFonts w:ascii="宋体" w:hAnsi="宋体" w:cs="宋体"/>
          <w:color w:val="000000"/>
          <w:kern w:val="0"/>
          <w:szCs w:val="21"/>
          <w:highlight w:val="none"/>
        </w:rPr>
        <w:t>4时</w:t>
      </w:r>
      <w:r>
        <w:rPr>
          <w:rFonts w:hint="eastAsia" w:ascii="宋体" w:hAnsi="宋体" w:cs="宋体"/>
          <w:color w:val="000000"/>
          <w:kern w:val="0"/>
          <w:szCs w:val="21"/>
          <w:highlight w:val="none"/>
        </w:rPr>
        <w:t>止，以保险单载明的起讫时间为准。</w:t>
      </w:r>
    </w:p>
    <w:p w14:paraId="0DE62849">
      <w:pPr>
        <w:pStyle w:val="31"/>
        <w:keepNext w:val="0"/>
        <w:keepLines w:val="0"/>
        <w:pageBreakBefore w:val="0"/>
        <w:kinsoku/>
        <w:wordWrap/>
        <w:overflowPunct/>
        <w:topLinePunct w:val="0"/>
        <w:bidi w:val="0"/>
        <w:spacing w:after="157" w:afterLines="50" w:line="240" w:lineRule="auto"/>
        <w:ind w:left="0" w:firstLine="422" w:firstLineChars="200"/>
        <w:textAlignment w:val="auto"/>
        <w:rPr>
          <w:rFonts w:ascii="宋体" w:hAnsi="宋体" w:cs="宋体"/>
          <w:color w:val="000000"/>
          <w:kern w:val="0"/>
          <w:szCs w:val="21"/>
          <w:highlight w:val="none"/>
        </w:rPr>
      </w:pPr>
      <w:r>
        <w:rPr>
          <w:rFonts w:hint="eastAsia" w:ascii="宋体" w:hAnsi="宋体" w:cs="宋体"/>
          <w:b/>
          <w:bCs/>
          <w:color w:val="000000"/>
          <w:kern w:val="0"/>
          <w:szCs w:val="21"/>
          <w:highlight w:val="none"/>
        </w:rPr>
        <w:t>施工工程项目提前竣工的,保险责任自行终止。</w:t>
      </w:r>
      <w:r>
        <w:rPr>
          <w:rFonts w:hint="eastAsia" w:ascii="宋体" w:hAnsi="宋体" w:cs="宋体"/>
          <w:color w:val="000000"/>
          <w:kern w:val="0"/>
          <w:szCs w:val="21"/>
          <w:highlight w:val="none"/>
        </w:rPr>
        <w:t>施工工程项目因故延长工期或停工，需书面通知保险人并办理保险期间顺延手续。</w:t>
      </w:r>
      <w:r>
        <w:rPr>
          <w:rFonts w:hint="eastAsia" w:ascii="宋体" w:hAnsi="宋体" w:cs="宋体"/>
          <w:b/>
          <w:color w:val="000000"/>
          <w:kern w:val="0"/>
          <w:szCs w:val="21"/>
          <w:highlight w:val="none"/>
        </w:rPr>
        <w:t>工程停工期间，保险责任中止，保险人不承担保险责任。</w:t>
      </w:r>
      <w:r>
        <w:rPr>
          <w:rFonts w:hint="eastAsia" w:ascii="宋体" w:hAnsi="宋体" w:cs="宋体"/>
          <w:color w:val="000000"/>
          <w:kern w:val="0"/>
          <w:szCs w:val="21"/>
          <w:highlight w:val="none"/>
        </w:rPr>
        <w:t>工程重新开工后，投保人可书面申请恢复保险合同效力，</w:t>
      </w:r>
      <w:r>
        <w:rPr>
          <w:rFonts w:hint="eastAsia" w:ascii="宋体" w:hAnsi="宋体" w:cs="宋体"/>
          <w:b/>
          <w:bCs/>
          <w:color w:val="000000"/>
          <w:kern w:val="0"/>
          <w:szCs w:val="21"/>
          <w:highlight w:val="none"/>
        </w:rPr>
        <w:t>但累计有效保险期间不得超过保险合同对保险期间的约定</w:t>
      </w:r>
      <w:r>
        <w:rPr>
          <w:rFonts w:hint="eastAsia" w:ascii="宋体" w:hAnsi="宋体" w:cs="宋体"/>
          <w:color w:val="000000"/>
          <w:kern w:val="0"/>
          <w:szCs w:val="21"/>
          <w:highlight w:val="none"/>
        </w:rPr>
        <w:t>。</w:t>
      </w:r>
    </w:p>
    <w:p w14:paraId="01FA268C">
      <w:pPr>
        <w:pStyle w:val="31"/>
        <w:keepNext w:val="0"/>
        <w:keepLines w:val="0"/>
        <w:pageBreakBefore w:val="0"/>
        <w:kinsoku/>
        <w:wordWrap/>
        <w:overflowPunct/>
        <w:topLinePunct w:val="0"/>
        <w:bidi w:val="0"/>
        <w:spacing w:after="157" w:afterLines="50" w:line="240" w:lineRule="auto"/>
        <w:ind w:left="0" w:firstLine="422" w:firstLineChars="200"/>
        <w:textAlignment w:val="auto"/>
        <w:rPr>
          <w:rFonts w:ascii="宋体" w:hAnsi="宋体" w:cs="宋体"/>
          <w:b/>
          <w:bCs/>
          <w:color w:val="000000"/>
          <w:kern w:val="0"/>
          <w:szCs w:val="21"/>
          <w:highlight w:val="none"/>
        </w:rPr>
      </w:pPr>
      <w:r>
        <w:rPr>
          <w:rFonts w:hint="eastAsia" w:ascii="宋体" w:hAnsi="宋体" w:cs="宋体"/>
          <w:b/>
          <w:bCs/>
          <w:color w:val="000000"/>
          <w:kern w:val="0"/>
          <w:szCs w:val="21"/>
          <w:highlight w:val="none"/>
        </w:rPr>
        <w:t>保险合同期间届满，工程仍未竣工的，投保人需在保险期间届满前，向保险人提出延长保期申请，并支付相应保险费。</w:t>
      </w:r>
      <w:bookmarkEnd w:id="10"/>
    </w:p>
    <w:p w14:paraId="63BE2A15">
      <w:pPr>
        <w:pStyle w:val="31"/>
        <w:keepNext w:val="0"/>
        <w:keepLines w:val="0"/>
        <w:pageBreakBefore w:val="0"/>
        <w:kinsoku/>
        <w:wordWrap/>
        <w:overflowPunct/>
        <w:topLinePunct w:val="0"/>
        <w:bidi w:val="0"/>
        <w:spacing w:after="157" w:afterLines="50" w:line="240" w:lineRule="auto"/>
        <w:ind w:left="0"/>
        <w:jc w:val="center"/>
        <w:textAlignment w:val="auto"/>
        <w:rPr>
          <w:rFonts w:ascii="宋体" w:hAnsi="宋体" w:cs="宋体"/>
          <w:b/>
          <w:color w:val="000000"/>
          <w:kern w:val="0"/>
          <w:szCs w:val="21"/>
          <w:highlight w:val="none"/>
        </w:rPr>
      </w:pPr>
      <w:r>
        <w:rPr>
          <w:rFonts w:hint="eastAsia" w:ascii="宋体" w:hAnsi="宋体" w:cs="宋体"/>
          <w:b/>
          <w:color w:val="000000"/>
          <w:kern w:val="0"/>
          <w:szCs w:val="21"/>
          <w:highlight w:val="none"/>
        </w:rPr>
        <w:t>保险人义务</w:t>
      </w:r>
    </w:p>
    <w:p w14:paraId="50B26AC6">
      <w:pPr>
        <w:pStyle w:val="31"/>
        <w:keepNext w:val="0"/>
        <w:keepLines w:val="0"/>
        <w:pageBreakBefore w:val="0"/>
        <w:kinsoku/>
        <w:wordWrap/>
        <w:overflowPunct/>
        <w:topLinePunct w:val="0"/>
        <w:bidi w:val="0"/>
        <w:spacing w:after="157" w:afterLines="50" w:line="240" w:lineRule="auto"/>
        <w:ind w:left="0" w:firstLine="422" w:firstLineChars="200"/>
        <w:textAlignment w:val="auto"/>
        <w:rPr>
          <w:rFonts w:ascii="宋体" w:hAnsi="宋体" w:cs="宋体"/>
          <w:b/>
          <w:bCs/>
          <w:color w:val="000000"/>
          <w:kern w:val="0"/>
          <w:szCs w:val="21"/>
          <w:highlight w:val="none"/>
        </w:rPr>
      </w:pPr>
      <w:r>
        <w:rPr>
          <w:rFonts w:hint="eastAsia" w:ascii="宋体" w:hAnsi="宋体" w:cs="宋体"/>
          <w:b/>
          <w:color w:val="000000"/>
          <w:kern w:val="0"/>
          <w:szCs w:val="21"/>
          <w:highlight w:val="none"/>
        </w:rPr>
        <w:t>第十</w:t>
      </w:r>
      <w:r>
        <w:rPr>
          <w:rFonts w:hint="eastAsia" w:ascii="宋体" w:hAnsi="宋体" w:cs="宋体"/>
          <w:b/>
          <w:color w:val="000000"/>
          <w:kern w:val="0"/>
          <w:szCs w:val="21"/>
          <w:highlight w:val="none"/>
          <w:lang w:val="en-US" w:eastAsia="zh-CN"/>
        </w:rPr>
        <w:t>三</w:t>
      </w:r>
      <w:r>
        <w:rPr>
          <w:rFonts w:hint="eastAsia" w:ascii="宋体" w:hAnsi="宋体" w:cs="宋体"/>
          <w:b/>
          <w:color w:val="000000"/>
          <w:kern w:val="0"/>
          <w:szCs w:val="21"/>
          <w:highlight w:val="none"/>
        </w:rPr>
        <w:t>条</w:t>
      </w:r>
      <w:r>
        <w:rPr>
          <w:rFonts w:hint="eastAsia" w:ascii="宋体" w:hAnsi="宋体" w:cs="宋体"/>
          <w:color w:val="000000"/>
          <w:kern w:val="0"/>
          <w:szCs w:val="21"/>
          <w:highlight w:val="none"/>
        </w:rPr>
        <w:t xml:space="preserve"> </w:t>
      </w:r>
      <w:r>
        <w:rPr>
          <w:rFonts w:ascii="宋体" w:hAnsi="宋体" w:cs="宋体"/>
          <w:color w:val="000000"/>
          <w:kern w:val="0"/>
          <w:szCs w:val="21"/>
          <w:highlight w:val="none"/>
        </w:rPr>
        <w:t xml:space="preserve"> </w:t>
      </w:r>
      <w:r>
        <w:rPr>
          <w:rFonts w:hint="eastAsia" w:ascii="宋体" w:hAnsi="宋体" w:cs="宋体"/>
          <w:color w:val="000000"/>
          <w:kern w:val="0"/>
          <w:szCs w:val="21"/>
          <w:highlight w:val="none"/>
        </w:rPr>
        <w:t>订立保险合同时，采用保险人提供的格式条款的，保险人向投保人提供的投保单应当附格式条款，保险人应当向投保人说明保险合同的内容。</w:t>
      </w:r>
      <w:r>
        <w:rPr>
          <w:rFonts w:hint="eastAsia" w:ascii="宋体" w:hAnsi="宋体" w:cs="宋体"/>
          <w:b/>
          <w:bCs/>
          <w:color w:val="000000"/>
          <w:kern w:val="0"/>
          <w:szCs w:val="21"/>
          <w:highlight w:val="none"/>
        </w:rPr>
        <w:t>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14:paraId="2D44EAC9">
      <w:pPr>
        <w:pStyle w:val="31"/>
        <w:keepNext w:val="0"/>
        <w:keepLines w:val="0"/>
        <w:pageBreakBefore w:val="0"/>
        <w:kinsoku/>
        <w:wordWrap/>
        <w:overflowPunct/>
        <w:topLinePunct w:val="0"/>
        <w:bidi w:val="0"/>
        <w:spacing w:after="157" w:afterLines="50" w:line="240" w:lineRule="auto"/>
        <w:ind w:left="0" w:firstLine="422" w:firstLineChars="200"/>
        <w:textAlignment w:val="auto"/>
        <w:rPr>
          <w:rFonts w:ascii="宋体" w:hAnsi="宋体" w:cs="宋体"/>
          <w:color w:val="000000"/>
          <w:kern w:val="0"/>
          <w:szCs w:val="21"/>
          <w:highlight w:val="none"/>
        </w:rPr>
      </w:pPr>
      <w:r>
        <w:rPr>
          <w:rFonts w:hint="eastAsia" w:ascii="宋体" w:hAnsi="宋体" w:cs="宋体"/>
          <w:b/>
          <w:color w:val="000000"/>
          <w:kern w:val="0"/>
          <w:szCs w:val="21"/>
          <w:highlight w:val="none"/>
        </w:rPr>
        <w:t>第十</w:t>
      </w:r>
      <w:r>
        <w:rPr>
          <w:rFonts w:hint="eastAsia" w:ascii="宋体" w:hAnsi="宋体" w:cs="宋体"/>
          <w:b/>
          <w:color w:val="000000"/>
          <w:kern w:val="0"/>
          <w:szCs w:val="21"/>
          <w:highlight w:val="none"/>
          <w:lang w:val="en-US" w:eastAsia="zh-CN"/>
        </w:rPr>
        <w:t>四</w:t>
      </w:r>
      <w:r>
        <w:rPr>
          <w:rFonts w:hint="eastAsia" w:ascii="宋体" w:hAnsi="宋体" w:cs="宋体"/>
          <w:b/>
          <w:color w:val="000000"/>
          <w:kern w:val="0"/>
          <w:szCs w:val="21"/>
          <w:highlight w:val="none"/>
        </w:rPr>
        <w:t>条</w:t>
      </w:r>
      <w:r>
        <w:rPr>
          <w:rFonts w:hint="eastAsia" w:ascii="宋体" w:hAnsi="宋体" w:cs="宋体"/>
          <w:color w:val="000000"/>
          <w:kern w:val="0"/>
          <w:szCs w:val="21"/>
          <w:highlight w:val="none"/>
        </w:rPr>
        <w:t xml:space="preserve">  本保险合同成立后，保险人应当及时向投保人签发保险单或其他保险凭证。</w:t>
      </w:r>
    </w:p>
    <w:p w14:paraId="19E63107">
      <w:pPr>
        <w:pStyle w:val="31"/>
        <w:keepNext w:val="0"/>
        <w:keepLines w:val="0"/>
        <w:pageBreakBefore w:val="0"/>
        <w:kinsoku/>
        <w:wordWrap/>
        <w:overflowPunct/>
        <w:topLinePunct w:val="0"/>
        <w:bidi w:val="0"/>
        <w:spacing w:after="157" w:afterLines="50" w:line="240" w:lineRule="auto"/>
        <w:ind w:left="0" w:firstLine="422" w:firstLineChars="200"/>
        <w:textAlignment w:val="auto"/>
        <w:rPr>
          <w:rFonts w:ascii="宋体" w:hAnsi="宋体" w:cs="宋体"/>
          <w:color w:val="000000"/>
          <w:kern w:val="0"/>
          <w:szCs w:val="21"/>
          <w:highlight w:val="none"/>
        </w:rPr>
      </w:pPr>
      <w:r>
        <w:rPr>
          <w:rFonts w:hint="eastAsia" w:ascii="宋体" w:hAnsi="宋体" w:cs="宋体"/>
          <w:b/>
          <w:color w:val="000000"/>
          <w:kern w:val="0"/>
          <w:szCs w:val="21"/>
          <w:highlight w:val="none"/>
        </w:rPr>
        <w:t>第十</w:t>
      </w:r>
      <w:r>
        <w:rPr>
          <w:rFonts w:hint="eastAsia" w:ascii="宋体" w:hAnsi="宋体" w:cs="宋体"/>
          <w:b/>
          <w:color w:val="000000"/>
          <w:kern w:val="0"/>
          <w:szCs w:val="21"/>
          <w:highlight w:val="none"/>
          <w:lang w:val="en-US" w:eastAsia="zh-CN"/>
        </w:rPr>
        <w:t>五</w:t>
      </w:r>
      <w:r>
        <w:rPr>
          <w:rFonts w:hint="eastAsia" w:ascii="宋体" w:hAnsi="宋体" w:cs="宋体"/>
          <w:b/>
          <w:color w:val="000000"/>
          <w:kern w:val="0"/>
          <w:szCs w:val="21"/>
          <w:highlight w:val="none"/>
        </w:rPr>
        <w:t>条</w:t>
      </w:r>
      <w:r>
        <w:rPr>
          <w:rFonts w:hint="eastAsia" w:ascii="宋体" w:hAnsi="宋体" w:cs="宋体"/>
          <w:color w:val="000000"/>
          <w:kern w:val="0"/>
          <w:szCs w:val="21"/>
          <w:highlight w:val="none"/>
        </w:rPr>
        <w:t xml:space="preserve">  保险人认为有关索赔的证明和资料不完整的，应当及时一次性通知投保人、被保险人或受益人补充提供。</w:t>
      </w:r>
    </w:p>
    <w:p w14:paraId="5630FCA1">
      <w:pPr>
        <w:pStyle w:val="31"/>
        <w:keepNext w:val="0"/>
        <w:keepLines w:val="0"/>
        <w:pageBreakBefore w:val="0"/>
        <w:kinsoku/>
        <w:wordWrap/>
        <w:overflowPunct/>
        <w:topLinePunct w:val="0"/>
        <w:bidi w:val="0"/>
        <w:spacing w:after="157" w:afterLines="50" w:line="240" w:lineRule="auto"/>
        <w:ind w:left="0" w:firstLine="422" w:firstLineChars="200"/>
        <w:textAlignment w:val="auto"/>
        <w:rPr>
          <w:rFonts w:ascii="宋体" w:hAnsi="宋体" w:cs="宋体"/>
          <w:color w:val="000000"/>
          <w:kern w:val="0"/>
          <w:szCs w:val="21"/>
          <w:highlight w:val="none"/>
        </w:rPr>
      </w:pPr>
      <w:r>
        <w:rPr>
          <w:rFonts w:hint="eastAsia" w:ascii="宋体" w:hAnsi="宋体" w:cs="宋体"/>
          <w:b/>
          <w:color w:val="000000"/>
          <w:kern w:val="0"/>
          <w:szCs w:val="21"/>
          <w:highlight w:val="none"/>
        </w:rPr>
        <w:t>第十</w:t>
      </w:r>
      <w:r>
        <w:rPr>
          <w:rFonts w:hint="eastAsia" w:ascii="宋体" w:hAnsi="宋体" w:cs="宋体"/>
          <w:b/>
          <w:color w:val="000000"/>
          <w:kern w:val="0"/>
          <w:szCs w:val="21"/>
          <w:highlight w:val="none"/>
          <w:lang w:val="en-US" w:eastAsia="zh-CN"/>
        </w:rPr>
        <w:t>六</w:t>
      </w:r>
      <w:r>
        <w:rPr>
          <w:rFonts w:hint="eastAsia" w:ascii="宋体" w:hAnsi="宋体" w:cs="宋体"/>
          <w:b/>
          <w:color w:val="000000"/>
          <w:kern w:val="0"/>
          <w:szCs w:val="21"/>
          <w:highlight w:val="none"/>
        </w:rPr>
        <w:t>条</w:t>
      </w:r>
      <w:r>
        <w:rPr>
          <w:rFonts w:hint="eastAsia" w:ascii="宋体" w:hAnsi="宋体" w:cs="宋体"/>
          <w:color w:val="000000"/>
          <w:kern w:val="0"/>
          <w:szCs w:val="21"/>
          <w:highlight w:val="none"/>
        </w:rPr>
        <w:t xml:space="preserve">  保险人收到被保险人或受益人的给付保险金的请求后，应当及时作出是否属于保险责任的核定；情形复杂的，应当在</w:t>
      </w:r>
      <w:r>
        <w:rPr>
          <w:rFonts w:hint="eastAsia" w:ascii="宋体" w:hAnsi="宋体" w:cs="宋体"/>
          <w:color w:val="000000"/>
          <w:kern w:val="0"/>
          <w:szCs w:val="21"/>
          <w:highlight w:val="none"/>
          <w:lang w:val="en-US" w:eastAsia="zh-CN"/>
        </w:rPr>
        <w:t>30</w:t>
      </w:r>
      <w:r>
        <w:rPr>
          <w:rFonts w:hint="eastAsia" w:ascii="宋体" w:hAnsi="宋体" w:cs="宋体"/>
          <w:color w:val="000000"/>
          <w:kern w:val="0"/>
          <w:szCs w:val="21"/>
          <w:highlight w:val="none"/>
        </w:rPr>
        <w:t>日内作出核定，但保险合同另有约定的除外。</w:t>
      </w:r>
    </w:p>
    <w:p w14:paraId="64048B0A">
      <w:pPr>
        <w:pStyle w:val="31"/>
        <w:keepNext w:val="0"/>
        <w:keepLines w:val="0"/>
        <w:pageBreakBefore w:val="0"/>
        <w:kinsoku/>
        <w:wordWrap/>
        <w:overflowPunct/>
        <w:topLinePunct w:val="0"/>
        <w:bidi w:val="0"/>
        <w:spacing w:after="157" w:afterLines="50" w:line="240" w:lineRule="auto"/>
        <w:ind w:left="0"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保险人应当将核定结果通知</w:t>
      </w:r>
      <w:bookmarkStart w:id="12" w:name="OLE_LINK14"/>
      <w:r>
        <w:rPr>
          <w:rFonts w:hint="eastAsia" w:ascii="宋体" w:hAnsi="宋体" w:cs="宋体"/>
          <w:color w:val="000000"/>
          <w:kern w:val="0"/>
          <w:szCs w:val="21"/>
          <w:highlight w:val="none"/>
        </w:rPr>
        <w:t>被保险人或受益人</w:t>
      </w:r>
      <w:bookmarkEnd w:id="12"/>
      <w:r>
        <w:rPr>
          <w:rFonts w:hint="eastAsia" w:ascii="宋体" w:hAnsi="宋体" w:cs="宋体"/>
          <w:color w:val="000000"/>
          <w:kern w:val="0"/>
          <w:szCs w:val="21"/>
          <w:highlight w:val="none"/>
        </w:rPr>
        <w:t>；对属于保险责任的，在与被保险人或受益人达成给付保险金的协议后</w:t>
      </w:r>
      <w:r>
        <w:rPr>
          <w:rFonts w:hint="eastAsia" w:ascii="宋体" w:hAnsi="宋体" w:cs="宋体"/>
          <w:color w:val="000000"/>
          <w:kern w:val="0"/>
          <w:szCs w:val="21"/>
          <w:highlight w:val="none"/>
          <w:lang w:val="en-US" w:eastAsia="zh-CN"/>
        </w:rPr>
        <w:t>10</w:t>
      </w:r>
      <w:r>
        <w:rPr>
          <w:rFonts w:hint="eastAsia" w:ascii="宋体" w:hAnsi="宋体" w:cs="宋体"/>
          <w:color w:val="000000"/>
          <w:kern w:val="0"/>
          <w:szCs w:val="21"/>
          <w:highlight w:val="none"/>
        </w:rPr>
        <w:t>日内，履行赔偿保险金义务。保险合同对给付保险金的期限有约定的，保险人应当按照约定履行给付保险金的义务。保险人依照前款约定作出核定后，对不属于保险责任的，应当自作出核定之日起</w:t>
      </w:r>
      <w:r>
        <w:rPr>
          <w:rFonts w:hint="eastAsia" w:ascii="宋体" w:hAnsi="宋体" w:cs="宋体"/>
          <w:color w:val="000000"/>
          <w:kern w:val="0"/>
          <w:szCs w:val="21"/>
          <w:highlight w:val="none"/>
          <w:lang w:val="en-US" w:eastAsia="zh-CN"/>
        </w:rPr>
        <w:t>3</w:t>
      </w:r>
      <w:r>
        <w:rPr>
          <w:rFonts w:hint="eastAsia" w:ascii="宋体" w:hAnsi="宋体" w:cs="宋体"/>
          <w:color w:val="000000"/>
          <w:kern w:val="0"/>
          <w:szCs w:val="21"/>
          <w:highlight w:val="none"/>
        </w:rPr>
        <w:t>日内向被保险人或受益人发出拒绝给付保险金通知书，并说明理由。</w:t>
      </w:r>
    </w:p>
    <w:p w14:paraId="0C1D4A27">
      <w:pPr>
        <w:pStyle w:val="31"/>
        <w:keepNext w:val="0"/>
        <w:keepLines w:val="0"/>
        <w:pageBreakBefore w:val="0"/>
        <w:kinsoku/>
        <w:wordWrap/>
        <w:overflowPunct/>
        <w:topLinePunct w:val="0"/>
        <w:bidi w:val="0"/>
        <w:spacing w:after="157" w:afterLines="50" w:line="240" w:lineRule="auto"/>
        <w:ind w:left="0" w:firstLine="422" w:firstLineChars="200"/>
        <w:textAlignment w:val="auto"/>
        <w:rPr>
          <w:rFonts w:ascii="宋体" w:hAnsi="宋体" w:cs="宋体"/>
          <w:color w:val="000000"/>
          <w:kern w:val="0"/>
          <w:szCs w:val="21"/>
          <w:highlight w:val="none"/>
        </w:rPr>
      </w:pPr>
      <w:r>
        <w:rPr>
          <w:rFonts w:hint="eastAsia" w:ascii="宋体" w:hAnsi="宋体" w:cs="宋体"/>
          <w:b/>
          <w:color w:val="000000"/>
          <w:kern w:val="0"/>
          <w:szCs w:val="21"/>
          <w:highlight w:val="none"/>
        </w:rPr>
        <w:t>第十</w:t>
      </w:r>
      <w:r>
        <w:rPr>
          <w:rFonts w:hint="eastAsia" w:ascii="宋体" w:hAnsi="宋体" w:cs="宋体"/>
          <w:b/>
          <w:color w:val="000000"/>
          <w:kern w:val="0"/>
          <w:szCs w:val="21"/>
          <w:highlight w:val="none"/>
          <w:lang w:val="en-US" w:eastAsia="zh-CN"/>
        </w:rPr>
        <w:t>七</w:t>
      </w:r>
      <w:r>
        <w:rPr>
          <w:rFonts w:hint="eastAsia" w:ascii="宋体" w:hAnsi="宋体" w:cs="宋体"/>
          <w:b/>
          <w:color w:val="000000"/>
          <w:kern w:val="0"/>
          <w:szCs w:val="21"/>
          <w:highlight w:val="none"/>
        </w:rPr>
        <w:t xml:space="preserve">条 </w:t>
      </w:r>
      <w:r>
        <w:rPr>
          <w:rFonts w:hint="eastAsia" w:ascii="宋体" w:hAnsi="宋体" w:cs="宋体"/>
          <w:color w:val="000000"/>
          <w:kern w:val="0"/>
          <w:szCs w:val="21"/>
          <w:highlight w:val="none"/>
        </w:rPr>
        <w:t xml:space="preserve"> 保险人自收到给付保险金的请求和有关证明、资料之日起</w:t>
      </w:r>
      <w:r>
        <w:rPr>
          <w:rFonts w:hint="eastAsia" w:ascii="宋体" w:hAnsi="宋体" w:cs="宋体"/>
          <w:color w:val="000000"/>
          <w:kern w:val="0"/>
          <w:szCs w:val="21"/>
          <w:highlight w:val="none"/>
          <w:lang w:val="en-US" w:eastAsia="zh-CN"/>
        </w:rPr>
        <w:t>60</w:t>
      </w:r>
      <w:r>
        <w:rPr>
          <w:rFonts w:hint="eastAsia" w:ascii="宋体" w:hAnsi="宋体" w:cs="宋体"/>
          <w:color w:val="000000"/>
          <w:kern w:val="0"/>
          <w:szCs w:val="21"/>
          <w:highlight w:val="none"/>
        </w:rPr>
        <w:t>日内，对其给付的数额不能确定的，应当根据已有证明和资料可以确定的数额先予支付；保险人最终确定给付的数额后，应当支付相应的差额。 </w:t>
      </w:r>
    </w:p>
    <w:p w14:paraId="3F8796EF">
      <w:pPr>
        <w:pStyle w:val="31"/>
        <w:keepNext w:val="0"/>
        <w:keepLines w:val="0"/>
        <w:pageBreakBefore w:val="0"/>
        <w:kinsoku/>
        <w:wordWrap/>
        <w:overflowPunct/>
        <w:topLinePunct w:val="0"/>
        <w:bidi w:val="0"/>
        <w:spacing w:after="157" w:afterLines="50" w:line="240" w:lineRule="auto"/>
        <w:ind w:left="0" w:firstLine="422" w:firstLineChars="200"/>
        <w:textAlignment w:val="auto"/>
        <w:rPr>
          <w:rFonts w:ascii="宋体" w:hAnsi="宋体" w:cs="宋体"/>
          <w:b/>
          <w:color w:val="000000"/>
          <w:kern w:val="0"/>
          <w:szCs w:val="21"/>
          <w:highlight w:val="none"/>
        </w:rPr>
      </w:pPr>
      <w:r>
        <w:rPr>
          <w:rFonts w:hint="eastAsia" w:ascii="宋体" w:hAnsi="宋体" w:cs="宋体"/>
          <w:b/>
          <w:szCs w:val="21"/>
          <w:highlight w:val="none"/>
          <w:lang w:bidi="ar"/>
        </w:rPr>
        <w:t>第十</w:t>
      </w:r>
      <w:r>
        <w:rPr>
          <w:rFonts w:hint="eastAsia" w:ascii="宋体" w:hAnsi="宋体" w:cs="宋体"/>
          <w:b/>
          <w:szCs w:val="21"/>
          <w:highlight w:val="none"/>
          <w:lang w:val="en-US" w:eastAsia="zh-CN" w:bidi="ar"/>
        </w:rPr>
        <w:t>八</w:t>
      </w:r>
      <w:r>
        <w:rPr>
          <w:rFonts w:hint="eastAsia" w:ascii="宋体" w:hAnsi="宋体" w:cs="宋体"/>
          <w:b/>
          <w:szCs w:val="21"/>
          <w:highlight w:val="none"/>
          <w:lang w:bidi="ar"/>
        </w:rPr>
        <w:t xml:space="preserve">条 </w:t>
      </w:r>
      <w:r>
        <w:rPr>
          <w:rFonts w:hint="eastAsia" w:ascii="宋体" w:hAnsi="宋体" w:cs="宋体"/>
          <w:szCs w:val="21"/>
          <w:highlight w:val="none"/>
          <w:lang w:bidi="ar"/>
        </w:rPr>
        <w:t>投保人符合保险法规定的退还保险费相关要求的，保险人应当按照保险法相关规定退还</w:t>
      </w:r>
      <w:r>
        <w:rPr>
          <w:rFonts w:hint="eastAsia" w:ascii="宋体" w:hAnsi="宋体" w:cs="宋体"/>
          <w:b/>
          <w:bCs/>
          <w:szCs w:val="21"/>
          <w:highlight w:val="none"/>
          <w:lang w:bidi="ar"/>
        </w:rPr>
        <w:t>未满期保险费（释义</w:t>
      </w:r>
      <w:r>
        <w:rPr>
          <w:rFonts w:hint="eastAsia" w:ascii="宋体" w:hAnsi="宋体" w:cs="宋体"/>
          <w:b/>
          <w:bCs/>
          <w:szCs w:val="21"/>
          <w:highlight w:val="none"/>
          <w:lang w:val="en-US" w:eastAsia="zh-CN" w:bidi="ar"/>
        </w:rPr>
        <w:t>22</w:t>
      </w:r>
      <w:r>
        <w:rPr>
          <w:rFonts w:hint="eastAsia" w:ascii="宋体" w:hAnsi="宋体" w:cs="宋体"/>
          <w:b/>
          <w:bCs/>
          <w:szCs w:val="21"/>
          <w:highlight w:val="none"/>
          <w:lang w:bidi="ar"/>
        </w:rPr>
        <w:t>）</w:t>
      </w:r>
      <w:r>
        <w:rPr>
          <w:rFonts w:hint="eastAsia" w:ascii="宋体" w:hAnsi="宋体" w:cs="宋体"/>
          <w:szCs w:val="21"/>
          <w:highlight w:val="none"/>
          <w:lang w:bidi="ar"/>
        </w:rPr>
        <w:t>。</w:t>
      </w:r>
    </w:p>
    <w:p w14:paraId="38A9DB0C">
      <w:pPr>
        <w:pStyle w:val="31"/>
        <w:keepNext w:val="0"/>
        <w:keepLines w:val="0"/>
        <w:pageBreakBefore w:val="0"/>
        <w:kinsoku/>
        <w:wordWrap/>
        <w:overflowPunct/>
        <w:topLinePunct w:val="0"/>
        <w:bidi w:val="0"/>
        <w:spacing w:after="157" w:afterLines="50" w:line="240" w:lineRule="auto"/>
        <w:ind w:left="0"/>
        <w:jc w:val="center"/>
        <w:textAlignment w:val="auto"/>
        <w:rPr>
          <w:rFonts w:ascii="宋体" w:hAnsi="宋体" w:cs="宋体"/>
          <w:b/>
          <w:color w:val="000000"/>
          <w:kern w:val="0"/>
          <w:szCs w:val="21"/>
          <w:highlight w:val="none"/>
        </w:rPr>
      </w:pPr>
      <w:r>
        <w:rPr>
          <w:rFonts w:hint="eastAsia" w:ascii="宋体" w:hAnsi="宋体" w:cs="宋体"/>
          <w:b/>
          <w:color w:val="000000"/>
          <w:kern w:val="0"/>
          <w:szCs w:val="21"/>
          <w:highlight w:val="none"/>
        </w:rPr>
        <w:t>投保人、被保险人义务</w:t>
      </w:r>
    </w:p>
    <w:p w14:paraId="5AEB7F2C">
      <w:pPr>
        <w:keepNext w:val="0"/>
        <w:keepLines w:val="0"/>
        <w:pageBreakBefore w:val="0"/>
        <w:widowControl/>
        <w:kinsoku/>
        <w:wordWrap/>
        <w:overflowPunct/>
        <w:topLinePunct w:val="0"/>
        <w:bidi w:val="0"/>
        <w:spacing w:after="157" w:afterLines="50" w:line="240" w:lineRule="auto"/>
        <w:ind w:left="0" w:firstLine="422" w:firstLineChars="200"/>
        <w:jc w:val="left"/>
        <w:textAlignment w:val="auto"/>
        <w:rPr>
          <w:rFonts w:ascii="宋体" w:hAnsi="宋体" w:cs="宋体"/>
          <w:szCs w:val="21"/>
          <w:highlight w:val="none"/>
        </w:rPr>
      </w:pPr>
      <w:r>
        <w:rPr>
          <w:rFonts w:hint="eastAsia" w:ascii="宋体" w:hAnsi="宋体" w:cs="宋体"/>
          <w:b/>
          <w:color w:val="000000"/>
          <w:kern w:val="0"/>
          <w:szCs w:val="21"/>
          <w:highlight w:val="none"/>
        </w:rPr>
        <w:t>第十</w:t>
      </w:r>
      <w:r>
        <w:rPr>
          <w:rFonts w:hint="eastAsia" w:ascii="宋体" w:hAnsi="宋体" w:cs="宋体"/>
          <w:b/>
          <w:color w:val="000000"/>
          <w:kern w:val="0"/>
          <w:szCs w:val="21"/>
          <w:highlight w:val="none"/>
          <w:lang w:val="en-US" w:eastAsia="zh-CN"/>
        </w:rPr>
        <w:t>九</w:t>
      </w:r>
      <w:r>
        <w:rPr>
          <w:rFonts w:hint="eastAsia" w:ascii="宋体" w:hAnsi="宋体" w:cs="宋体"/>
          <w:b/>
          <w:color w:val="000000"/>
          <w:kern w:val="0"/>
          <w:szCs w:val="21"/>
          <w:highlight w:val="none"/>
        </w:rPr>
        <w:t>条</w:t>
      </w:r>
      <w:r>
        <w:rPr>
          <w:rFonts w:hint="eastAsia" w:ascii="宋体" w:hAnsi="宋体" w:cs="宋体"/>
          <w:color w:val="000000"/>
          <w:kern w:val="0"/>
          <w:szCs w:val="21"/>
          <w:highlight w:val="none"/>
        </w:rPr>
        <w:t xml:space="preserve">  </w:t>
      </w:r>
      <w:r>
        <w:rPr>
          <w:rFonts w:ascii="宋体" w:hAnsi="宋体" w:cs="宋体"/>
          <w:kern w:val="0"/>
          <w:szCs w:val="21"/>
          <w:highlight w:val="none"/>
        </w:rPr>
        <w:t>除另有约定外，投保人应当在保险合同成立时交清保险费。</w:t>
      </w:r>
      <w:r>
        <w:rPr>
          <w:rFonts w:hint="eastAsia" w:ascii="宋体" w:hAnsi="宋体" w:cs="宋体"/>
          <w:b/>
          <w:szCs w:val="21"/>
          <w:highlight w:val="none"/>
        </w:rPr>
        <w:t>保险费未交清前，本保险合同不生效。对本保险合同生效前发生的保险事故，保险人不承担</w:t>
      </w:r>
      <w:r>
        <w:rPr>
          <w:rFonts w:hint="eastAsia" w:ascii="宋体" w:hAnsi="宋体" w:cs="宋体"/>
          <w:b/>
          <w:szCs w:val="21"/>
          <w:highlight w:val="none"/>
          <w:lang w:val="en-US" w:eastAsia="zh-CN"/>
        </w:rPr>
        <w:t>赔偿</w:t>
      </w:r>
      <w:r>
        <w:rPr>
          <w:rFonts w:hint="eastAsia" w:ascii="宋体" w:hAnsi="宋体" w:cs="宋体"/>
          <w:b/>
          <w:szCs w:val="21"/>
          <w:highlight w:val="none"/>
        </w:rPr>
        <w:t>责任。</w:t>
      </w:r>
    </w:p>
    <w:p w14:paraId="16FE2935">
      <w:pPr>
        <w:pStyle w:val="31"/>
        <w:keepNext w:val="0"/>
        <w:keepLines w:val="0"/>
        <w:pageBreakBefore w:val="0"/>
        <w:kinsoku/>
        <w:wordWrap/>
        <w:overflowPunct/>
        <w:topLinePunct w:val="0"/>
        <w:bidi w:val="0"/>
        <w:spacing w:after="157" w:afterLines="50" w:line="240" w:lineRule="auto"/>
        <w:ind w:left="0" w:firstLine="422" w:firstLineChars="200"/>
        <w:textAlignment w:val="auto"/>
        <w:rPr>
          <w:rFonts w:ascii="宋体" w:hAnsi="宋体" w:cs="宋体"/>
          <w:color w:val="000000"/>
          <w:kern w:val="0"/>
          <w:szCs w:val="21"/>
          <w:highlight w:val="none"/>
        </w:rPr>
      </w:pPr>
      <w:r>
        <w:rPr>
          <w:rFonts w:hint="eastAsia" w:ascii="宋体" w:hAnsi="宋体" w:cs="宋体"/>
          <w:b/>
          <w:color w:val="000000"/>
          <w:kern w:val="0"/>
          <w:szCs w:val="21"/>
          <w:highlight w:val="none"/>
        </w:rPr>
        <w:t>第二十条</w:t>
      </w:r>
      <w:r>
        <w:rPr>
          <w:rFonts w:hint="eastAsia" w:ascii="宋体" w:hAnsi="宋体" w:cs="宋体"/>
          <w:color w:val="000000"/>
          <w:kern w:val="0"/>
          <w:szCs w:val="21"/>
          <w:highlight w:val="none"/>
        </w:rPr>
        <w:t xml:space="preserve">  订立保险合同，保险人就保险标的或者被保险人的有关情况提出询问的，投保人应当如实告知。</w:t>
      </w:r>
    </w:p>
    <w:p w14:paraId="53986183">
      <w:pPr>
        <w:pStyle w:val="31"/>
        <w:keepNext w:val="0"/>
        <w:keepLines w:val="0"/>
        <w:pageBreakBefore w:val="0"/>
        <w:kinsoku/>
        <w:wordWrap/>
        <w:overflowPunct/>
        <w:topLinePunct w:val="0"/>
        <w:bidi w:val="0"/>
        <w:spacing w:after="157" w:afterLines="50" w:line="240" w:lineRule="auto"/>
        <w:ind w:left="0" w:firstLine="422" w:firstLineChars="200"/>
        <w:textAlignment w:val="auto"/>
        <w:rPr>
          <w:rFonts w:hint="eastAsia" w:ascii="宋体" w:hAnsi="宋体" w:cs="宋体"/>
          <w:b/>
          <w:color w:val="000000"/>
          <w:kern w:val="0"/>
          <w:szCs w:val="21"/>
          <w:highlight w:val="none"/>
        </w:rPr>
      </w:pPr>
      <w:r>
        <w:rPr>
          <w:rFonts w:hint="eastAsia" w:ascii="宋体" w:hAnsi="宋体" w:cs="宋体"/>
          <w:b/>
          <w:color w:val="000000"/>
          <w:kern w:val="0"/>
          <w:szCs w:val="21"/>
          <w:highlight w:val="none"/>
        </w:rPr>
        <w:t>投保人故意或者因重大过失未履行前款规定的义务，足以影响保险人决定是否同意承保或者提高保险费率的，保险人有权解除本保险合同。</w:t>
      </w:r>
    </w:p>
    <w:p w14:paraId="329C6F6F">
      <w:pPr>
        <w:pStyle w:val="31"/>
        <w:keepNext w:val="0"/>
        <w:keepLines w:val="0"/>
        <w:pageBreakBefore w:val="0"/>
        <w:kinsoku/>
        <w:wordWrap/>
        <w:overflowPunct/>
        <w:topLinePunct w:val="0"/>
        <w:bidi w:val="0"/>
        <w:spacing w:after="157" w:afterLines="50" w:line="240" w:lineRule="auto"/>
        <w:ind w:left="0" w:firstLine="420" w:firstLineChars="200"/>
        <w:textAlignment w:val="auto"/>
        <w:rPr>
          <w:rFonts w:hint="eastAsia" w:ascii="宋体" w:hAnsi="宋体" w:cs="宋体"/>
          <w:b/>
          <w:color w:val="000000"/>
          <w:kern w:val="0"/>
          <w:szCs w:val="21"/>
        </w:rPr>
      </w:pPr>
      <w:r>
        <w:rPr>
          <w:rFonts w:ascii="宋体" w:hAnsi="宋体" w:cs="宋体"/>
          <w:kern w:val="0"/>
          <w:szCs w:val="21"/>
        </w:rPr>
        <w:t>前款规定的合同解除权，自保险人知道有解除事由之日起，超过</w:t>
      </w:r>
      <w:r>
        <w:rPr>
          <w:rFonts w:hint="eastAsia" w:ascii="宋体" w:hAnsi="宋体" w:cs="宋体"/>
          <w:kern w:val="0"/>
          <w:szCs w:val="21"/>
        </w:rPr>
        <w:t>30</w:t>
      </w:r>
      <w:r>
        <w:rPr>
          <w:rFonts w:ascii="宋体" w:hAnsi="宋体" w:cs="宋体"/>
          <w:kern w:val="0"/>
          <w:szCs w:val="21"/>
        </w:rPr>
        <w:t>日不行使而消灭。</w:t>
      </w:r>
    </w:p>
    <w:p w14:paraId="47F6A516">
      <w:pPr>
        <w:pStyle w:val="31"/>
        <w:keepNext w:val="0"/>
        <w:keepLines w:val="0"/>
        <w:pageBreakBefore w:val="0"/>
        <w:kinsoku/>
        <w:wordWrap/>
        <w:overflowPunct/>
        <w:topLinePunct w:val="0"/>
        <w:bidi w:val="0"/>
        <w:spacing w:after="157" w:afterLines="50" w:line="240" w:lineRule="auto"/>
        <w:ind w:left="0" w:firstLine="422" w:firstLineChars="200"/>
        <w:textAlignment w:val="auto"/>
        <w:rPr>
          <w:rFonts w:ascii="宋体" w:hAnsi="宋体" w:cs="宋体"/>
          <w:b/>
          <w:color w:val="000000"/>
          <w:kern w:val="0"/>
          <w:szCs w:val="21"/>
          <w:highlight w:val="none"/>
        </w:rPr>
      </w:pPr>
      <w:r>
        <w:rPr>
          <w:rFonts w:hint="eastAsia" w:ascii="宋体" w:hAnsi="宋体" w:cs="宋体"/>
          <w:b/>
          <w:color w:val="000000"/>
          <w:kern w:val="0"/>
          <w:szCs w:val="21"/>
          <w:highlight w:val="none"/>
        </w:rPr>
        <w:t>投保人故意不履行如实告知义务的，保险人对于合同解除前发生的保险事故，不承担给付保险金责任，并不退还保险费。</w:t>
      </w:r>
    </w:p>
    <w:p w14:paraId="2813FF68">
      <w:pPr>
        <w:pStyle w:val="31"/>
        <w:keepNext w:val="0"/>
        <w:keepLines w:val="0"/>
        <w:pageBreakBefore w:val="0"/>
        <w:kinsoku/>
        <w:wordWrap/>
        <w:overflowPunct/>
        <w:topLinePunct w:val="0"/>
        <w:bidi w:val="0"/>
        <w:spacing w:after="157" w:afterLines="50" w:line="240" w:lineRule="auto"/>
        <w:ind w:left="0" w:firstLine="422" w:firstLineChars="200"/>
        <w:textAlignment w:val="auto"/>
        <w:rPr>
          <w:rFonts w:hint="eastAsia" w:ascii="宋体" w:hAnsi="宋体" w:cs="宋体"/>
          <w:b/>
          <w:color w:val="000000"/>
          <w:kern w:val="0"/>
          <w:szCs w:val="21"/>
          <w:highlight w:val="none"/>
        </w:rPr>
      </w:pPr>
      <w:r>
        <w:rPr>
          <w:rFonts w:hint="eastAsia" w:ascii="宋体" w:hAnsi="宋体" w:cs="宋体"/>
          <w:b/>
          <w:color w:val="000000"/>
          <w:kern w:val="0"/>
          <w:szCs w:val="21"/>
          <w:highlight w:val="none"/>
        </w:rPr>
        <w:t>投保人因重大过失未履行如实告知义务，对保险事故的发生有严重影响的，保险人对于合同解除前发生的保险事故，不承担给付保险金责任，但应当退还保险费。</w:t>
      </w:r>
    </w:p>
    <w:p w14:paraId="1FD1E788">
      <w:pPr>
        <w:pStyle w:val="31"/>
        <w:keepNext w:val="0"/>
        <w:keepLines w:val="0"/>
        <w:pageBreakBefore w:val="0"/>
        <w:kinsoku/>
        <w:wordWrap/>
        <w:overflowPunct/>
        <w:topLinePunct w:val="0"/>
        <w:bidi w:val="0"/>
        <w:spacing w:after="157" w:afterLines="50" w:line="240" w:lineRule="auto"/>
        <w:ind w:left="0"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保险人在合同订立时已经知道投保人未如实告知的情况的，保险人不得解除合同；发生保险事故的，保险人应当承担给付保险金责任。</w:t>
      </w:r>
    </w:p>
    <w:p w14:paraId="2944385F">
      <w:pPr>
        <w:pStyle w:val="31"/>
        <w:keepNext w:val="0"/>
        <w:keepLines w:val="0"/>
        <w:pageBreakBefore w:val="0"/>
        <w:kinsoku/>
        <w:wordWrap/>
        <w:overflowPunct/>
        <w:topLinePunct w:val="0"/>
        <w:bidi w:val="0"/>
        <w:spacing w:after="157" w:afterLines="50" w:line="240" w:lineRule="auto"/>
        <w:ind w:left="0" w:firstLine="422" w:firstLineChars="200"/>
        <w:textAlignment w:val="auto"/>
        <w:rPr>
          <w:rFonts w:ascii="宋体" w:hAnsi="宋体" w:cs="宋体"/>
          <w:color w:val="000000"/>
          <w:kern w:val="0"/>
          <w:szCs w:val="21"/>
          <w:highlight w:val="none"/>
        </w:rPr>
      </w:pPr>
      <w:r>
        <w:rPr>
          <w:rFonts w:hint="eastAsia" w:ascii="宋体" w:hAnsi="宋体" w:cs="宋体"/>
          <w:b/>
          <w:color w:val="000000"/>
          <w:kern w:val="0"/>
          <w:szCs w:val="21"/>
          <w:highlight w:val="none"/>
        </w:rPr>
        <w:t xml:space="preserve">第二十一条 </w:t>
      </w:r>
      <w:r>
        <w:rPr>
          <w:rFonts w:hint="eastAsia" w:ascii="宋体" w:hAnsi="宋体" w:cs="宋体"/>
          <w:color w:val="000000"/>
          <w:kern w:val="0"/>
          <w:szCs w:val="21"/>
          <w:highlight w:val="none"/>
        </w:rPr>
        <w:t xml:space="preserve"> 投保人住所或通讯地址变更时，应及时以书面形式通知保险人。投保人未通知的，保险人按本保险合同所载明的最后住所或通讯地址发送的有关通知，均视为已送达给投保人。</w:t>
      </w:r>
    </w:p>
    <w:p w14:paraId="0CB87F88">
      <w:pPr>
        <w:pStyle w:val="31"/>
        <w:keepNext w:val="0"/>
        <w:keepLines w:val="0"/>
        <w:pageBreakBefore w:val="0"/>
        <w:kinsoku/>
        <w:wordWrap/>
        <w:overflowPunct/>
        <w:topLinePunct w:val="0"/>
        <w:bidi w:val="0"/>
        <w:spacing w:after="157" w:afterLines="50" w:line="240" w:lineRule="auto"/>
        <w:ind w:left="0" w:firstLine="422" w:firstLineChars="200"/>
        <w:textAlignment w:val="auto"/>
        <w:rPr>
          <w:rFonts w:ascii="宋体" w:hAnsi="宋体" w:cs="宋体"/>
          <w:color w:val="000000"/>
          <w:kern w:val="0"/>
          <w:szCs w:val="21"/>
          <w:highlight w:val="none"/>
        </w:rPr>
      </w:pPr>
      <w:r>
        <w:rPr>
          <w:rFonts w:hint="eastAsia" w:ascii="宋体" w:hAnsi="宋体" w:cs="宋体"/>
          <w:b/>
          <w:color w:val="000000"/>
          <w:kern w:val="0"/>
          <w:szCs w:val="21"/>
          <w:highlight w:val="none"/>
        </w:rPr>
        <w:t>第二十二条</w:t>
      </w:r>
      <w:r>
        <w:rPr>
          <w:rFonts w:hint="eastAsia" w:ascii="宋体" w:hAnsi="宋体" w:cs="宋体"/>
          <w:color w:val="000000"/>
          <w:kern w:val="0"/>
          <w:szCs w:val="21"/>
          <w:highlight w:val="none"/>
        </w:rPr>
        <w:t xml:space="preserve">  </w:t>
      </w:r>
      <w:bookmarkStart w:id="13" w:name="OLE_LINK4"/>
      <w:r>
        <w:rPr>
          <w:rFonts w:hint="eastAsia" w:ascii="宋体" w:hAnsi="宋体" w:cs="宋体"/>
          <w:b/>
          <w:bCs/>
          <w:color w:val="000000"/>
          <w:kern w:val="0"/>
          <w:szCs w:val="21"/>
          <w:highlight w:val="none"/>
        </w:rPr>
        <w:t>按照被保险人人数计收保险费的，投保人应如实向保险人申报被保险人人数及被保险人清单。在保险期间内，投保人因其人员变动，需增加、减少被保险人时，应以书面形式向保险人提出申请。保险人同意后出具批单，并在本保险合同中批注。</w:t>
      </w:r>
      <w:bookmarkEnd w:id="13"/>
    </w:p>
    <w:p w14:paraId="4D12B6D7">
      <w:pPr>
        <w:pStyle w:val="31"/>
        <w:keepNext w:val="0"/>
        <w:keepLines w:val="0"/>
        <w:pageBreakBefore w:val="0"/>
        <w:kinsoku/>
        <w:wordWrap/>
        <w:overflowPunct/>
        <w:topLinePunct w:val="0"/>
        <w:bidi w:val="0"/>
        <w:spacing w:after="157" w:afterLines="50" w:line="240" w:lineRule="auto"/>
        <w:ind w:left="0"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被保险人人数增加时，保险人在审核同意后，于收到申请之日的次日零时开始承担保险责任，</w:t>
      </w:r>
      <w:r>
        <w:rPr>
          <w:rFonts w:hint="eastAsia" w:ascii="宋体" w:hAnsi="宋体" w:cs="宋体"/>
          <w:b/>
          <w:bCs/>
          <w:color w:val="000000"/>
          <w:kern w:val="0"/>
          <w:szCs w:val="21"/>
          <w:highlight w:val="none"/>
        </w:rPr>
        <w:t>并按约定增收未满期保险费</w:t>
      </w:r>
      <w:r>
        <w:rPr>
          <w:rFonts w:hint="eastAsia" w:ascii="宋体" w:hAnsi="宋体" w:cs="宋体"/>
          <w:color w:val="000000"/>
          <w:kern w:val="0"/>
          <w:szCs w:val="21"/>
          <w:highlight w:val="none"/>
        </w:rPr>
        <w:t>。</w:t>
      </w:r>
    </w:p>
    <w:p w14:paraId="4064F456">
      <w:pPr>
        <w:pStyle w:val="31"/>
        <w:keepNext w:val="0"/>
        <w:keepLines w:val="0"/>
        <w:pageBreakBefore w:val="0"/>
        <w:kinsoku/>
        <w:wordWrap/>
        <w:overflowPunct/>
        <w:topLinePunct w:val="0"/>
        <w:bidi w:val="0"/>
        <w:spacing w:after="157" w:afterLines="50" w:line="240" w:lineRule="auto"/>
        <w:ind w:left="0" w:firstLine="420" w:firstLineChars="200"/>
        <w:textAlignment w:val="auto"/>
        <w:rPr>
          <w:rFonts w:ascii="宋体" w:hAnsi="宋体" w:cs="宋体"/>
          <w:b/>
          <w:bCs/>
          <w:color w:val="000000"/>
          <w:kern w:val="0"/>
          <w:szCs w:val="21"/>
          <w:highlight w:val="none"/>
        </w:rPr>
      </w:pPr>
      <w:r>
        <w:rPr>
          <w:rFonts w:hint="eastAsia" w:ascii="宋体" w:hAnsi="宋体" w:cs="宋体"/>
          <w:color w:val="000000"/>
          <w:kern w:val="0"/>
          <w:szCs w:val="21"/>
          <w:highlight w:val="none"/>
        </w:rPr>
        <w:t>被保险人人数减少时，保险人在审核同意后，于收到申请之日的次日零时起，</w:t>
      </w:r>
      <w:r>
        <w:rPr>
          <w:rFonts w:hint="eastAsia" w:ascii="宋体" w:hAnsi="宋体" w:cs="宋体"/>
          <w:b/>
          <w:bCs/>
          <w:color w:val="000000"/>
          <w:kern w:val="0"/>
          <w:szCs w:val="21"/>
          <w:highlight w:val="none"/>
        </w:rPr>
        <w:t>对减少的被保险人终止保险责任（如减少的被保险人属于已离职的，保险人对其所负的保险责任自其离职之日起终止），并按约定退还未满期保险费，但减少的被保险人本人或其保险金申请人已领取过任何保险金的，保险人不退还未满期保险费。减少后的被保险人人数低于</w:t>
      </w:r>
      <w:r>
        <w:rPr>
          <w:rFonts w:ascii="宋体" w:hAnsi="宋体" w:cs="宋体"/>
          <w:b/>
          <w:bCs/>
          <w:color w:val="000000"/>
          <w:kern w:val="0"/>
          <w:szCs w:val="21"/>
          <w:highlight w:val="none"/>
        </w:rPr>
        <w:t>3</w:t>
      </w:r>
      <w:r>
        <w:rPr>
          <w:rFonts w:hint="eastAsia" w:ascii="宋体" w:hAnsi="宋体" w:cs="宋体"/>
          <w:b/>
          <w:bCs/>
          <w:color w:val="000000"/>
          <w:kern w:val="0"/>
          <w:szCs w:val="21"/>
          <w:highlight w:val="none"/>
        </w:rPr>
        <w:t>人时，保险人有权解除本保险合同，并按约定退还未满期保险费。</w:t>
      </w:r>
    </w:p>
    <w:p w14:paraId="53271430">
      <w:pPr>
        <w:pStyle w:val="31"/>
        <w:keepNext w:val="0"/>
        <w:keepLines w:val="0"/>
        <w:pageBreakBefore w:val="0"/>
        <w:kinsoku/>
        <w:wordWrap/>
        <w:overflowPunct/>
        <w:topLinePunct w:val="0"/>
        <w:bidi w:val="0"/>
        <w:spacing w:after="157" w:afterLines="50" w:line="240" w:lineRule="auto"/>
        <w:ind w:left="0" w:firstLine="422" w:firstLineChars="200"/>
        <w:textAlignment w:val="auto"/>
        <w:rPr>
          <w:highlight w:val="none"/>
        </w:rPr>
      </w:pPr>
      <w:r>
        <w:rPr>
          <w:rFonts w:hint="eastAsia" w:ascii="宋体" w:hAnsi="宋体" w:cs="宋体"/>
          <w:b/>
          <w:color w:val="000000"/>
          <w:kern w:val="0"/>
          <w:szCs w:val="21"/>
          <w:highlight w:val="none"/>
        </w:rPr>
        <w:t>第二十三条</w:t>
      </w:r>
      <w:r>
        <w:rPr>
          <w:rFonts w:hint="eastAsia" w:ascii="宋体" w:hAnsi="宋体" w:cs="宋体"/>
          <w:color w:val="000000"/>
          <w:kern w:val="0"/>
          <w:szCs w:val="21"/>
          <w:highlight w:val="none"/>
        </w:rPr>
        <w:tab/>
      </w:r>
      <w:bookmarkStart w:id="14" w:name="OLE_LINK5"/>
      <w:r>
        <w:rPr>
          <w:rFonts w:hint="eastAsia"/>
          <w:b/>
          <w:bCs/>
          <w:highlight w:val="none"/>
        </w:rPr>
        <w:t>按照</w:t>
      </w:r>
      <w:r>
        <w:rPr>
          <w:rFonts w:hint="eastAsia" w:ascii="宋体" w:hAnsi="宋体" w:cs="宋体"/>
          <w:b/>
          <w:bCs/>
          <w:color w:val="000000"/>
          <w:kern w:val="0"/>
          <w:szCs w:val="21"/>
          <w:highlight w:val="none"/>
        </w:rPr>
        <w:t>建筑工程施工面积</w:t>
      </w:r>
      <w:r>
        <w:rPr>
          <w:rFonts w:hint="eastAsia"/>
          <w:b/>
          <w:bCs/>
          <w:highlight w:val="none"/>
        </w:rPr>
        <w:t>或</w:t>
      </w:r>
      <w:r>
        <w:rPr>
          <w:rFonts w:hint="eastAsia" w:ascii="宋体" w:hAnsi="宋体" w:cs="宋体"/>
          <w:b/>
          <w:bCs/>
          <w:color w:val="000000"/>
          <w:kern w:val="0"/>
          <w:szCs w:val="21"/>
          <w:highlight w:val="none"/>
        </w:rPr>
        <w:t>建筑工程合同造价</w:t>
      </w:r>
      <w:r>
        <w:rPr>
          <w:rFonts w:hint="eastAsia"/>
          <w:b/>
          <w:bCs/>
          <w:highlight w:val="none"/>
        </w:rPr>
        <w:t>计收保险费的，投保人应如实向保险人申报</w:t>
      </w:r>
      <w:r>
        <w:rPr>
          <w:rFonts w:hint="eastAsia" w:ascii="宋体" w:hAnsi="宋体" w:cs="宋体"/>
          <w:b/>
          <w:bCs/>
          <w:color w:val="000000"/>
          <w:kern w:val="0"/>
          <w:szCs w:val="21"/>
          <w:highlight w:val="none"/>
        </w:rPr>
        <w:t>建筑工程施工面积</w:t>
      </w:r>
      <w:r>
        <w:rPr>
          <w:rFonts w:hint="eastAsia"/>
          <w:b/>
          <w:bCs/>
          <w:highlight w:val="none"/>
        </w:rPr>
        <w:t>或建筑工程合同造价。在保险期间内，施工面积或合同造价增加，投保人应以书面形式向保险人提出申请，保险人同意后出具批单，并在本保险合同中批注。</w:t>
      </w:r>
    </w:p>
    <w:p w14:paraId="61C53AC3">
      <w:pPr>
        <w:pStyle w:val="31"/>
        <w:keepNext w:val="0"/>
        <w:keepLines w:val="0"/>
        <w:pageBreakBefore w:val="0"/>
        <w:kinsoku/>
        <w:wordWrap/>
        <w:overflowPunct/>
        <w:topLinePunct w:val="0"/>
        <w:bidi w:val="0"/>
        <w:spacing w:after="157" w:afterLines="50" w:line="240" w:lineRule="auto"/>
        <w:ind w:left="0" w:firstLine="420" w:firstLineChars="200"/>
        <w:textAlignment w:val="auto"/>
        <w:rPr>
          <w:highlight w:val="none"/>
        </w:rPr>
      </w:pPr>
      <w:r>
        <w:rPr>
          <w:rFonts w:hint="eastAsia"/>
          <w:highlight w:val="none"/>
        </w:rPr>
        <w:t xml:space="preserve">建筑工程施工面积或建筑工程合同造价增加时，投保人应在向保险人书面申请并经保险人审核同意后，对建筑工程施工面积或建筑工程合同造价增加的部分补交保险费。建筑工程施工面积或建筑工程合同造价减少时，保险人在审核同意后，对建筑工程施工面积或建筑工程合同造价减少的部分退还未满期保险费。 </w:t>
      </w:r>
    </w:p>
    <w:p w14:paraId="5B28741E">
      <w:pPr>
        <w:pStyle w:val="31"/>
        <w:keepNext w:val="0"/>
        <w:keepLines w:val="0"/>
        <w:pageBreakBefore w:val="0"/>
        <w:kinsoku/>
        <w:wordWrap/>
        <w:overflowPunct/>
        <w:topLinePunct w:val="0"/>
        <w:bidi w:val="0"/>
        <w:spacing w:after="157" w:afterLines="50" w:line="240" w:lineRule="auto"/>
        <w:ind w:left="0" w:firstLine="422" w:firstLineChars="200"/>
        <w:textAlignment w:val="auto"/>
        <w:rPr>
          <w:b/>
          <w:bCs/>
          <w:highlight w:val="none"/>
        </w:rPr>
      </w:pPr>
      <w:r>
        <w:rPr>
          <w:rFonts w:hint="eastAsia"/>
          <w:b/>
          <w:bCs/>
          <w:highlight w:val="none"/>
        </w:rPr>
        <w:t>投保人在投保时未如实向保险人申报建筑工程施工面积或建筑工程合同造价，或在保险期间内未如实向保险人申报增加的建筑工程项目面积或施工合同造价，在保险事故发生时，建筑工程项目实际总面积或施工合同实际总造价超过投保人向保险人申报的建筑工程施工面积或建筑工程合同造价的，保险人按照投保人向保险人申报的建筑工程施工面积或建筑工程合同造价与建筑工程项目实际面积或施工合同实际造价的比例承担保险责任。</w:t>
      </w:r>
      <w:bookmarkEnd w:id="14"/>
    </w:p>
    <w:p w14:paraId="09A827A1">
      <w:pPr>
        <w:pStyle w:val="31"/>
        <w:keepNext w:val="0"/>
        <w:keepLines w:val="0"/>
        <w:pageBreakBefore w:val="0"/>
        <w:kinsoku/>
        <w:wordWrap/>
        <w:overflowPunct/>
        <w:topLinePunct w:val="0"/>
        <w:bidi w:val="0"/>
        <w:spacing w:after="157" w:afterLines="50" w:line="240" w:lineRule="auto"/>
        <w:ind w:left="0" w:firstLine="422" w:firstLineChars="200"/>
        <w:textAlignment w:val="auto"/>
        <w:rPr>
          <w:rFonts w:ascii="宋体" w:hAnsi="宋体" w:cs="宋体"/>
          <w:color w:val="000000"/>
          <w:kern w:val="0"/>
          <w:szCs w:val="21"/>
          <w:highlight w:val="none"/>
        </w:rPr>
      </w:pPr>
      <w:r>
        <w:rPr>
          <w:rFonts w:hint="eastAsia" w:ascii="宋体" w:hAnsi="宋体" w:cs="宋体"/>
          <w:b/>
          <w:color w:val="000000"/>
          <w:kern w:val="0"/>
          <w:szCs w:val="21"/>
          <w:highlight w:val="none"/>
        </w:rPr>
        <w:t xml:space="preserve">第二十四条  </w:t>
      </w:r>
      <w:r>
        <w:rPr>
          <w:rFonts w:hint="eastAsia" w:ascii="宋体" w:hAnsi="宋体" w:cs="宋体"/>
          <w:szCs w:val="21"/>
          <w:highlight w:val="none"/>
        </w:rPr>
        <w:t>保险事故发生后，投保人、被保险人、或者保险金受益人应当及时通知保险人。</w:t>
      </w:r>
      <w:r>
        <w:rPr>
          <w:rFonts w:hint="eastAsia" w:ascii="宋体" w:hAnsi="宋体" w:cs="宋体"/>
          <w:b/>
          <w:color w:val="000000"/>
          <w:kern w:val="0"/>
          <w:szCs w:val="21"/>
          <w:highlight w:val="none"/>
        </w:rPr>
        <w:t>故意或者因重大过失未及时通知，致使保险事故的性质、原因、损失程度等难以确定的，保险人对无法确定的部分，不承担给付保险金责任，</w:t>
      </w:r>
      <w:r>
        <w:rPr>
          <w:rFonts w:hint="eastAsia" w:ascii="宋体" w:hAnsi="宋体" w:cs="宋体"/>
          <w:color w:val="000000"/>
          <w:kern w:val="0"/>
          <w:szCs w:val="21"/>
          <w:highlight w:val="none"/>
        </w:rPr>
        <w:t>但保险人通过其他途径已经及时知道或者应当及时知道保险事故发生的除外。</w:t>
      </w:r>
    </w:p>
    <w:p w14:paraId="5837E336">
      <w:pPr>
        <w:pStyle w:val="31"/>
        <w:keepNext w:val="0"/>
        <w:keepLines w:val="0"/>
        <w:pageBreakBefore w:val="0"/>
        <w:kinsoku/>
        <w:wordWrap/>
        <w:overflowPunct/>
        <w:topLinePunct w:val="0"/>
        <w:bidi w:val="0"/>
        <w:spacing w:after="157" w:afterLines="50" w:line="240" w:lineRule="auto"/>
        <w:ind w:left="0" w:firstLine="422" w:firstLineChars="200"/>
        <w:textAlignment w:val="auto"/>
        <w:rPr>
          <w:rFonts w:ascii="宋体" w:hAnsi="宋体" w:cs="宋体"/>
          <w:b/>
          <w:bCs/>
          <w:color w:val="000000"/>
          <w:kern w:val="0"/>
          <w:szCs w:val="21"/>
          <w:highlight w:val="none"/>
        </w:rPr>
      </w:pPr>
      <w:r>
        <w:rPr>
          <w:rFonts w:hint="eastAsia" w:ascii="宋体" w:hAnsi="宋体" w:cs="宋体"/>
          <w:b/>
          <w:bCs/>
          <w:color w:val="000000"/>
          <w:kern w:val="0"/>
          <w:szCs w:val="21"/>
          <w:highlight w:val="none"/>
        </w:rPr>
        <w:t>上述约定，不包括因不可抗力（释义</w:t>
      </w:r>
      <w:r>
        <w:rPr>
          <w:rFonts w:hint="eastAsia" w:ascii="宋体" w:hAnsi="宋体" w:cs="宋体"/>
          <w:b/>
          <w:bCs/>
          <w:color w:val="000000"/>
          <w:kern w:val="0"/>
          <w:szCs w:val="21"/>
          <w:highlight w:val="none"/>
          <w:lang w:val="en-US" w:eastAsia="zh-CN"/>
        </w:rPr>
        <w:t>23</w:t>
      </w:r>
      <w:r>
        <w:rPr>
          <w:rFonts w:hint="eastAsia" w:ascii="宋体" w:hAnsi="宋体" w:cs="宋体"/>
          <w:b/>
          <w:bCs/>
          <w:color w:val="000000"/>
          <w:kern w:val="0"/>
          <w:szCs w:val="21"/>
          <w:highlight w:val="none"/>
        </w:rPr>
        <w:t>）而导致的迟延。</w:t>
      </w:r>
    </w:p>
    <w:p w14:paraId="79786D42">
      <w:pPr>
        <w:pStyle w:val="31"/>
        <w:keepNext w:val="0"/>
        <w:keepLines w:val="0"/>
        <w:pageBreakBefore w:val="0"/>
        <w:kinsoku/>
        <w:wordWrap/>
        <w:overflowPunct/>
        <w:topLinePunct w:val="0"/>
        <w:bidi w:val="0"/>
        <w:spacing w:after="157" w:afterLines="50" w:line="240" w:lineRule="auto"/>
        <w:ind w:left="0"/>
        <w:jc w:val="center"/>
        <w:textAlignment w:val="auto"/>
        <w:rPr>
          <w:rFonts w:ascii="宋体" w:hAnsi="宋体" w:cs="宋体"/>
          <w:b/>
          <w:color w:val="000000"/>
          <w:kern w:val="0"/>
          <w:szCs w:val="21"/>
          <w:highlight w:val="none"/>
        </w:rPr>
      </w:pPr>
      <w:r>
        <w:rPr>
          <w:rFonts w:hint="eastAsia" w:ascii="宋体" w:hAnsi="宋体" w:cs="宋体"/>
          <w:b/>
          <w:color w:val="000000"/>
          <w:kern w:val="0"/>
          <w:szCs w:val="21"/>
          <w:highlight w:val="none"/>
        </w:rPr>
        <w:t>保险金申请与给付</w:t>
      </w:r>
    </w:p>
    <w:p w14:paraId="774D8747">
      <w:pPr>
        <w:pStyle w:val="31"/>
        <w:keepNext w:val="0"/>
        <w:keepLines w:val="0"/>
        <w:pageBreakBefore w:val="0"/>
        <w:kinsoku/>
        <w:wordWrap/>
        <w:overflowPunct/>
        <w:topLinePunct w:val="0"/>
        <w:bidi w:val="0"/>
        <w:spacing w:after="157" w:afterLines="50" w:line="240" w:lineRule="auto"/>
        <w:ind w:left="0" w:firstLine="422" w:firstLineChars="200"/>
        <w:textAlignment w:val="auto"/>
        <w:rPr>
          <w:rFonts w:ascii="宋体" w:hAnsi="宋体" w:cs="宋体"/>
          <w:color w:val="000000"/>
          <w:kern w:val="0"/>
          <w:szCs w:val="21"/>
          <w:highlight w:val="none"/>
        </w:rPr>
      </w:pPr>
      <w:r>
        <w:rPr>
          <w:rFonts w:hint="eastAsia" w:ascii="宋体" w:hAnsi="宋体" w:cs="宋体"/>
          <w:b/>
          <w:color w:val="000000"/>
          <w:kern w:val="0"/>
          <w:szCs w:val="21"/>
          <w:highlight w:val="none"/>
        </w:rPr>
        <w:t xml:space="preserve">第二十五条  </w:t>
      </w:r>
      <w:r>
        <w:rPr>
          <w:rFonts w:hint="eastAsia" w:ascii="宋体" w:hAnsi="宋体" w:cs="宋体"/>
          <w:color w:val="000000"/>
          <w:kern w:val="0"/>
          <w:szCs w:val="21"/>
          <w:highlight w:val="none"/>
        </w:rPr>
        <w:t>保险金申请人向保险人申请给付保险金时，应提交以下材料原件。保险金申请人因特殊原因不能提供以下材料原件的，应提供其他合法有效的材料。</w:t>
      </w:r>
      <w:r>
        <w:rPr>
          <w:rFonts w:hint="eastAsia" w:ascii="宋体" w:hAnsi="宋体" w:cs="宋体"/>
          <w:b/>
          <w:color w:val="000000"/>
          <w:kern w:val="0"/>
          <w:szCs w:val="21"/>
          <w:highlight w:val="none"/>
        </w:rPr>
        <w:t>保险金申请人未能提供有关材料，导致保险人无法核实该申请的真实性的，保险人对无法核实部分不承担给付保险金的责任。</w:t>
      </w:r>
    </w:p>
    <w:p w14:paraId="76A06858">
      <w:pPr>
        <w:pStyle w:val="31"/>
        <w:keepNext w:val="0"/>
        <w:keepLines w:val="0"/>
        <w:pageBreakBefore w:val="0"/>
        <w:kinsoku/>
        <w:wordWrap/>
        <w:overflowPunct/>
        <w:topLinePunct w:val="0"/>
        <w:bidi w:val="0"/>
        <w:spacing w:after="157" w:afterLines="50" w:line="240" w:lineRule="auto"/>
        <w:ind w:left="0" w:firstLine="422" w:firstLineChars="200"/>
        <w:textAlignment w:val="auto"/>
        <w:rPr>
          <w:rFonts w:ascii="宋体" w:hAnsi="宋体" w:cs="宋体"/>
          <w:b/>
          <w:bCs/>
          <w:color w:val="000000"/>
          <w:kern w:val="0"/>
          <w:szCs w:val="21"/>
          <w:highlight w:val="none"/>
        </w:rPr>
      </w:pPr>
      <w:r>
        <w:rPr>
          <w:rFonts w:hint="eastAsia" w:ascii="宋体" w:hAnsi="宋体" w:cs="宋体"/>
          <w:b/>
          <w:bCs/>
          <w:color w:val="000000"/>
          <w:kern w:val="0"/>
          <w:szCs w:val="21"/>
          <w:highlight w:val="none"/>
        </w:rPr>
        <w:t>（一）</w:t>
      </w:r>
      <w:r>
        <w:rPr>
          <w:rFonts w:hint="eastAsia" w:ascii="宋体" w:hAnsi="宋体" w:cs="宋体"/>
          <w:b/>
          <w:bCs/>
          <w:color w:val="000000"/>
          <w:kern w:val="0"/>
          <w:szCs w:val="21"/>
          <w:highlight w:val="none"/>
          <w:lang w:val="en-US" w:eastAsia="zh-CN"/>
        </w:rPr>
        <w:t>意外伤害</w:t>
      </w:r>
      <w:r>
        <w:rPr>
          <w:rFonts w:hint="eastAsia" w:ascii="宋体" w:hAnsi="宋体" w:cs="宋体"/>
          <w:b/>
          <w:bCs/>
          <w:color w:val="000000"/>
          <w:kern w:val="0"/>
          <w:szCs w:val="21"/>
          <w:highlight w:val="none"/>
        </w:rPr>
        <w:t>身故保险金申请</w:t>
      </w:r>
    </w:p>
    <w:p w14:paraId="514EB4A9">
      <w:pPr>
        <w:pStyle w:val="31"/>
        <w:keepNext w:val="0"/>
        <w:keepLines w:val="0"/>
        <w:pageBreakBefore w:val="0"/>
        <w:kinsoku/>
        <w:wordWrap/>
        <w:overflowPunct/>
        <w:topLinePunct w:val="0"/>
        <w:bidi w:val="0"/>
        <w:spacing w:after="157" w:afterLines="50" w:line="240" w:lineRule="auto"/>
        <w:ind w:left="0"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1、保险金给付申请书；</w:t>
      </w:r>
    </w:p>
    <w:p w14:paraId="0915FD7B">
      <w:pPr>
        <w:pStyle w:val="31"/>
        <w:keepNext w:val="0"/>
        <w:keepLines w:val="0"/>
        <w:pageBreakBefore w:val="0"/>
        <w:kinsoku/>
        <w:wordWrap/>
        <w:overflowPunct/>
        <w:topLinePunct w:val="0"/>
        <w:bidi w:val="0"/>
        <w:spacing w:after="157" w:afterLines="50" w:line="240" w:lineRule="auto"/>
        <w:ind w:left="0"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2、保险合同凭证；</w:t>
      </w:r>
    </w:p>
    <w:p w14:paraId="7C153D62">
      <w:pPr>
        <w:pStyle w:val="31"/>
        <w:keepNext w:val="0"/>
        <w:keepLines w:val="0"/>
        <w:pageBreakBefore w:val="0"/>
        <w:kinsoku/>
        <w:wordWrap/>
        <w:overflowPunct/>
        <w:topLinePunct w:val="0"/>
        <w:bidi w:val="0"/>
        <w:spacing w:after="157" w:afterLines="50" w:line="240" w:lineRule="auto"/>
        <w:ind w:left="0"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3、保险金申请人的</w:t>
      </w:r>
      <w:r>
        <w:rPr>
          <w:rFonts w:hint="eastAsia" w:ascii="宋体" w:hAnsi="宋体" w:cs="宋体"/>
          <w:b/>
          <w:bCs/>
          <w:color w:val="000000"/>
          <w:kern w:val="0"/>
          <w:szCs w:val="21"/>
          <w:highlight w:val="none"/>
          <w:lang w:val="en-US" w:eastAsia="zh-CN"/>
        </w:rPr>
        <w:t>有效身份证件（释义24）</w:t>
      </w:r>
      <w:r>
        <w:rPr>
          <w:rFonts w:hint="eastAsia" w:ascii="宋体" w:hAnsi="宋体" w:cs="宋体"/>
          <w:color w:val="000000"/>
          <w:kern w:val="0"/>
          <w:szCs w:val="21"/>
          <w:highlight w:val="none"/>
        </w:rPr>
        <w:t>；</w:t>
      </w:r>
    </w:p>
    <w:p w14:paraId="03266448">
      <w:pPr>
        <w:pStyle w:val="31"/>
        <w:keepNext w:val="0"/>
        <w:keepLines w:val="0"/>
        <w:pageBreakBefore w:val="0"/>
        <w:kinsoku/>
        <w:wordWrap/>
        <w:overflowPunct/>
        <w:topLinePunct w:val="0"/>
        <w:bidi w:val="0"/>
        <w:spacing w:after="157" w:afterLines="50" w:line="240" w:lineRule="auto"/>
        <w:ind w:left="0"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4、</w:t>
      </w:r>
      <w:r>
        <w:rPr>
          <w:rFonts w:hint="eastAsia" w:ascii="宋体" w:hAnsi="宋体" w:cs="宋体"/>
          <w:szCs w:val="21"/>
          <w:highlight w:val="none"/>
        </w:rPr>
        <w:t>投保人出具的被保险人的劳动关系证明；</w:t>
      </w:r>
    </w:p>
    <w:p w14:paraId="68D5B52B">
      <w:pPr>
        <w:pStyle w:val="31"/>
        <w:keepNext w:val="0"/>
        <w:keepLines w:val="0"/>
        <w:pageBreakBefore w:val="0"/>
        <w:kinsoku/>
        <w:wordWrap/>
        <w:overflowPunct/>
        <w:topLinePunct w:val="0"/>
        <w:bidi w:val="0"/>
        <w:spacing w:after="157" w:afterLines="50" w:line="240" w:lineRule="auto"/>
        <w:ind w:left="0"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5、公安部门出具的被保险人户籍注销证明；</w:t>
      </w:r>
    </w:p>
    <w:p w14:paraId="4C3E2F45">
      <w:pPr>
        <w:pStyle w:val="31"/>
        <w:keepNext w:val="0"/>
        <w:keepLines w:val="0"/>
        <w:pageBreakBefore w:val="0"/>
        <w:kinsoku/>
        <w:wordWrap/>
        <w:overflowPunct/>
        <w:topLinePunct w:val="0"/>
        <w:bidi w:val="0"/>
        <w:spacing w:after="157" w:afterLines="50" w:line="240" w:lineRule="auto"/>
        <w:ind w:left="0" w:firstLine="420" w:firstLineChars="200"/>
        <w:textAlignment w:val="auto"/>
        <w:rPr>
          <w:rFonts w:hint="eastAsia" w:ascii="宋体" w:hAnsi="宋体" w:cs="宋体"/>
          <w:color w:val="000000"/>
          <w:kern w:val="0"/>
          <w:szCs w:val="21"/>
          <w:highlight w:val="none"/>
        </w:rPr>
      </w:pPr>
      <w:r>
        <w:rPr>
          <w:rFonts w:hint="eastAsia" w:ascii="宋体" w:hAnsi="宋体" w:cs="宋体"/>
          <w:color w:val="000000"/>
          <w:kern w:val="0"/>
          <w:szCs w:val="21"/>
          <w:highlight w:val="none"/>
        </w:rPr>
        <w:t>6、</w:t>
      </w:r>
      <w:r>
        <w:rPr>
          <w:rFonts w:hint="eastAsia" w:ascii="宋体" w:hAnsi="宋体" w:cs="宋体"/>
          <w:color w:val="000000"/>
          <w:kern w:val="0"/>
          <w:szCs w:val="21"/>
        </w:rPr>
        <w:t>二级以上（含二级）</w:t>
      </w:r>
      <w:r>
        <w:rPr>
          <w:rFonts w:hint="eastAsia" w:ascii="宋体" w:hAnsi="宋体" w:cs="宋体"/>
          <w:color w:val="000000"/>
          <w:kern w:val="0"/>
          <w:szCs w:val="21"/>
          <w:highlight w:val="none"/>
        </w:rPr>
        <w:t>医院</w:t>
      </w:r>
      <w:r>
        <w:rPr>
          <w:rFonts w:hint="eastAsia" w:ascii="宋体" w:hAnsi="宋体" w:cs="宋体"/>
          <w:color w:val="000000"/>
          <w:kern w:val="0"/>
          <w:szCs w:val="21"/>
        </w:rPr>
        <w:t>或保险人认可的</w:t>
      </w:r>
      <w:r>
        <w:rPr>
          <w:rFonts w:hint="eastAsia" w:ascii="宋体" w:hAnsi="宋体" w:cs="宋体"/>
          <w:color w:val="000000"/>
          <w:kern w:val="0"/>
          <w:szCs w:val="21"/>
          <w:lang w:val="en-US" w:eastAsia="zh-CN"/>
        </w:rPr>
        <w:t>其他医疗机构</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lang w:val="en-US" w:eastAsia="zh-CN"/>
        </w:rPr>
        <w:t>公安部门</w:t>
      </w:r>
      <w:r>
        <w:rPr>
          <w:rFonts w:hint="eastAsia" w:ascii="宋体" w:hAnsi="宋体" w:cs="宋体"/>
          <w:color w:val="000000"/>
          <w:kern w:val="0"/>
          <w:szCs w:val="21"/>
          <w:highlight w:val="none"/>
        </w:rPr>
        <w:t>出具的被保险人</w:t>
      </w:r>
      <w:r>
        <w:rPr>
          <w:rFonts w:hint="eastAsia" w:ascii="宋体" w:hAnsi="宋体" w:cs="宋体"/>
          <w:color w:val="000000"/>
          <w:kern w:val="0"/>
          <w:szCs w:val="21"/>
          <w:highlight w:val="none"/>
          <w:lang w:val="en-US" w:eastAsia="zh-CN"/>
        </w:rPr>
        <w:t>死亡证明</w:t>
      </w:r>
      <w:r>
        <w:rPr>
          <w:rFonts w:hint="eastAsia" w:ascii="宋体" w:hAnsi="宋体" w:cs="宋体"/>
          <w:color w:val="000000"/>
          <w:kern w:val="0"/>
          <w:szCs w:val="21"/>
          <w:highlight w:val="none"/>
        </w:rPr>
        <w:t>；若被保险人为宣告死亡，保险金申请人应提供人民法院出具的宣告死亡证明文件；</w:t>
      </w:r>
    </w:p>
    <w:p w14:paraId="11301C44">
      <w:pPr>
        <w:pStyle w:val="31"/>
        <w:keepNext w:val="0"/>
        <w:keepLines w:val="0"/>
        <w:pageBreakBefore w:val="0"/>
        <w:kinsoku/>
        <w:wordWrap/>
        <w:overflowPunct/>
        <w:topLinePunct w:val="0"/>
        <w:bidi w:val="0"/>
        <w:spacing w:after="157" w:afterLines="50" w:line="240" w:lineRule="auto"/>
        <w:ind w:left="0" w:firstLine="420" w:firstLineChars="200"/>
        <w:textAlignment w:val="auto"/>
        <w:rPr>
          <w:rFonts w:hint="eastAsia" w:ascii="宋体" w:hAnsi="宋体" w:eastAsia="宋体" w:cs="宋体"/>
          <w:color w:val="000000"/>
          <w:kern w:val="0"/>
          <w:szCs w:val="21"/>
          <w:highlight w:val="none"/>
          <w:lang w:val="en-US" w:eastAsia="zh-CN"/>
        </w:rPr>
      </w:pPr>
      <w:bookmarkStart w:id="15" w:name="OLE_LINK7"/>
      <w:r>
        <w:rPr>
          <w:rFonts w:hint="eastAsia" w:ascii="宋体" w:hAnsi="宋体" w:cs="宋体"/>
          <w:color w:val="000000"/>
          <w:kern w:val="0"/>
          <w:szCs w:val="21"/>
          <w:highlight w:val="none"/>
          <w:lang w:val="en-US" w:eastAsia="zh-CN"/>
        </w:rPr>
        <w:t>7、</w:t>
      </w:r>
      <w:r>
        <w:rPr>
          <w:rFonts w:hint="eastAsia" w:ascii="宋体" w:hAnsi="宋体" w:cs="宋体"/>
          <w:color w:val="000000"/>
          <w:kern w:val="0"/>
          <w:szCs w:val="21"/>
          <w:lang w:val="en-US" w:eastAsia="zh-CN"/>
        </w:rPr>
        <w:t>保险金作为被保险人遗产时，继承人还必需提供可证明其合法继承权相关权利文件（如加盖当地公安局或派出所公章的亲属关系证明、遗嘱、继承公证书或法院判决、调解生效的法律文书等）；</w:t>
      </w:r>
    </w:p>
    <w:bookmarkEnd w:id="15"/>
    <w:p w14:paraId="0CC38D87">
      <w:pPr>
        <w:pStyle w:val="31"/>
        <w:keepNext w:val="0"/>
        <w:keepLines w:val="0"/>
        <w:pageBreakBefore w:val="0"/>
        <w:kinsoku/>
        <w:wordWrap/>
        <w:overflowPunct/>
        <w:topLinePunct w:val="0"/>
        <w:bidi w:val="0"/>
        <w:spacing w:after="157" w:afterLines="50" w:line="240" w:lineRule="auto"/>
        <w:ind w:left="0"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8、所投保工程项目所属的或施工单位所属的国家安全监督管理部门</w:t>
      </w:r>
      <w:r>
        <w:rPr>
          <w:rFonts w:hint="eastAsia" w:ascii="宋体" w:hAnsi="宋体" w:cs="宋体"/>
          <w:color w:val="000000"/>
          <w:szCs w:val="21"/>
          <w:highlight w:val="none"/>
        </w:rPr>
        <w:t>或其他安全主管部门</w:t>
      </w:r>
      <w:r>
        <w:rPr>
          <w:rFonts w:hint="eastAsia" w:ascii="宋体" w:hAnsi="宋体" w:cs="宋体"/>
          <w:color w:val="000000"/>
          <w:kern w:val="0"/>
          <w:szCs w:val="21"/>
          <w:highlight w:val="none"/>
        </w:rPr>
        <w:t>出具的意外伤害事故证明；</w:t>
      </w:r>
    </w:p>
    <w:p w14:paraId="07C1D957">
      <w:pPr>
        <w:pStyle w:val="31"/>
        <w:keepNext w:val="0"/>
        <w:keepLines w:val="0"/>
        <w:pageBreakBefore w:val="0"/>
        <w:kinsoku/>
        <w:wordWrap/>
        <w:overflowPunct/>
        <w:topLinePunct w:val="0"/>
        <w:bidi w:val="0"/>
        <w:spacing w:after="157" w:afterLines="50" w:line="240" w:lineRule="auto"/>
        <w:ind w:left="0"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9、保险金申请人所能提供的与确认保险事故的性质、原因、损失程度等有关的其他证明和资料；</w:t>
      </w:r>
    </w:p>
    <w:p w14:paraId="50C3A492">
      <w:pPr>
        <w:pStyle w:val="31"/>
        <w:keepNext w:val="0"/>
        <w:keepLines w:val="0"/>
        <w:pageBreakBefore w:val="0"/>
        <w:kinsoku/>
        <w:wordWrap/>
        <w:overflowPunct/>
        <w:topLinePunct w:val="0"/>
        <w:bidi w:val="0"/>
        <w:spacing w:after="157" w:afterLines="50" w:line="240" w:lineRule="auto"/>
        <w:ind w:left="0" w:firstLine="420" w:firstLineChars="200"/>
        <w:textAlignment w:val="auto"/>
        <w:rPr>
          <w:rFonts w:ascii="宋体" w:hAnsi="宋体" w:cs="宋体"/>
          <w:color w:val="000000"/>
          <w:szCs w:val="21"/>
          <w:highlight w:val="none"/>
          <w:u w:val="single"/>
        </w:rPr>
      </w:pPr>
      <w:r>
        <w:rPr>
          <w:rFonts w:hint="eastAsia" w:ascii="宋体" w:hAnsi="宋体" w:cs="宋体"/>
          <w:color w:val="000000"/>
          <w:kern w:val="0"/>
          <w:szCs w:val="21"/>
          <w:highlight w:val="none"/>
        </w:rPr>
        <w:t>10、若保险金申请人委托他人申请的，还应提供授权委托书原件、委托人和受托人的</w:t>
      </w:r>
      <w:r>
        <w:rPr>
          <w:rFonts w:hint="eastAsia" w:ascii="宋体" w:hAnsi="宋体" w:cs="宋体"/>
          <w:color w:val="000000"/>
          <w:kern w:val="0"/>
          <w:szCs w:val="21"/>
          <w:highlight w:val="none"/>
          <w:lang w:eastAsia="zh-CN"/>
        </w:rPr>
        <w:t>有效身份证件</w:t>
      </w:r>
      <w:r>
        <w:rPr>
          <w:rFonts w:hint="eastAsia" w:ascii="宋体" w:hAnsi="宋体" w:cs="宋体"/>
          <w:color w:val="000000"/>
          <w:kern w:val="0"/>
          <w:szCs w:val="21"/>
          <w:highlight w:val="none"/>
        </w:rPr>
        <w:t>等相关证明文件。受益人为无民事行为能力人或者限制民事行为能力人的，由其监护人代为申领保险金，并需要提供监护人的</w:t>
      </w:r>
      <w:r>
        <w:rPr>
          <w:rFonts w:hint="eastAsia" w:ascii="宋体" w:hAnsi="宋体" w:cs="宋体"/>
          <w:color w:val="000000"/>
          <w:kern w:val="0"/>
          <w:szCs w:val="21"/>
          <w:highlight w:val="none"/>
          <w:lang w:eastAsia="zh-CN"/>
        </w:rPr>
        <w:t>有效身份证件</w:t>
      </w:r>
      <w:r>
        <w:rPr>
          <w:rFonts w:hint="eastAsia" w:ascii="宋体" w:hAnsi="宋体" w:cs="宋体"/>
          <w:color w:val="000000"/>
          <w:kern w:val="0"/>
          <w:szCs w:val="21"/>
          <w:highlight w:val="none"/>
        </w:rPr>
        <w:t>等资料。</w:t>
      </w:r>
    </w:p>
    <w:p w14:paraId="39A48383">
      <w:pPr>
        <w:pStyle w:val="31"/>
        <w:keepNext w:val="0"/>
        <w:keepLines w:val="0"/>
        <w:pageBreakBefore w:val="0"/>
        <w:kinsoku/>
        <w:wordWrap/>
        <w:overflowPunct/>
        <w:topLinePunct w:val="0"/>
        <w:bidi w:val="0"/>
        <w:spacing w:after="157" w:afterLines="50" w:line="240" w:lineRule="auto"/>
        <w:ind w:left="0" w:firstLine="422" w:firstLineChars="200"/>
        <w:textAlignment w:val="auto"/>
        <w:rPr>
          <w:rFonts w:ascii="宋体" w:hAnsi="宋体" w:cs="宋体"/>
          <w:b/>
          <w:bCs/>
          <w:color w:val="000000"/>
          <w:kern w:val="0"/>
          <w:szCs w:val="21"/>
          <w:highlight w:val="none"/>
        </w:rPr>
      </w:pPr>
      <w:r>
        <w:rPr>
          <w:rFonts w:hint="eastAsia" w:ascii="宋体" w:hAnsi="宋体" w:cs="宋体"/>
          <w:b/>
          <w:bCs/>
          <w:color w:val="000000"/>
          <w:kern w:val="0"/>
          <w:szCs w:val="21"/>
          <w:highlight w:val="none"/>
        </w:rPr>
        <w:t>（二）意外伤害伤残保险金申请</w:t>
      </w:r>
    </w:p>
    <w:p w14:paraId="191D4F92">
      <w:pPr>
        <w:keepNext w:val="0"/>
        <w:keepLines w:val="0"/>
        <w:pageBreakBefore w:val="0"/>
        <w:kinsoku/>
        <w:wordWrap/>
        <w:overflowPunct/>
        <w:topLinePunct w:val="0"/>
        <w:bidi w:val="0"/>
        <w:adjustRightInd w:val="0"/>
        <w:spacing w:after="157" w:afterLines="50" w:line="240" w:lineRule="auto"/>
        <w:ind w:left="0" w:firstLine="525" w:firstLineChars="250"/>
        <w:textAlignment w:val="auto"/>
        <w:rPr>
          <w:rFonts w:ascii="宋体" w:hAnsi="宋体" w:cs="宋体"/>
          <w:color w:val="000000"/>
          <w:szCs w:val="21"/>
          <w:highlight w:val="none"/>
        </w:rPr>
      </w:pPr>
      <w:r>
        <w:rPr>
          <w:rFonts w:hint="eastAsia" w:ascii="宋体" w:hAnsi="宋体" w:cs="宋体"/>
          <w:color w:val="000000"/>
          <w:szCs w:val="21"/>
          <w:highlight w:val="none"/>
        </w:rPr>
        <w:t>1、保险金给付申请书；</w:t>
      </w:r>
    </w:p>
    <w:p w14:paraId="56217E79">
      <w:pPr>
        <w:keepNext w:val="0"/>
        <w:keepLines w:val="0"/>
        <w:pageBreakBefore w:val="0"/>
        <w:kinsoku/>
        <w:wordWrap/>
        <w:overflowPunct/>
        <w:topLinePunct w:val="0"/>
        <w:bidi w:val="0"/>
        <w:adjustRightInd w:val="0"/>
        <w:spacing w:after="157" w:afterLines="50" w:line="240" w:lineRule="auto"/>
        <w:ind w:left="0" w:firstLine="525" w:firstLineChars="250"/>
        <w:textAlignment w:val="auto"/>
        <w:rPr>
          <w:rFonts w:ascii="宋体" w:hAnsi="宋体" w:cs="宋体"/>
          <w:color w:val="000000"/>
          <w:szCs w:val="21"/>
          <w:highlight w:val="none"/>
        </w:rPr>
      </w:pPr>
      <w:r>
        <w:rPr>
          <w:rFonts w:hint="eastAsia" w:ascii="宋体" w:hAnsi="宋体" w:cs="宋体"/>
          <w:color w:val="000000"/>
          <w:szCs w:val="21"/>
          <w:highlight w:val="none"/>
        </w:rPr>
        <w:t>2、保险合同凭证；</w:t>
      </w:r>
    </w:p>
    <w:p w14:paraId="76AF333B">
      <w:pPr>
        <w:keepNext w:val="0"/>
        <w:keepLines w:val="0"/>
        <w:pageBreakBefore w:val="0"/>
        <w:kinsoku/>
        <w:wordWrap/>
        <w:overflowPunct/>
        <w:topLinePunct w:val="0"/>
        <w:bidi w:val="0"/>
        <w:adjustRightInd w:val="0"/>
        <w:spacing w:after="157" w:afterLines="50" w:line="240" w:lineRule="auto"/>
        <w:ind w:left="0" w:firstLine="525" w:firstLineChars="250"/>
        <w:textAlignment w:val="auto"/>
        <w:rPr>
          <w:rFonts w:ascii="宋体" w:hAnsi="宋体" w:cs="宋体"/>
          <w:color w:val="000000"/>
          <w:szCs w:val="21"/>
          <w:highlight w:val="none"/>
        </w:rPr>
      </w:pPr>
      <w:r>
        <w:rPr>
          <w:rFonts w:hint="eastAsia" w:ascii="宋体" w:hAnsi="宋体" w:cs="宋体"/>
          <w:color w:val="000000"/>
          <w:szCs w:val="21"/>
          <w:highlight w:val="none"/>
        </w:rPr>
        <w:t>3、</w:t>
      </w:r>
      <w:r>
        <w:rPr>
          <w:rFonts w:hint="eastAsia" w:ascii="宋体" w:hAnsi="宋体" w:cs="宋体"/>
          <w:color w:val="000000"/>
          <w:szCs w:val="21"/>
          <w:highlight w:val="none"/>
          <w:lang w:val="en-US" w:eastAsia="zh-CN"/>
        </w:rPr>
        <w:t>保险金申请人的</w:t>
      </w:r>
      <w:r>
        <w:rPr>
          <w:rFonts w:hint="eastAsia" w:ascii="宋体" w:hAnsi="宋体" w:cs="宋体"/>
          <w:color w:val="000000"/>
          <w:szCs w:val="21"/>
          <w:highlight w:val="none"/>
        </w:rPr>
        <w:t>有效</w:t>
      </w:r>
      <w:r>
        <w:rPr>
          <w:rFonts w:hint="eastAsia" w:ascii="宋体" w:hAnsi="宋体" w:cs="宋体"/>
          <w:color w:val="000000"/>
          <w:szCs w:val="21"/>
          <w:highlight w:val="none"/>
          <w:lang w:eastAsia="zh-CN"/>
        </w:rPr>
        <w:t>有效身份证件</w:t>
      </w:r>
      <w:r>
        <w:rPr>
          <w:rFonts w:hint="eastAsia" w:ascii="宋体" w:hAnsi="宋体" w:cs="宋体"/>
          <w:color w:val="000000"/>
          <w:szCs w:val="21"/>
          <w:highlight w:val="none"/>
        </w:rPr>
        <w:t>；</w:t>
      </w:r>
    </w:p>
    <w:p w14:paraId="7F083C3B">
      <w:pPr>
        <w:keepNext w:val="0"/>
        <w:keepLines w:val="0"/>
        <w:pageBreakBefore w:val="0"/>
        <w:kinsoku/>
        <w:wordWrap/>
        <w:overflowPunct/>
        <w:topLinePunct w:val="0"/>
        <w:bidi w:val="0"/>
        <w:adjustRightInd w:val="0"/>
        <w:spacing w:after="157" w:afterLines="50" w:line="240" w:lineRule="auto"/>
        <w:ind w:left="0" w:firstLine="525" w:firstLineChars="250"/>
        <w:textAlignment w:val="auto"/>
        <w:rPr>
          <w:rFonts w:ascii="宋体" w:hAnsi="宋体" w:cs="宋体"/>
          <w:color w:val="000000"/>
          <w:szCs w:val="21"/>
          <w:highlight w:val="none"/>
        </w:rPr>
      </w:pPr>
      <w:r>
        <w:rPr>
          <w:rFonts w:hint="eastAsia" w:ascii="宋体" w:hAnsi="宋体" w:cs="宋体"/>
          <w:color w:val="000000"/>
          <w:szCs w:val="21"/>
          <w:highlight w:val="none"/>
        </w:rPr>
        <w:t>4、投保人出具的被保险人的劳动关系证明；</w:t>
      </w:r>
    </w:p>
    <w:p w14:paraId="40A162AF">
      <w:pPr>
        <w:keepNext w:val="0"/>
        <w:keepLines w:val="0"/>
        <w:pageBreakBefore w:val="0"/>
        <w:kinsoku/>
        <w:wordWrap/>
        <w:overflowPunct/>
        <w:topLinePunct w:val="0"/>
        <w:bidi w:val="0"/>
        <w:adjustRightInd w:val="0"/>
        <w:spacing w:after="157" w:afterLines="50" w:line="240" w:lineRule="auto"/>
        <w:ind w:left="0" w:firstLine="525" w:firstLineChars="250"/>
        <w:textAlignment w:val="auto"/>
        <w:rPr>
          <w:rFonts w:ascii="宋体" w:hAnsi="宋体" w:cs="宋体"/>
          <w:color w:val="000000"/>
          <w:szCs w:val="21"/>
          <w:highlight w:val="none"/>
        </w:rPr>
      </w:pPr>
      <w:bookmarkStart w:id="16" w:name="OLE_LINK6"/>
      <w:r>
        <w:rPr>
          <w:rFonts w:hint="eastAsia" w:ascii="宋体" w:hAnsi="宋体" w:cs="宋体"/>
          <w:color w:val="000000"/>
          <w:szCs w:val="21"/>
          <w:highlight w:val="none"/>
        </w:rPr>
        <w:t>5、</w:t>
      </w:r>
      <w:bookmarkStart w:id="17" w:name="OLE_LINK44"/>
      <w:r>
        <w:rPr>
          <w:rFonts w:hint="eastAsia" w:ascii="宋体" w:hAnsi="宋体" w:cs="宋体"/>
          <w:color w:val="000000"/>
          <w:kern w:val="0"/>
          <w:szCs w:val="21"/>
        </w:rPr>
        <w:t>司法鉴定机构或具有鉴定资质的医疗机构出具的</w:t>
      </w:r>
      <w:r>
        <w:rPr>
          <w:rFonts w:hint="eastAsia" w:ascii="宋体" w:hAnsi="宋体" w:cs="宋体"/>
          <w:color w:val="000000"/>
          <w:kern w:val="0"/>
          <w:szCs w:val="21"/>
          <w:lang w:val="en-US" w:eastAsia="zh-CN"/>
        </w:rPr>
        <w:t>伤残</w:t>
      </w:r>
      <w:r>
        <w:rPr>
          <w:rFonts w:hint="eastAsia" w:ascii="宋体" w:hAnsi="宋体" w:cs="宋体"/>
          <w:color w:val="000000"/>
          <w:kern w:val="0"/>
          <w:szCs w:val="21"/>
        </w:rPr>
        <w:t>鉴定书，或保险人认可的医疗机构出具的诊断证明书</w:t>
      </w:r>
      <w:bookmarkEnd w:id="17"/>
      <w:r>
        <w:rPr>
          <w:rFonts w:hint="eastAsia" w:ascii="宋体" w:hAnsi="宋体" w:cs="宋体"/>
          <w:color w:val="000000"/>
          <w:szCs w:val="21"/>
          <w:highlight w:val="none"/>
        </w:rPr>
        <w:t>；</w:t>
      </w:r>
    </w:p>
    <w:p w14:paraId="580C7B6F">
      <w:pPr>
        <w:keepNext w:val="0"/>
        <w:keepLines w:val="0"/>
        <w:pageBreakBefore w:val="0"/>
        <w:kinsoku/>
        <w:wordWrap/>
        <w:overflowPunct/>
        <w:topLinePunct w:val="0"/>
        <w:bidi w:val="0"/>
        <w:adjustRightInd w:val="0"/>
        <w:spacing w:after="157" w:afterLines="50" w:line="240" w:lineRule="auto"/>
        <w:ind w:left="0" w:firstLine="525" w:firstLineChars="250"/>
        <w:textAlignment w:val="auto"/>
        <w:rPr>
          <w:rFonts w:ascii="宋体" w:hAnsi="宋体" w:cs="宋体"/>
          <w:color w:val="000000"/>
          <w:szCs w:val="21"/>
          <w:highlight w:val="none"/>
        </w:rPr>
      </w:pPr>
      <w:r>
        <w:rPr>
          <w:rFonts w:hint="eastAsia" w:ascii="宋体" w:hAnsi="宋体" w:cs="宋体"/>
          <w:color w:val="000000"/>
          <w:szCs w:val="21"/>
          <w:highlight w:val="none"/>
        </w:rPr>
        <w:t>6、所投保工程项目所属的或施工单位所属的国家安全监督管理部门或其他安全主管部门出具的意外伤害事故证明；</w:t>
      </w:r>
    </w:p>
    <w:p w14:paraId="51E5EF37">
      <w:pPr>
        <w:keepNext w:val="0"/>
        <w:keepLines w:val="0"/>
        <w:pageBreakBefore w:val="0"/>
        <w:kinsoku/>
        <w:wordWrap/>
        <w:overflowPunct/>
        <w:topLinePunct w:val="0"/>
        <w:bidi w:val="0"/>
        <w:adjustRightInd w:val="0"/>
        <w:spacing w:after="157" w:afterLines="50" w:line="240" w:lineRule="auto"/>
        <w:ind w:left="0" w:firstLine="525" w:firstLineChars="250"/>
        <w:textAlignment w:val="auto"/>
        <w:rPr>
          <w:rFonts w:ascii="宋体" w:hAnsi="宋体" w:cs="宋体"/>
          <w:color w:val="000000"/>
          <w:szCs w:val="21"/>
          <w:highlight w:val="none"/>
        </w:rPr>
      </w:pPr>
      <w:r>
        <w:rPr>
          <w:rFonts w:hint="eastAsia" w:ascii="宋体" w:hAnsi="宋体" w:cs="宋体"/>
          <w:color w:val="000000"/>
          <w:szCs w:val="21"/>
          <w:highlight w:val="none"/>
        </w:rPr>
        <w:t>7、</w:t>
      </w:r>
      <w:r>
        <w:rPr>
          <w:rFonts w:hint="eastAsia" w:ascii="宋体" w:hAnsi="宋体" w:cs="宋体"/>
          <w:szCs w:val="21"/>
          <w:highlight w:val="none"/>
        </w:rPr>
        <w:t>保险金申请人所能提供的其他与确认保险事故的性质、原因、伤害程度等有关的证明和资料</w:t>
      </w:r>
      <w:r>
        <w:rPr>
          <w:rFonts w:hint="eastAsia" w:ascii="宋体" w:hAnsi="宋体" w:cs="宋体"/>
          <w:color w:val="000000"/>
          <w:szCs w:val="21"/>
          <w:highlight w:val="none"/>
        </w:rPr>
        <w:t>；</w:t>
      </w:r>
    </w:p>
    <w:p w14:paraId="37268FC8">
      <w:pPr>
        <w:pStyle w:val="31"/>
        <w:keepNext w:val="0"/>
        <w:keepLines w:val="0"/>
        <w:pageBreakBefore w:val="0"/>
        <w:kinsoku/>
        <w:wordWrap/>
        <w:overflowPunct/>
        <w:topLinePunct w:val="0"/>
        <w:bidi w:val="0"/>
        <w:spacing w:after="157" w:afterLines="50" w:line="240" w:lineRule="auto"/>
        <w:ind w:left="0" w:firstLine="420" w:firstLineChars="200"/>
        <w:textAlignment w:val="auto"/>
        <w:rPr>
          <w:rFonts w:ascii="宋体" w:hAnsi="宋体" w:cs="宋体"/>
          <w:color w:val="000000"/>
          <w:szCs w:val="21"/>
          <w:highlight w:val="none"/>
          <w:u w:val="single"/>
        </w:rPr>
      </w:pPr>
      <w:r>
        <w:rPr>
          <w:rFonts w:hint="eastAsia" w:ascii="宋体" w:hAnsi="宋体" w:cs="宋体"/>
          <w:color w:val="000000"/>
          <w:szCs w:val="21"/>
          <w:highlight w:val="none"/>
        </w:rPr>
        <w:t>8、若保险金申请人委托他人申请的，还应提供授权委托书原件、委托人和受托人的</w:t>
      </w:r>
      <w:r>
        <w:rPr>
          <w:rFonts w:hint="eastAsia" w:ascii="宋体" w:hAnsi="宋体" w:cs="宋体"/>
          <w:color w:val="000000"/>
          <w:szCs w:val="21"/>
          <w:highlight w:val="none"/>
          <w:lang w:eastAsia="zh-CN"/>
        </w:rPr>
        <w:t>有效身份证件</w:t>
      </w:r>
      <w:r>
        <w:rPr>
          <w:rFonts w:hint="eastAsia" w:ascii="宋体" w:hAnsi="宋体" w:cs="宋体"/>
          <w:color w:val="000000"/>
          <w:szCs w:val="21"/>
          <w:highlight w:val="none"/>
        </w:rPr>
        <w:t>等相关证明文件。</w:t>
      </w:r>
      <w:r>
        <w:rPr>
          <w:rFonts w:hint="eastAsia" w:ascii="宋体" w:hAnsi="宋体" w:cs="宋体"/>
          <w:color w:val="000000"/>
          <w:kern w:val="0"/>
          <w:szCs w:val="21"/>
          <w:highlight w:val="none"/>
        </w:rPr>
        <w:t>受益人为无民事行为能力人或者限制民事行为能力人的，由其监护人代为申领保险金，并需要提供监护人的</w:t>
      </w:r>
      <w:r>
        <w:rPr>
          <w:rFonts w:hint="eastAsia" w:ascii="宋体" w:hAnsi="宋体" w:cs="宋体"/>
          <w:color w:val="000000"/>
          <w:kern w:val="0"/>
          <w:szCs w:val="21"/>
          <w:highlight w:val="none"/>
          <w:lang w:eastAsia="zh-CN"/>
        </w:rPr>
        <w:t>有效身份证件</w:t>
      </w:r>
      <w:r>
        <w:rPr>
          <w:rFonts w:hint="eastAsia" w:ascii="宋体" w:hAnsi="宋体" w:cs="宋体"/>
          <w:color w:val="000000"/>
          <w:kern w:val="0"/>
          <w:szCs w:val="21"/>
          <w:highlight w:val="none"/>
        </w:rPr>
        <w:t>等资料。</w:t>
      </w:r>
    </w:p>
    <w:bookmarkEnd w:id="16"/>
    <w:p w14:paraId="71E13FB3">
      <w:pPr>
        <w:keepNext w:val="0"/>
        <w:keepLines w:val="0"/>
        <w:pageBreakBefore w:val="0"/>
        <w:kinsoku/>
        <w:wordWrap/>
        <w:overflowPunct/>
        <w:topLinePunct w:val="0"/>
        <w:bidi w:val="0"/>
        <w:adjustRightInd w:val="0"/>
        <w:spacing w:after="157" w:afterLines="50" w:line="240" w:lineRule="auto"/>
        <w:ind w:left="0" w:firstLine="316" w:firstLineChars="150"/>
        <w:textAlignment w:val="auto"/>
        <w:rPr>
          <w:rFonts w:ascii="宋体" w:hAnsi="宋体" w:cs="宋体"/>
          <w:color w:val="000000"/>
          <w:szCs w:val="21"/>
          <w:highlight w:val="none"/>
        </w:rPr>
      </w:pPr>
      <w:r>
        <w:rPr>
          <w:rFonts w:hint="eastAsia" w:ascii="宋体" w:hAnsi="宋体" w:cs="宋体"/>
          <w:b/>
          <w:bCs/>
          <w:color w:val="000000"/>
          <w:szCs w:val="21"/>
          <w:highlight w:val="none"/>
        </w:rPr>
        <w:t>（三）意外伤害医疗费用保险金申请</w:t>
      </w:r>
    </w:p>
    <w:p w14:paraId="136FA656">
      <w:pPr>
        <w:keepNext w:val="0"/>
        <w:keepLines w:val="0"/>
        <w:pageBreakBefore w:val="0"/>
        <w:kinsoku/>
        <w:wordWrap/>
        <w:overflowPunct/>
        <w:topLinePunct w:val="0"/>
        <w:bidi w:val="0"/>
        <w:adjustRightInd w:val="0"/>
        <w:spacing w:after="157" w:afterLines="50" w:line="240" w:lineRule="auto"/>
        <w:ind w:left="0"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1、保险金给付申请书；</w:t>
      </w:r>
    </w:p>
    <w:p w14:paraId="6FCC7415">
      <w:pPr>
        <w:keepNext w:val="0"/>
        <w:keepLines w:val="0"/>
        <w:pageBreakBefore w:val="0"/>
        <w:kinsoku/>
        <w:wordWrap/>
        <w:overflowPunct/>
        <w:topLinePunct w:val="0"/>
        <w:bidi w:val="0"/>
        <w:adjustRightInd w:val="0"/>
        <w:spacing w:after="157" w:afterLines="50" w:line="240" w:lineRule="auto"/>
        <w:ind w:left="0"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2、保险合同凭证；</w:t>
      </w:r>
    </w:p>
    <w:p w14:paraId="1777953C">
      <w:pPr>
        <w:keepNext w:val="0"/>
        <w:keepLines w:val="0"/>
        <w:pageBreakBefore w:val="0"/>
        <w:kinsoku/>
        <w:wordWrap/>
        <w:overflowPunct/>
        <w:topLinePunct w:val="0"/>
        <w:bidi w:val="0"/>
        <w:adjustRightInd w:val="0"/>
        <w:spacing w:after="157" w:afterLines="50" w:line="240" w:lineRule="auto"/>
        <w:ind w:left="0"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3、</w:t>
      </w:r>
      <w:r>
        <w:rPr>
          <w:rFonts w:hint="eastAsia" w:ascii="宋体" w:hAnsi="宋体" w:cs="宋体"/>
          <w:color w:val="000000"/>
          <w:szCs w:val="21"/>
          <w:highlight w:val="none"/>
          <w:lang w:val="en-US" w:eastAsia="zh-CN"/>
        </w:rPr>
        <w:t>保险金申请人的</w:t>
      </w:r>
      <w:r>
        <w:rPr>
          <w:rFonts w:hint="eastAsia" w:ascii="宋体" w:hAnsi="宋体" w:cs="宋体"/>
          <w:color w:val="000000"/>
          <w:szCs w:val="21"/>
          <w:highlight w:val="none"/>
          <w:lang w:eastAsia="zh-CN"/>
        </w:rPr>
        <w:t>有效身份证件</w:t>
      </w:r>
      <w:r>
        <w:rPr>
          <w:rFonts w:hint="eastAsia" w:ascii="宋体" w:hAnsi="宋体" w:cs="宋体"/>
          <w:color w:val="000000"/>
          <w:szCs w:val="21"/>
          <w:highlight w:val="none"/>
        </w:rPr>
        <w:t>；</w:t>
      </w:r>
    </w:p>
    <w:p w14:paraId="6F792CBA">
      <w:pPr>
        <w:keepNext w:val="0"/>
        <w:keepLines w:val="0"/>
        <w:pageBreakBefore w:val="0"/>
        <w:kinsoku/>
        <w:wordWrap/>
        <w:overflowPunct/>
        <w:topLinePunct w:val="0"/>
        <w:bidi w:val="0"/>
        <w:adjustRightInd w:val="0"/>
        <w:spacing w:after="157" w:afterLines="50" w:line="240" w:lineRule="auto"/>
        <w:ind w:left="0"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4、投保人出具的被保险人的劳动关系证明；</w:t>
      </w:r>
    </w:p>
    <w:p w14:paraId="66D70E41">
      <w:pPr>
        <w:keepNext w:val="0"/>
        <w:keepLines w:val="0"/>
        <w:pageBreakBefore w:val="0"/>
        <w:kinsoku/>
        <w:wordWrap/>
        <w:overflowPunct/>
        <w:topLinePunct w:val="0"/>
        <w:bidi w:val="0"/>
        <w:adjustRightInd w:val="0"/>
        <w:spacing w:after="157" w:afterLines="50" w:line="240" w:lineRule="auto"/>
        <w:ind w:left="0"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5、</w:t>
      </w:r>
      <w:r>
        <w:rPr>
          <w:rFonts w:hint="eastAsia" w:ascii="宋体" w:hAnsi="宋体" w:cs="宋体"/>
          <w:color w:val="000000"/>
          <w:kern w:val="0"/>
          <w:szCs w:val="21"/>
          <w:highlight w:val="none"/>
        </w:rPr>
        <w:t>医院</w:t>
      </w:r>
      <w:r>
        <w:rPr>
          <w:rFonts w:hint="eastAsia" w:ascii="宋体" w:hAnsi="宋体" w:cs="宋体"/>
          <w:color w:val="000000"/>
          <w:szCs w:val="21"/>
          <w:highlight w:val="none"/>
        </w:rPr>
        <w:t>出具的支持索赔的全部账单、证明、信息和材料，包括但不限于医院出具的病历材料、医学诊断书、处方、病理检查、化验检查报告、医疗费用原始单据（已从基本医疗保险获得补偿的，需提供医保结算单原件及结算单位用印的医疗费用单据复印件；已从其他商业保险获得赔偿的，需提供费用结算分割单原件及结算单位用印的医疗费用单据复印件；已从其他任何途径获得补偿或赔偿的，需提供相应机构或单位出具的医疗费用结算证明）；</w:t>
      </w:r>
    </w:p>
    <w:p w14:paraId="048B0C74">
      <w:pPr>
        <w:keepNext w:val="0"/>
        <w:keepLines w:val="0"/>
        <w:pageBreakBefore w:val="0"/>
        <w:kinsoku/>
        <w:wordWrap/>
        <w:overflowPunct/>
        <w:topLinePunct w:val="0"/>
        <w:bidi w:val="0"/>
        <w:adjustRightInd w:val="0"/>
        <w:spacing w:after="157" w:afterLines="50" w:line="240" w:lineRule="auto"/>
        <w:ind w:left="0"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6、所投保工程项目所属的或施工单位所属的国家安全监督管理部门或其他安全主管部门出具的意外伤害事故证明；</w:t>
      </w:r>
    </w:p>
    <w:p w14:paraId="2BA1BDDA">
      <w:pPr>
        <w:keepNext w:val="0"/>
        <w:keepLines w:val="0"/>
        <w:pageBreakBefore w:val="0"/>
        <w:kinsoku/>
        <w:wordWrap/>
        <w:overflowPunct/>
        <w:topLinePunct w:val="0"/>
        <w:bidi w:val="0"/>
        <w:adjustRightInd w:val="0"/>
        <w:spacing w:after="157" w:afterLines="50" w:line="240" w:lineRule="auto"/>
        <w:ind w:left="0"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7、</w:t>
      </w:r>
      <w:r>
        <w:rPr>
          <w:rFonts w:hint="eastAsia" w:ascii="宋体" w:hAnsi="宋体" w:cs="宋体"/>
          <w:szCs w:val="21"/>
          <w:highlight w:val="none"/>
        </w:rPr>
        <w:t>保险金申请人所能提供的其他与确认保险事故的性质、原因、伤害程度等有关的证明和资料</w:t>
      </w:r>
      <w:r>
        <w:rPr>
          <w:rFonts w:hint="eastAsia" w:ascii="宋体" w:hAnsi="宋体" w:cs="宋体"/>
          <w:color w:val="000000"/>
          <w:szCs w:val="21"/>
          <w:highlight w:val="none"/>
        </w:rPr>
        <w:t>；</w:t>
      </w:r>
    </w:p>
    <w:p w14:paraId="6CCF0769">
      <w:pPr>
        <w:pStyle w:val="31"/>
        <w:keepNext w:val="0"/>
        <w:keepLines w:val="0"/>
        <w:pageBreakBefore w:val="0"/>
        <w:kinsoku/>
        <w:wordWrap/>
        <w:overflowPunct/>
        <w:topLinePunct w:val="0"/>
        <w:bidi w:val="0"/>
        <w:spacing w:after="157" w:afterLines="50" w:line="240" w:lineRule="auto"/>
        <w:ind w:left="0" w:firstLine="420" w:firstLineChars="200"/>
        <w:textAlignment w:val="auto"/>
        <w:rPr>
          <w:rFonts w:ascii="宋体" w:hAnsi="宋体" w:cs="宋体"/>
          <w:color w:val="000000"/>
          <w:szCs w:val="21"/>
          <w:highlight w:val="none"/>
          <w:u w:val="single"/>
        </w:rPr>
      </w:pPr>
      <w:r>
        <w:rPr>
          <w:rFonts w:hint="eastAsia" w:ascii="宋体" w:hAnsi="宋体" w:cs="宋体"/>
          <w:color w:val="000000"/>
          <w:szCs w:val="21"/>
          <w:highlight w:val="none"/>
        </w:rPr>
        <w:t>8、若保险金申请人委托他人申请的，还应提供授权委托书原件、委托人和受托人的</w:t>
      </w:r>
      <w:r>
        <w:rPr>
          <w:rFonts w:hint="eastAsia" w:ascii="宋体" w:hAnsi="宋体" w:cs="宋体"/>
          <w:color w:val="000000"/>
          <w:szCs w:val="21"/>
          <w:highlight w:val="none"/>
          <w:lang w:eastAsia="zh-CN"/>
        </w:rPr>
        <w:t>有效身份证件</w:t>
      </w:r>
      <w:r>
        <w:rPr>
          <w:rFonts w:hint="eastAsia" w:ascii="宋体" w:hAnsi="宋体" w:cs="宋体"/>
          <w:color w:val="000000"/>
          <w:szCs w:val="21"/>
          <w:highlight w:val="none"/>
        </w:rPr>
        <w:t>等相关证明文件。</w:t>
      </w:r>
      <w:r>
        <w:rPr>
          <w:rFonts w:hint="eastAsia" w:ascii="宋体" w:hAnsi="宋体" w:cs="宋体"/>
          <w:color w:val="000000"/>
          <w:kern w:val="0"/>
          <w:szCs w:val="21"/>
          <w:highlight w:val="none"/>
        </w:rPr>
        <w:t>受益人为无民事行为能力人或者限制民事行为能力人的，由其监护人代为申领保险金，并需要提供监护人的</w:t>
      </w:r>
      <w:r>
        <w:rPr>
          <w:rFonts w:hint="eastAsia" w:ascii="宋体" w:hAnsi="宋体" w:cs="宋体"/>
          <w:color w:val="000000"/>
          <w:kern w:val="0"/>
          <w:szCs w:val="21"/>
          <w:highlight w:val="none"/>
          <w:lang w:eastAsia="zh-CN"/>
        </w:rPr>
        <w:t>有效身份证件</w:t>
      </w:r>
      <w:r>
        <w:rPr>
          <w:rFonts w:hint="eastAsia" w:ascii="宋体" w:hAnsi="宋体" w:cs="宋体"/>
          <w:color w:val="000000"/>
          <w:kern w:val="0"/>
          <w:szCs w:val="21"/>
          <w:highlight w:val="none"/>
        </w:rPr>
        <w:t>等资料。</w:t>
      </w:r>
    </w:p>
    <w:p w14:paraId="017A2B8F">
      <w:pPr>
        <w:keepNext w:val="0"/>
        <w:keepLines w:val="0"/>
        <w:pageBreakBefore w:val="0"/>
        <w:numPr>
          <w:ilvl w:val="0"/>
          <w:numId w:val="3"/>
        </w:numPr>
        <w:kinsoku/>
        <w:wordWrap/>
        <w:overflowPunct/>
        <w:topLinePunct w:val="0"/>
        <w:bidi w:val="0"/>
        <w:adjustRightInd w:val="0"/>
        <w:spacing w:after="157" w:afterLines="50" w:line="240" w:lineRule="auto"/>
        <w:ind w:left="0" w:firstLine="316" w:firstLineChars="150"/>
        <w:textAlignment w:val="auto"/>
        <w:rPr>
          <w:rFonts w:ascii="宋体" w:hAnsi="宋体" w:cs="宋体"/>
          <w:b/>
          <w:bCs/>
          <w:color w:val="000000"/>
          <w:szCs w:val="21"/>
          <w:highlight w:val="none"/>
        </w:rPr>
      </w:pPr>
      <w:r>
        <w:rPr>
          <w:rFonts w:hint="eastAsia" w:ascii="宋体" w:hAnsi="宋体" w:cs="宋体"/>
          <w:b/>
          <w:bCs/>
          <w:color w:val="000000"/>
          <w:szCs w:val="21"/>
          <w:highlight w:val="none"/>
        </w:rPr>
        <w:t>意外伤害住院津贴保险金申请</w:t>
      </w:r>
    </w:p>
    <w:p w14:paraId="45A63248">
      <w:pPr>
        <w:keepNext w:val="0"/>
        <w:keepLines w:val="0"/>
        <w:pageBreakBefore w:val="0"/>
        <w:kinsoku/>
        <w:wordWrap/>
        <w:overflowPunct/>
        <w:topLinePunct w:val="0"/>
        <w:bidi w:val="0"/>
        <w:adjustRightInd w:val="0"/>
        <w:spacing w:after="157" w:afterLines="50" w:line="240" w:lineRule="auto"/>
        <w:ind w:left="0"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1、保险金给付申请书；</w:t>
      </w:r>
    </w:p>
    <w:p w14:paraId="2DF29432">
      <w:pPr>
        <w:keepNext w:val="0"/>
        <w:keepLines w:val="0"/>
        <w:pageBreakBefore w:val="0"/>
        <w:kinsoku/>
        <w:wordWrap/>
        <w:overflowPunct/>
        <w:topLinePunct w:val="0"/>
        <w:bidi w:val="0"/>
        <w:adjustRightInd w:val="0"/>
        <w:spacing w:after="157" w:afterLines="50" w:line="240" w:lineRule="auto"/>
        <w:ind w:left="0"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2、保险合同凭证；</w:t>
      </w:r>
    </w:p>
    <w:p w14:paraId="48CAA96D">
      <w:pPr>
        <w:keepNext w:val="0"/>
        <w:keepLines w:val="0"/>
        <w:pageBreakBefore w:val="0"/>
        <w:kinsoku/>
        <w:wordWrap/>
        <w:overflowPunct/>
        <w:topLinePunct w:val="0"/>
        <w:bidi w:val="0"/>
        <w:adjustRightInd w:val="0"/>
        <w:spacing w:after="157" w:afterLines="50" w:line="240" w:lineRule="auto"/>
        <w:ind w:left="0"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3、</w:t>
      </w:r>
      <w:r>
        <w:rPr>
          <w:rFonts w:hint="eastAsia" w:ascii="宋体" w:hAnsi="宋体" w:cs="宋体"/>
          <w:color w:val="000000"/>
          <w:szCs w:val="21"/>
          <w:highlight w:val="none"/>
          <w:lang w:val="en-US" w:eastAsia="zh-CN"/>
        </w:rPr>
        <w:t>保险金申请人的</w:t>
      </w:r>
      <w:r>
        <w:rPr>
          <w:rFonts w:hint="eastAsia" w:ascii="宋体" w:hAnsi="宋体" w:cs="宋体"/>
          <w:color w:val="000000"/>
          <w:szCs w:val="21"/>
          <w:highlight w:val="none"/>
          <w:lang w:eastAsia="zh-CN"/>
        </w:rPr>
        <w:t>有效身份证件</w:t>
      </w:r>
      <w:r>
        <w:rPr>
          <w:rFonts w:hint="eastAsia" w:ascii="宋体" w:hAnsi="宋体" w:cs="宋体"/>
          <w:color w:val="000000"/>
          <w:szCs w:val="21"/>
          <w:highlight w:val="none"/>
        </w:rPr>
        <w:t>；</w:t>
      </w:r>
    </w:p>
    <w:p w14:paraId="5C0E8336">
      <w:pPr>
        <w:keepNext w:val="0"/>
        <w:keepLines w:val="0"/>
        <w:pageBreakBefore w:val="0"/>
        <w:kinsoku/>
        <w:wordWrap/>
        <w:overflowPunct/>
        <w:topLinePunct w:val="0"/>
        <w:bidi w:val="0"/>
        <w:adjustRightInd w:val="0"/>
        <w:spacing w:after="157" w:afterLines="50" w:line="240" w:lineRule="auto"/>
        <w:ind w:left="0"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4、投保人出具的被保险人的劳动关系证明；</w:t>
      </w:r>
    </w:p>
    <w:p w14:paraId="585B35CD">
      <w:pPr>
        <w:keepNext w:val="0"/>
        <w:keepLines w:val="0"/>
        <w:pageBreakBefore w:val="0"/>
        <w:numPr>
          <w:ilvl w:val="255"/>
          <w:numId w:val="0"/>
        </w:numPr>
        <w:kinsoku/>
        <w:wordWrap/>
        <w:overflowPunct/>
        <w:topLinePunct w:val="0"/>
        <w:bidi w:val="0"/>
        <w:adjustRightInd w:val="0"/>
        <w:spacing w:after="157" w:afterLines="50" w:line="240" w:lineRule="auto"/>
        <w:ind w:left="0"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5、医院出具的出院证明或住院天数证明、诊断证明、住院病历；</w:t>
      </w:r>
    </w:p>
    <w:p w14:paraId="33D48EC0">
      <w:pPr>
        <w:keepNext w:val="0"/>
        <w:keepLines w:val="0"/>
        <w:pageBreakBefore w:val="0"/>
        <w:numPr>
          <w:ilvl w:val="255"/>
          <w:numId w:val="0"/>
        </w:numPr>
        <w:kinsoku/>
        <w:wordWrap/>
        <w:overflowPunct/>
        <w:topLinePunct w:val="0"/>
        <w:bidi w:val="0"/>
        <w:adjustRightInd w:val="0"/>
        <w:spacing w:after="157" w:afterLines="50" w:line="240" w:lineRule="auto"/>
        <w:ind w:left="0"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6、所投保工程项目所属的或施工单位所属的国家安全监督管理部门或其他安全主管部门出具的意外伤害事故证明；</w:t>
      </w:r>
    </w:p>
    <w:p w14:paraId="6C29A744">
      <w:pPr>
        <w:keepNext w:val="0"/>
        <w:keepLines w:val="0"/>
        <w:pageBreakBefore w:val="0"/>
        <w:kinsoku/>
        <w:wordWrap/>
        <w:overflowPunct/>
        <w:topLinePunct w:val="0"/>
        <w:bidi w:val="0"/>
        <w:adjustRightInd w:val="0"/>
        <w:spacing w:after="157" w:afterLines="50" w:line="240" w:lineRule="auto"/>
        <w:ind w:left="0"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7、</w:t>
      </w:r>
      <w:r>
        <w:rPr>
          <w:rFonts w:hint="eastAsia" w:ascii="宋体" w:hAnsi="宋体" w:cs="宋体"/>
          <w:szCs w:val="21"/>
          <w:highlight w:val="none"/>
        </w:rPr>
        <w:t>保险金申请人所能提供的其他与确认保险事故的性质、原因、伤害程度等有关的证明和资料</w:t>
      </w:r>
      <w:r>
        <w:rPr>
          <w:rFonts w:hint="eastAsia" w:ascii="宋体" w:hAnsi="宋体" w:cs="宋体"/>
          <w:color w:val="000000"/>
          <w:szCs w:val="21"/>
          <w:highlight w:val="none"/>
        </w:rPr>
        <w:t>；</w:t>
      </w:r>
    </w:p>
    <w:p w14:paraId="77E2A554">
      <w:pPr>
        <w:keepNext w:val="0"/>
        <w:keepLines w:val="0"/>
        <w:pageBreakBefore w:val="0"/>
        <w:numPr>
          <w:ilvl w:val="255"/>
          <w:numId w:val="0"/>
        </w:numPr>
        <w:kinsoku/>
        <w:wordWrap/>
        <w:overflowPunct/>
        <w:topLinePunct w:val="0"/>
        <w:bidi w:val="0"/>
        <w:adjustRightInd w:val="0"/>
        <w:spacing w:after="157" w:afterLines="50" w:line="240" w:lineRule="auto"/>
        <w:ind w:left="0" w:firstLine="420" w:firstLineChars="200"/>
        <w:textAlignment w:val="auto"/>
        <w:rPr>
          <w:rFonts w:hint="eastAsia" w:ascii="宋体" w:hAnsi="宋体" w:cs="宋体"/>
          <w:color w:val="000000"/>
          <w:kern w:val="0"/>
          <w:szCs w:val="21"/>
          <w:highlight w:val="none"/>
        </w:rPr>
      </w:pPr>
      <w:r>
        <w:rPr>
          <w:rFonts w:hint="eastAsia" w:ascii="宋体" w:hAnsi="宋体" w:cs="宋体"/>
          <w:color w:val="000000"/>
          <w:szCs w:val="21"/>
          <w:highlight w:val="none"/>
        </w:rPr>
        <w:t>8、若保险金申请人委托他人申请的，还应提供授权委托书原件、委托人和受托人的</w:t>
      </w:r>
      <w:r>
        <w:rPr>
          <w:rFonts w:hint="eastAsia" w:ascii="宋体" w:hAnsi="宋体" w:cs="宋体"/>
          <w:color w:val="000000"/>
          <w:szCs w:val="21"/>
          <w:highlight w:val="none"/>
          <w:lang w:eastAsia="zh-CN"/>
        </w:rPr>
        <w:t>有效身份证件</w:t>
      </w:r>
      <w:r>
        <w:rPr>
          <w:rFonts w:hint="eastAsia" w:ascii="宋体" w:hAnsi="宋体" w:cs="宋体"/>
          <w:color w:val="000000"/>
          <w:szCs w:val="21"/>
          <w:highlight w:val="none"/>
        </w:rPr>
        <w:t>等相关证明文件。</w:t>
      </w:r>
      <w:r>
        <w:rPr>
          <w:rFonts w:hint="eastAsia" w:ascii="宋体" w:hAnsi="宋体" w:cs="宋体"/>
          <w:color w:val="000000"/>
          <w:kern w:val="0"/>
          <w:szCs w:val="21"/>
          <w:highlight w:val="none"/>
        </w:rPr>
        <w:t>受益人为无民事行为能力人或者限制民事行为能力人的，由其监护人代为申领保险金，并需要提供监护人的</w:t>
      </w:r>
      <w:r>
        <w:rPr>
          <w:rFonts w:hint="eastAsia" w:ascii="宋体" w:hAnsi="宋体" w:cs="宋体"/>
          <w:color w:val="000000"/>
          <w:kern w:val="0"/>
          <w:szCs w:val="21"/>
          <w:highlight w:val="none"/>
          <w:lang w:eastAsia="zh-CN"/>
        </w:rPr>
        <w:t>有效身份证件</w:t>
      </w:r>
      <w:r>
        <w:rPr>
          <w:rFonts w:hint="eastAsia" w:ascii="宋体" w:hAnsi="宋体" w:cs="宋体"/>
          <w:color w:val="000000"/>
          <w:kern w:val="0"/>
          <w:szCs w:val="21"/>
          <w:highlight w:val="none"/>
        </w:rPr>
        <w:t>等资料。</w:t>
      </w:r>
    </w:p>
    <w:p w14:paraId="386F7F35">
      <w:pPr>
        <w:keepNext w:val="0"/>
        <w:keepLines w:val="0"/>
        <w:pageBreakBefore w:val="0"/>
        <w:kinsoku/>
        <w:wordWrap/>
        <w:overflowPunct/>
        <w:topLinePunct w:val="0"/>
        <w:bidi w:val="0"/>
        <w:adjustRightInd w:val="0"/>
        <w:snapToGrid w:val="0"/>
        <w:spacing w:after="157" w:afterLines="50" w:line="240" w:lineRule="auto"/>
        <w:ind w:left="0" w:firstLine="422" w:firstLineChars="200"/>
        <w:textAlignment w:val="auto"/>
        <w:rPr>
          <w:rFonts w:hAnsi="宋体" w:cs="宋体"/>
          <w:kern w:val="2"/>
          <w:sz w:val="21"/>
          <w:szCs w:val="21"/>
        </w:rPr>
      </w:pPr>
      <w:r>
        <w:rPr>
          <w:rFonts w:ascii="Times New Roman"/>
          <w:b/>
          <w:kern w:val="2"/>
          <w:sz w:val="21"/>
          <w:szCs w:val="21"/>
        </w:rPr>
        <w:t>第二十</w:t>
      </w:r>
      <w:r>
        <w:rPr>
          <w:rFonts w:hint="eastAsia"/>
          <w:b/>
          <w:kern w:val="2"/>
          <w:sz w:val="21"/>
          <w:szCs w:val="21"/>
          <w:lang w:val="en-US" w:eastAsia="zh-CN"/>
        </w:rPr>
        <w:t>六</w:t>
      </w:r>
      <w:r>
        <w:rPr>
          <w:rFonts w:ascii="Times New Roman"/>
          <w:b/>
          <w:kern w:val="2"/>
          <w:sz w:val="21"/>
          <w:szCs w:val="21"/>
        </w:rPr>
        <w:t xml:space="preserve">条  </w:t>
      </w:r>
      <w:r>
        <w:rPr>
          <w:rFonts w:hint="eastAsia" w:hAnsi="宋体" w:cs="宋体"/>
          <w:kern w:val="2"/>
          <w:sz w:val="21"/>
          <w:szCs w:val="21"/>
        </w:rPr>
        <w:t>保险金申请人向保险人请求给付保险金的诉讼时效依据中华人民共和国法律（</w:t>
      </w:r>
      <w:r>
        <w:rPr>
          <w:rFonts w:hint="eastAsia" w:hAnsi="宋体" w:cs="宋体"/>
          <w:b/>
          <w:bCs/>
          <w:kern w:val="2"/>
          <w:sz w:val="21"/>
          <w:szCs w:val="21"/>
        </w:rPr>
        <w:t>不包括香港、澳门</w:t>
      </w:r>
      <w:r>
        <w:rPr>
          <w:rFonts w:hint="eastAsia" w:hAnsi="宋体" w:cs="宋体"/>
          <w:b/>
          <w:bCs/>
          <w:kern w:val="2"/>
          <w:sz w:val="21"/>
          <w:szCs w:val="21"/>
          <w:lang w:eastAsia="zh-CN"/>
        </w:rPr>
        <w:t>、</w:t>
      </w:r>
      <w:r>
        <w:rPr>
          <w:rFonts w:hint="eastAsia" w:hAnsi="宋体" w:cs="宋体"/>
          <w:b/>
          <w:bCs/>
          <w:kern w:val="2"/>
          <w:sz w:val="21"/>
          <w:szCs w:val="21"/>
        </w:rPr>
        <w:t>台湾地区法律</w:t>
      </w:r>
      <w:r>
        <w:rPr>
          <w:rFonts w:hint="eastAsia" w:hAnsi="宋体" w:cs="宋体"/>
          <w:kern w:val="2"/>
          <w:sz w:val="21"/>
          <w:szCs w:val="21"/>
        </w:rPr>
        <w:t>）确定，自其知道或者应当知道保险事故发生之日起计算。</w:t>
      </w:r>
    </w:p>
    <w:p w14:paraId="22C33720">
      <w:pPr>
        <w:keepNext w:val="0"/>
        <w:keepLines w:val="0"/>
        <w:pageBreakBefore w:val="0"/>
        <w:kinsoku/>
        <w:wordWrap/>
        <w:overflowPunct/>
        <w:topLinePunct w:val="0"/>
        <w:bidi w:val="0"/>
        <w:adjustRightInd w:val="0"/>
        <w:spacing w:after="157" w:afterLines="50" w:line="240" w:lineRule="auto"/>
        <w:ind w:left="0" w:firstLine="420" w:firstLineChars="200"/>
        <w:textAlignment w:val="auto"/>
        <w:rPr>
          <w:rFonts w:ascii="宋体" w:hAnsi="宋体" w:cs="宋体"/>
          <w:color w:val="000000"/>
          <w:szCs w:val="21"/>
          <w:highlight w:val="none"/>
        </w:rPr>
      </w:pPr>
    </w:p>
    <w:p w14:paraId="256FFF50">
      <w:pPr>
        <w:pStyle w:val="31"/>
        <w:keepNext w:val="0"/>
        <w:keepLines w:val="0"/>
        <w:pageBreakBefore w:val="0"/>
        <w:kinsoku/>
        <w:wordWrap/>
        <w:overflowPunct/>
        <w:topLinePunct w:val="0"/>
        <w:bidi w:val="0"/>
        <w:spacing w:after="157" w:afterLines="50" w:line="240" w:lineRule="auto"/>
        <w:ind w:left="0"/>
        <w:jc w:val="center"/>
        <w:textAlignment w:val="auto"/>
        <w:rPr>
          <w:rFonts w:ascii="宋体" w:hAnsi="宋体" w:cs="宋体"/>
          <w:b/>
          <w:color w:val="000000"/>
          <w:kern w:val="0"/>
          <w:szCs w:val="21"/>
          <w:highlight w:val="none"/>
        </w:rPr>
      </w:pPr>
      <w:r>
        <w:rPr>
          <w:rFonts w:hint="eastAsia" w:ascii="宋体" w:hAnsi="宋体" w:cs="宋体"/>
          <w:b/>
          <w:color w:val="000000"/>
          <w:kern w:val="0"/>
          <w:szCs w:val="21"/>
          <w:highlight w:val="none"/>
        </w:rPr>
        <w:t>争议处理和法律适用</w:t>
      </w:r>
    </w:p>
    <w:p w14:paraId="38ABC3E3">
      <w:pPr>
        <w:pStyle w:val="31"/>
        <w:keepNext w:val="0"/>
        <w:keepLines w:val="0"/>
        <w:pageBreakBefore w:val="0"/>
        <w:kinsoku/>
        <w:wordWrap/>
        <w:overflowPunct/>
        <w:topLinePunct w:val="0"/>
        <w:bidi w:val="0"/>
        <w:spacing w:after="157" w:afterLines="50" w:line="240" w:lineRule="auto"/>
        <w:ind w:left="0" w:firstLine="422" w:firstLineChars="200"/>
        <w:textAlignment w:val="auto"/>
        <w:rPr>
          <w:rFonts w:ascii="宋体" w:hAnsi="宋体" w:cs="宋体"/>
          <w:color w:val="000000"/>
          <w:kern w:val="0"/>
          <w:szCs w:val="21"/>
          <w:highlight w:val="none"/>
        </w:rPr>
      </w:pPr>
      <w:r>
        <w:rPr>
          <w:rFonts w:hint="eastAsia" w:ascii="宋体" w:hAnsi="宋体" w:cs="宋体"/>
          <w:b/>
          <w:color w:val="000000"/>
          <w:kern w:val="0"/>
          <w:szCs w:val="21"/>
          <w:highlight w:val="none"/>
        </w:rPr>
        <w:t>第二十</w:t>
      </w:r>
      <w:r>
        <w:rPr>
          <w:rFonts w:hint="eastAsia" w:ascii="宋体" w:hAnsi="宋体" w:cs="宋体"/>
          <w:b/>
          <w:color w:val="000000"/>
          <w:kern w:val="0"/>
          <w:szCs w:val="21"/>
          <w:highlight w:val="none"/>
          <w:lang w:val="en-US" w:eastAsia="zh-CN"/>
        </w:rPr>
        <w:t>七</w:t>
      </w:r>
      <w:r>
        <w:rPr>
          <w:rFonts w:hint="eastAsia" w:ascii="宋体" w:hAnsi="宋体" w:cs="宋体"/>
          <w:b/>
          <w:color w:val="000000"/>
          <w:kern w:val="0"/>
          <w:szCs w:val="21"/>
          <w:highlight w:val="none"/>
        </w:rPr>
        <w:t>条</w:t>
      </w:r>
      <w:r>
        <w:rPr>
          <w:rFonts w:hint="eastAsia" w:ascii="宋体" w:hAnsi="宋体" w:cs="宋体"/>
          <w:color w:val="000000"/>
          <w:kern w:val="0"/>
          <w:szCs w:val="21"/>
          <w:highlight w:val="none"/>
        </w:rPr>
        <w:t xml:space="preserve">  因履行本保险合同发生的争议，由当事人协商解决。协商不成的，提交保险单载明的仲裁机构仲裁；保险单未载明仲裁机构或者争议发生后未达成仲裁协议的，依法向中华人民共和国（</w:t>
      </w:r>
      <w:r>
        <w:rPr>
          <w:rFonts w:hint="eastAsia" w:ascii="宋体" w:hAnsi="宋体" w:cs="宋体"/>
          <w:b/>
          <w:bCs/>
          <w:color w:val="000000"/>
          <w:kern w:val="0"/>
          <w:szCs w:val="21"/>
          <w:highlight w:val="none"/>
        </w:rPr>
        <w:t>不包括港、澳、台地区</w:t>
      </w:r>
      <w:r>
        <w:rPr>
          <w:rFonts w:hint="eastAsia" w:ascii="宋体" w:hAnsi="宋体" w:cs="宋体"/>
          <w:color w:val="000000"/>
          <w:kern w:val="0"/>
          <w:szCs w:val="21"/>
          <w:highlight w:val="none"/>
        </w:rPr>
        <w:t>）有管辖权的人民法院起诉。</w:t>
      </w:r>
    </w:p>
    <w:p w14:paraId="6B741C3A">
      <w:pPr>
        <w:pStyle w:val="31"/>
        <w:keepNext w:val="0"/>
        <w:keepLines w:val="0"/>
        <w:pageBreakBefore w:val="0"/>
        <w:kinsoku/>
        <w:wordWrap/>
        <w:overflowPunct/>
        <w:topLinePunct w:val="0"/>
        <w:bidi w:val="0"/>
        <w:spacing w:after="157" w:afterLines="50" w:line="240" w:lineRule="auto"/>
        <w:ind w:left="0" w:firstLine="422" w:firstLineChars="200"/>
        <w:textAlignment w:val="auto"/>
        <w:rPr>
          <w:rFonts w:ascii="宋体" w:hAnsi="宋体" w:cs="宋体"/>
          <w:b/>
          <w:color w:val="000000"/>
          <w:kern w:val="0"/>
          <w:szCs w:val="21"/>
          <w:highlight w:val="none"/>
        </w:rPr>
      </w:pPr>
      <w:r>
        <w:rPr>
          <w:rFonts w:hint="eastAsia" w:ascii="宋体" w:hAnsi="宋体" w:cs="宋体"/>
          <w:b/>
          <w:color w:val="000000"/>
          <w:kern w:val="0"/>
          <w:szCs w:val="21"/>
          <w:highlight w:val="none"/>
        </w:rPr>
        <w:t>第二十</w:t>
      </w:r>
      <w:r>
        <w:rPr>
          <w:rFonts w:hint="eastAsia" w:ascii="宋体" w:hAnsi="宋体" w:cs="宋体"/>
          <w:b/>
          <w:color w:val="000000"/>
          <w:kern w:val="0"/>
          <w:szCs w:val="21"/>
          <w:highlight w:val="none"/>
          <w:lang w:val="en-US" w:eastAsia="zh-CN"/>
        </w:rPr>
        <w:t>八</w:t>
      </w:r>
      <w:r>
        <w:rPr>
          <w:rFonts w:hint="eastAsia" w:ascii="宋体" w:hAnsi="宋体" w:cs="宋体"/>
          <w:b/>
          <w:color w:val="000000"/>
          <w:kern w:val="0"/>
          <w:szCs w:val="21"/>
          <w:highlight w:val="none"/>
        </w:rPr>
        <w:t>条</w:t>
      </w:r>
      <w:r>
        <w:rPr>
          <w:rFonts w:hint="eastAsia" w:ascii="宋体" w:hAnsi="宋体" w:cs="宋体"/>
          <w:color w:val="000000"/>
          <w:kern w:val="0"/>
          <w:szCs w:val="21"/>
          <w:highlight w:val="none"/>
        </w:rPr>
        <w:t xml:space="preserve"> 与本保险合同有关的以及履行本保险合同产生的一切争议处理适用中华人民共和国法律（</w:t>
      </w:r>
      <w:r>
        <w:rPr>
          <w:rFonts w:hint="eastAsia" w:ascii="宋体" w:hAnsi="宋体" w:cs="宋体"/>
          <w:b/>
          <w:bCs/>
          <w:color w:val="000000"/>
          <w:kern w:val="0"/>
          <w:szCs w:val="21"/>
          <w:highlight w:val="none"/>
        </w:rPr>
        <w:t>不包括港、澳、台地区</w:t>
      </w:r>
      <w:r>
        <w:rPr>
          <w:rFonts w:hint="eastAsia" w:ascii="宋体" w:hAnsi="宋体" w:cs="宋体"/>
          <w:b/>
          <w:bCs/>
          <w:color w:val="000000"/>
          <w:kern w:val="0"/>
          <w:szCs w:val="21"/>
          <w:highlight w:val="none"/>
          <w:lang w:val="en-US" w:eastAsia="zh-CN"/>
        </w:rPr>
        <w:t>法律</w:t>
      </w:r>
      <w:r>
        <w:rPr>
          <w:rFonts w:hint="eastAsia" w:ascii="宋体" w:hAnsi="宋体" w:cs="宋体"/>
          <w:color w:val="000000"/>
          <w:kern w:val="0"/>
          <w:szCs w:val="21"/>
          <w:highlight w:val="none"/>
        </w:rPr>
        <w:t>）。</w:t>
      </w:r>
    </w:p>
    <w:p w14:paraId="2E33F60E">
      <w:pPr>
        <w:pStyle w:val="31"/>
        <w:keepNext w:val="0"/>
        <w:keepLines w:val="0"/>
        <w:pageBreakBefore w:val="0"/>
        <w:kinsoku/>
        <w:wordWrap/>
        <w:overflowPunct/>
        <w:topLinePunct w:val="0"/>
        <w:bidi w:val="0"/>
        <w:spacing w:after="157" w:afterLines="50" w:line="240" w:lineRule="auto"/>
        <w:ind w:left="0"/>
        <w:jc w:val="center"/>
        <w:textAlignment w:val="auto"/>
        <w:rPr>
          <w:rFonts w:ascii="宋体" w:hAnsi="宋体" w:cs="宋体"/>
          <w:b/>
          <w:color w:val="000000"/>
          <w:kern w:val="0"/>
          <w:szCs w:val="21"/>
          <w:highlight w:val="none"/>
        </w:rPr>
      </w:pPr>
      <w:r>
        <w:rPr>
          <w:rFonts w:hint="eastAsia" w:ascii="宋体" w:hAnsi="宋体" w:cs="宋体"/>
          <w:b/>
          <w:color w:val="000000"/>
          <w:kern w:val="0"/>
          <w:szCs w:val="21"/>
          <w:highlight w:val="none"/>
        </w:rPr>
        <w:t>其他事项</w:t>
      </w:r>
    </w:p>
    <w:p w14:paraId="36F5D39A">
      <w:pPr>
        <w:pStyle w:val="31"/>
        <w:keepNext w:val="0"/>
        <w:keepLines w:val="0"/>
        <w:pageBreakBefore w:val="0"/>
        <w:kinsoku/>
        <w:wordWrap/>
        <w:overflowPunct/>
        <w:topLinePunct w:val="0"/>
        <w:bidi w:val="0"/>
        <w:spacing w:after="157" w:afterLines="50" w:line="240" w:lineRule="auto"/>
        <w:ind w:left="0" w:firstLine="422" w:firstLineChars="200"/>
        <w:textAlignment w:val="auto"/>
        <w:rPr>
          <w:rFonts w:hint="eastAsia" w:ascii="宋体" w:hAnsi="宋体" w:cs="宋体"/>
          <w:b/>
          <w:color w:val="000000"/>
          <w:kern w:val="0"/>
          <w:szCs w:val="21"/>
          <w:highlight w:val="none"/>
        </w:rPr>
      </w:pPr>
      <w:r>
        <w:rPr>
          <w:rFonts w:hint="eastAsia" w:ascii="宋体" w:hAnsi="宋体" w:cs="宋体"/>
          <w:b/>
          <w:color w:val="000000"/>
          <w:kern w:val="0"/>
          <w:szCs w:val="21"/>
          <w:highlight w:val="none"/>
        </w:rPr>
        <w:t>第</w:t>
      </w:r>
      <w:r>
        <w:rPr>
          <w:rFonts w:hint="default" w:ascii="宋体" w:hAnsi="宋体" w:cs="宋体"/>
          <w:b/>
          <w:color w:val="000000"/>
          <w:kern w:val="0"/>
          <w:szCs w:val="21"/>
          <w:highlight w:val="none"/>
          <w:lang w:val="en-US"/>
        </w:rPr>
        <w:t>二十</w:t>
      </w:r>
      <w:r>
        <w:rPr>
          <w:rFonts w:hint="eastAsia" w:ascii="宋体" w:hAnsi="宋体" w:cs="宋体"/>
          <w:b/>
          <w:color w:val="000000"/>
          <w:kern w:val="0"/>
          <w:szCs w:val="21"/>
          <w:highlight w:val="none"/>
          <w:lang w:val="en-US" w:eastAsia="zh-CN"/>
        </w:rPr>
        <w:t>九</w:t>
      </w:r>
      <w:r>
        <w:rPr>
          <w:rFonts w:hint="eastAsia" w:ascii="宋体" w:hAnsi="宋体" w:cs="宋体"/>
          <w:b/>
          <w:color w:val="000000"/>
          <w:kern w:val="0"/>
          <w:szCs w:val="21"/>
          <w:highlight w:val="none"/>
        </w:rPr>
        <w:t xml:space="preserve">条 </w:t>
      </w:r>
      <w:r>
        <w:rPr>
          <w:rFonts w:ascii="Times New Roman"/>
          <w:kern w:val="2"/>
          <w:sz w:val="21"/>
          <w:szCs w:val="21"/>
        </w:rPr>
        <w:t>在</w:t>
      </w:r>
      <w:r>
        <w:rPr>
          <w:rFonts w:hint="eastAsia" w:ascii="Times New Roman"/>
          <w:kern w:val="2"/>
          <w:sz w:val="21"/>
          <w:szCs w:val="21"/>
        </w:rPr>
        <w:t>本</w:t>
      </w:r>
      <w:r>
        <w:rPr>
          <w:rFonts w:ascii="Times New Roman"/>
          <w:kern w:val="2"/>
          <w:sz w:val="21"/>
          <w:szCs w:val="21"/>
        </w:rPr>
        <w:t>合同有效期内，经投保人和保险人协商，可以变更</w:t>
      </w:r>
      <w:r>
        <w:rPr>
          <w:rFonts w:hint="eastAsia" w:ascii="Times New Roman"/>
          <w:kern w:val="2"/>
          <w:sz w:val="21"/>
          <w:szCs w:val="21"/>
        </w:rPr>
        <w:t>本合同</w:t>
      </w:r>
      <w:r>
        <w:rPr>
          <w:rFonts w:ascii="Times New Roman"/>
          <w:kern w:val="2"/>
          <w:sz w:val="21"/>
          <w:szCs w:val="21"/>
        </w:rPr>
        <w:t>的有关内容。变更</w:t>
      </w:r>
      <w:r>
        <w:rPr>
          <w:rFonts w:hint="eastAsia" w:ascii="Times New Roman"/>
          <w:kern w:val="2"/>
          <w:sz w:val="21"/>
          <w:szCs w:val="21"/>
        </w:rPr>
        <w:t>本合同</w:t>
      </w:r>
      <w:r>
        <w:rPr>
          <w:rFonts w:ascii="Times New Roman"/>
          <w:kern w:val="2"/>
          <w:sz w:val="21"/>
          <w:szCs w:val="21"/>
        </w:rPr>
        <w:t>的，应当由保险人在原保险单或者其他保险凭证上批注或者附贴批单，或者由投保人和保险人订立变更的书面协议。</w:t>
      </w:r>
    </w:p>
    <w:p w14:paraId="5440D696">
      <w:pPr>
        <w:pStyle w:val="31"/>
        <w:keepNext w:val="0"/>
        <w:keepLines w:val="0"/>
        <w:pageBreakBefore w:val="0"/>
        <w:kinsoku/>
        <w:wordWrap/>
        <w:overflowPunct/>
        <w:topLinePunct w:val="0"/>
        <w:bidi w:val="0"/>
        <w:spacing w:after="157" w:afterLines="50" w:line="240" w:lineRule="auto"/>
        <w:ind w:left="0" w:firstLine="422" w:firstLineChars="200"/>
        <w:textAlignment w:val="auto"/>
        <w:rPr>
          <w:rFonts w:ascii="宋体" w:hAnsi="宋体" w:cs="宋体"/>
          <w:color w:val="000000"/>
          <w:kern w:val="0"/>
          <w:szCs w:val="21"/>
          <w:highlight w:val="none"/>
        </w:rPr>
      </w:pPr>
      <w:r>
        <w:rPr>
          <w:rFonts w:hint="eastAsia" w:ascii="宋体" w:hAnsi="宋体" w:cs="宋体"/>
          <w:b/>
          <w:bCs/>
          <w:color w:val="000000"/>
          <w:kern w:val="0"/>
          <w:szCs w:val="21"/>
          <w:highlight w:val="none"/>
          <w:lang w:val="en-US" w:eastAsia="zh-CN"/>
        </w:rPr>
        <w:t>第三十条</w:t>
      </w:r>
      <w:r>
        <w:rPr>
          <w:rFonts w:hint="eastAsia" w:ascii="宋体" w:hAnsi="宋体" w:cs="宋体"/>
          <w:color w:val="000000"/>
          <w:kern w:val="0"/>
          <w:szCs w:val="21"/>
          <w:highlight w:val="none"/>
          <w:lang w:val="en-US" w:eastAsia="zh-CN"/>
        </w:rPr>
        <w:t xml:space="preserve"> </w:t>
      </w:r>
      <w:r>
        <w:rPr>
          <w:rFonts w:hint="eastAsia" w:ascii="宋体" w:hAnsi="宋体" w:cs="宋体"/>
          <w:color w:val="000000"/>
          <w:kern w:val="0"/>
          <w:szCs w:val="21"/>
          <w:highlight w:val="none"/>
        </w:rPr>
        <w:t>在本保险合同成立后，投保人可以书面形式通知保险人解除合同，</w:t>
      </w:r>
      <w:r>
        <w:rPr>
          <w:rFonts w:hint="eastAsia" w:ascii="宋体" w:hAnsi="宋体" w:cs="宋体"/>
          <w:b/>
          <w:bCs/>
          <w:color w:val="000000"/>
          <w:kern w:val="0"/>
          <w:szCs w:val="21"/>
          <w:highlight w:val="none"/>
        </w:rPr>
        <w:t>但保险人已根据本保险合同约定给付保险金的除外</w:t>
      </w:r>
      <w:r>
        <w:rPr>
          <w:rFonts w:hint="eastAsia" w:ascii="宋体" w:hAnsi="宋体" w:cs="宋体"/>
          <w:color w:val="000000"/>
          <w:kern w:val="0"/>
          <w:szCs w:val="21"/>
          <w:highlight w:val="none"/>
        </w:rPr>
        <w:t>。</w:t>
      </w:r>
    </w:p>
    <w:p w14:paraId="7E15EF44">
      <w:pPr>
        <w:pStyle w:val="31"/>
        <w:keepNext w:val="0"/>
        <w:keepLines w:val="0"/>
        <w:pageBreakBefore w:val="0"/>
        <w:kinsoku/>
        <w:wordWrap/>
        <w:overflowPunct/>
        <w:topLinePunct w:val="0"/>
        <w:bidi w:val="0"/>
        <w:spacing w:after="157" w:afterLines="50" w:line="240" w:lineRule="auto"/>
        <w:ind w:left="0"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投保人解除本保险合同时，应提供下列证明文件和资料原件：</w:t>
      </w:r>
    </w:p>
    <w:p w14:paraId="225CBEEE">
      <w:pPr>
        <w:pStyle w:val="31"/>
        <w:keepNext w:val="0"/>
        <w:keepLines w:val="0"/>
        <w:pageBreakBefore w:val="0"/>
        <w:kinsoku/>
        <w:wordWrap/>
        <w:overflowPunct/>
        <w:topLinePunct w:val="0"/>
        <w:bidi w:val="0"/>
        <w:spacing w:after="157" w:afterLines="50" w:line="240" w:lineRule="auto"/>
        <w:ind w:left="0"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（1）保险合同解除申请书；</w:t>
      </w:r>
    </w:p>
    <w:p w14:paraId="1D62EE85">
      <w:pPr>
        <w:pStyle w:val="31"/>
        <w:keepNext w:val="0"/>
        <w:keepLines w:val="0"/>
        <w:pageBreakBefore w:val="0"/>
        <w:kinsoku/>
        <w:wordWrap/>
        <w:overflowPunct/>
        <w:topLinePunct w:val="0"/>
        <w:bidi w:val="0"/>
        <w:spacing w:after="157" w:afterLines="50" w:line="240" w:lineRule="auto"/>
        <w:ind w:left="0"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（2）保险合同凭证；</w:t>
      </w:r>
    </w:p>
    <w:p w14:paraId="2CDC6032">
      <w:pPr>
        <w:pStyle w:val="31"/>
        <w:keepNext w:val="0"/>
        <w:keepLines w:val="0"/>
        <w:pageBreakBefore w:val="0"/>
        <w:kinsoku/>
        <w:wordWrap/>
        <w:overflowPunct/>
        <w:topLinePunct w:val="0"/>
        <w:bidi w:val="0"/>
        <w:spacing w:after="157" w:afterLines="50" w:line="240" w:lineRule="auto"/>
        <w:ind w:left="0"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（3）保险费交付凭证；</w:t>
      </w:r>
    </w:p>
    <w:p w14:paraId="5F9AFD80">
      <w:pPr>
        <w:pStyle w:val="31"/>
        <w:keepNext w:val="0"/>
        <w:keepLines w:val="0"/>
        <w:pageBreakBefore w:val="0"/>
        <w:kinsoku/>
        <w:wordWrap/>
        <w:overflowPunct/>
        <w:topLinePunct w:val="0"/>
        <w:bidi w:val="0"/>
        <w:spacing w:after="157" w:afterLines="50" w:line="240" w:lineRule="auto"/>
        <w:ind w:left="0"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（4）投保人</w:t>
      </w:r>
      <w:r>
        <w:rPr>
          <w:rFonts w:hint="eastAsia" w:ascii="宋体" w:hAnsi="宋体" w:cs="宋体"/>
          <w:color w:val="000000"/>
          <w:kern w:val="0"/>
          <w:szCs w:val="21"/>
          <w:highlight w:val="none"/>
          <w:lang w:val="en-US" w:eastAsia="zh-CN"/>
        </w:rPr>
        <w:t>的</w:t>
      </w:r>
      <w:r>
        <w:rPr>
          <w:rFonts w:hint="eastAsia" w:ascii="宋体" w:hAnsi="宋体" w:cs="宋体"/>
          <w:color w:val="000000"/>
          <w:kern w:val="0"/>
          <w:szCs w:val="21"/>
          <w:highlight w:val="none"/>
          <w:lang w:eastAsia="zh-CN"/>
        </w:rPr>
        <w:t>有效身份证件</w:t>
      </w:r>
      <w:r>
        <w:rPr>
          <w:rFonts w:hint="eastAsia" w:ascii="宋体" w:hAnsi="宋体" w:cs="宋体"/>
          <w:color w:val="000000"/>
          <w:kern w:val="0"/>
          <w:szCs w:val="21"/>
          <w:highlight w:val="none"/>
        </w:rPr>
        <w:t>或投保单位证明。</w:t>
      </w:r>
    </w:p>
    <w:p w14:paraId="737F3B63">
      <w:pPr>
        <w:pStyle w:val="31"/>
        <w:keepNext w:val="0"/>
        <w:keepLines w:val="0"/>
        <w:pageBreakBefore w:val="0"/>
        <w:kinsoku/>
        <w:wordWrap/>
        <w:overflowPunct/>
        <w:topLinePunct w:val="0"/>
        <w:bidi w:val="0"/>
        <w:spacing w:after="157" w:afterLines="50" w:line="240" w:lineRule="auto"/>
        <w:ind w:left="0" w:firstLine="420" w:firstLineChars="200"/>
        <w:textAlignment w:val="auto"/>
        <w:rPr>
          <w:rFonts w:ascii="宋体" w:hAnsi="宋体" w:cs="宋体"/>
          <w:b/>
          <w:color w:val="000000"/>
          <w:kern w:val="0"/>
          <w:szCs w:val="21"/>
          <w:highlight w:val="none"/>
        </w:rPr>
      </w:pPr>
      <w:r>
        <w:rPr>
          <w:rFonts w:hint="eastAsia" w:ascii="宋体" w:hAnsi="宋体" w:cs="宋体"/>
          <w:color w:val="000000"/>
          <w:kern w:val="0"/>
          <w:szCs w:val="21"/>
          <w:highlight w:val="none"/>
        </w:rPr>
        <w:t>投保人要求解除本保险合同，</w:t>
      </w:r>
      <w:r>
        <w:rPr>
          <w:rFonts w:hint="eastAsia" w:ascii="宋体" w:hAnsi="宋体" w:cs="宋体"/>
          <w:b/>
          <w:bCs/>
          <w:color w:val="000000"/>
          <w:kern w:val="0"/>
          <w:szCs w:val="21"/>
          <w:highlight w:val="none"/>
        </w:rPr>
        <w:t>自保险人接到保险合同解除申请书之时起，本保险合同的效力终止</w:t>
      </w:r>
      <w:r>
        <w:rPr>
          <w:rFonts w:hint="eastAsia" w:ascii="宋体" w:hAnsi="宋体" w:cs="宋体"/>
          <w:color w:val="000000"/>
          <w:kern w:val="0"/>
          <w:szCs w:val="21"/>
          <w:highlight w:val="none"/>
        </w:rPr>
        <w:t>。</w:t>
      </w:r>
      <w:r>
        <w:rPr>
          <w:rFonts w:hint="eastAsia" w:ascii="宋体" w:hAnsi="宋体" w:cs="宋体"/>
          <w:b/>
          <w:bCs/>
          <w:color w:val="000000"/>
          <w:kern w:val="0"/>
          <w:szCs w:val="21"/>
          <w:highlight w:val="none"/>
        </w:rPr>
        <w:t>保险人收到上述证明文件和资料之日起</w:t>
      </w:r>
      <w:r>
        <w:rPr>
          <w:rFonts w:ascii="宋体" w:hAnsi="宋体" w:cs="宋体"/>
          <w:b/>
          <w:bCs/>
          <w:color w:val="000000"/>
          <w:kern w:val="0"/>
          <w:szCs w:val="21"/>
          <w:highlight w:val="none"/>
        </w:rPr>
        <w:t>30日内退还保险单的未满期保</w:t>
      </w:r>
      <w:r>
        <w:rPr>
          <w:rFonts w:hint="eastAsia" w:ascii="宋体" w:hAnsi="宋体" w:cs="宋体"/>
          <w:b/>
          <w:bCs/>
          <w:color w:val="000000"/>
          <w:kern w:val="0"/>
          <w:szCs w:val="21"/>
          <w:highlight w:val="none"/>
        </w:rPr>
        <w:t>险费。</w:t>
      </w:r>
    </w:p>
    <w:p w14:paraId="681CB9CF">
      <w:pPr>
        <w:pStyle w:val="31"/>
        <w:keepNext w:val="0"/>
        <w:keepLines w:val="0"/>
        <w:pageBreakBefore w:val="0"/>
        <w:kinsoku/>
        <w:wordWrap/>
        <w:overflowPunct/>
        <w:topLinePunct w:val="0"/>
        <w:bidi w:val="0"/>
        <w:spacing w:after="157" w:afterLines="50" w:line="240" w:lineRule="auto"/>
        <w:ind w:left="0"/>
        <w:jc w:val="center"/>
        <w:textAlignment w:val="auto"/>
        <w:rPr>
          <w:rFonts w:ascii="宋体" w:hAnsi="宋体" w:cs="宋体"/>
          <w:b/>
          <w:color w:val="000000"/>
          <w:kern w:val="0"/>
          <w:szCs w:val="21"/>
          <w:highlight w:val="none"/>
        </w:rPr>
      </w:pPr>
    </w:p>
    <w:p w14:paraId="1C07559A">
      <w:pPr>
        <w:pStyle w:val="31"/>
        <w:keepNext w:val="0"/>
        <w:keepLines w:val="0"/>
        <w:pageBreakBefore w:val="0"/>
        <w:kinsoku/>
        <w:wordWrap/>
        <w:overflowPunct/>
        <w:topLinePunct w:val="0"/>
        <w:bidi w:val="0"/>
        <w:spacing w:after="157" w:afterLines="50" w:line="240" w:lineRule="auto"/>
        <w:ind w:left="0"/>
        <w:jc w:val="center"/>
        <w:textAlignment w:val="auto"/>
        <w:rPr>
          <w:rFonts w:ascii="宋体" w:hAnsi="宋体" w:cs="宋体"/>
          <w:b/>
          <w:color w:val="000000"/>
          <w:kern w:val="0"/>
          <w:szCs w:val="21"/>
          <w:highlight w:val="none"/>
        </w:rPr>
      </w:pPr>
      <w:r>
        <w:rPr>
          <w:rFonts w:hint="eastAsia" w:ascii="宋体" w:hAnsi="宋体" w:cs="宋体"/>
          <w:b/>
          <w:color w:val="000000"/>
          <w:kern w:val="0"/>
          <w:szCs w:val="21"/>
          <w:highlight w:val="none"/>
        </w:rPr>
        <w:t>释义</w:t>
      </w:r>
    </w:p>
    <w:p w14:paraId="2D9EC437">
      <w:pPr>
        <w:pStyle w:val="31"/>
        <w:keepNext w:val="0"/>
        <w:keepLines w:val="0"/>
        <w:pageBreakBefore w:val="0"/>
        <w:kinsoku/>
        <w:wordWrap/>
        <w:overflowPunct/>
        <w:topLinePunct w:val="0"/>
        <w:bidi w:val="0"/>
        <w:adjustRightInd w:val="0"/>
        <w:snapToGrid w:val="0"/>
        <w:spacing w:after="157" w:afterLines="50" w:line="240" w:lineRule="auto"/>
        <w:ind w:left="0" w:firstLine="422" w:firstLineChars="200"/>
        <w:textAlignment w:val="auto"/>
        <w:rPr>
          <w:rFonts w:ascii="宋体" w:hAnsi="宋体" w:cs="宋体"/>
          <w:color w:val="000000"/>
          <w:kern w:val="0"/>
          <w:szCs w:val="21"/>
          <w:highlight w:val="none"/>
        </w:rPr>
      </w:pPr>
      <w:r>
        <w:rPr>
          <w:rFonts w:hint="eastAsia" w:ascii="宋体" w:hAnsi="宋体" w:cs="宋体"/>
          <w:b/>
          <w:bCs/>
          <w:color w:val="000000"/>
          <w:kern w:val="0"/>
          <w:szCs w:val="21"/>
          <w:highlight w:val="none"/>
          <w:lang w:val="en-US" w:eastAsia="zh-CN"/>
        </w:rPr>
        <w:t>1</w:t>
      </w:r>
      <w:r>
        <w:rPr>
          <w:rFonts w:hint="eastAsia" w:ascii="宋体" w:hAnsi="宋体" w:cs="宋体"/>
          <w:b/>
          <w:bCs/>
          <w:color w:val="000000"/>
          <w:kern w:val="0"/>
          <w:szCs w:val="21"/>
          <w:highlight w:val="none"/>
        </w:rPr>
        <w:t>、周岁</w:t>
      </w:r>
      <w:r>
        <w:rPr>
          <w:rFonts w:hint="eastAsia" w:ascii="宋体" w:hAnsi="宋体" w:cs="宋体"/>
          <w:b/>
          <w:color w:val="000000"/>
          <w:kern w:val="0"/>
          <w:szCs w:val="21"/>
          <w:highlight w:val="none"/>
        </w:rPr>
        <w:t>：</w:t>
      </w:r>
      <w:r>
        <w:rPr>
          <w:rFonts w:hint="eastAsia" w:ascii="宋体" w:hAnsi="宋体" w:cs="宋体"/>
          <w:color w:val="000000"/>
          <w:kern w:val="0"/>
          <w:szCs w:val="21"/>
          <w:highlight w:val="none"/>
        </w:rPr>
        <w:t>指按有效身份证件中记载的出生日期计算的年龄，自出生之日起为零周岁，每经过一年增加一岁，不足一年的不计。</w:t>
      </w:r>
    </w:p>
    <w:p w14:paraId="4A8AA237">
      <w:pPr>
        <w:pStyle w:val="31"/>
        <w:keepNext w:val="0"/>
        <w:keepLines w:val="0"/>
        <w:pageBreakBefore w:val="0"/>
        <w:kinsoku/>
        <w:wordWrap/>
        <w:overflowPunct/>
        <w:topLinePunct w:val="0"/>
        <w:bidi w:val="0"/>
        <w:adjustRightInd w:val="0"/>
        <w:snapToGrid w:val="0"/>
        <w:spacing w:after="157" w:afterLines="50" w:line="240" w:lineRule="auto"/>
        <w:ind w:left="0" w:firstLine="422" w:firstLineChars="200"/>
        <w:textAlignment w:val="auto"/>
        <w:rPr>
          <w:rFonts w:ascii="宋体" w:hAnsi="宋体" w:cs="宋体"/>
          <w:color w:val="000000"/>
          <w:kern w:val="0"/>
          <w:szCs w:val="21"/>
          <w:highlight w:val="none"/>
        </w:rPr>
      </w:pPr>
      <w:r>
        <w:rPr>
          <w:rFonts w:hint="eastAsia" w:ascii="宋体" w:hAnsi="宋体" w:cs="宋体"/>
          <w:b/>
          <w:bCs/>
          <w:color w:val="000000"/>
          <w:kern w:val="0"/>
          <w:szCs w:val="21"/>
          <w:highlight w:val="none"/>
          <w:lang w:val="en-US" w:eastAsia="zh-CN"/>
        </w:rPr>
        <w:t>2</w:t>
      </w:r>
      <w:r>
        <w:rPr>
          <w:rFonts w:hint="eastAsia" w:ascii="宋体" w:hAnsi="宋体" w:cs="宋体"/>
          <w:b/>
          <w:bCs/>
          <w:color w:val="000000"/>
          <w:kern w:val="0"/>
          <w:szCs w:val="21"/>
          <w:highlight w:val="none"/>
        </w:rPr>
        <w:t>、保险人</w:t>
      </w:r>
      <w:r>
        <w:rPr>
          <w:rFonts w:hint="eastAsia" w:ascii="宋体" w:hAnsi="宋体" w:cs="宋体"/>
          <w:color w:val="000000"/>
          <w:kern w:val="0"/>
          <w:szCs w:val="21"/>
          <w:highlight w:val="none"/>
        </w:rPr>
        <w:t>：指华农财产保险股份有限公司及其分支机构。</w:t>
      </w:r>
    </w:p>
    <w:p w14:paraId="0438CA9B">
      <w:pPr>
        <w:keepNext w:val="0"/>
        <w:keepLines w:val="0"/>
        <w:pageBreakBefore w:val="0"/>
        <w:tabs>
          <w:tab w:val="left" w:pos="840"/>
        </w:tabs>
        <w:kinsoku/>
        <w:wordWrap/>
        <w:overflowPunct/>
        <w:topLinePunct w:val="0"/>
        <w:bidi w:val="0"/>
        <w:adjustRightInd w:val="0"/>
        <w:snapToGrid w:val="0"/>
        <w:spacing w:after="157" w:afterLines="50" w:line="240" w:lineRule="auto"/>
        <w:ind w:left="0" w:firstLine="422" w:firstLineChars="200"/>
        <w:textAlignment w:val="auto"/>
        <w:rPr>
          <w:rFonts w:ascii="宋体" w:hAnsi="宋体" w:cs="宋体"/>
          <w:b/>
          <w:bCs/>
          <w:szCs w:val="21"/>
          <w:highlight w:val="none"/>
        </w:rPr>
      </w:pPr>
      <w:r>
        <w:rPr>
          <w:rFonts w:hint="eastAsia" w:ascii="宋体" w:hAnsi="宋体" w:cs="宋体"/>
          <w:b/>
          <w:color w:val="000000"/>
          <w:kern w:val="0"/>
          <w:szCs w:val="21"/>
          <w:highlight w:val="none"/>
          <w:lang w:val="en-US" w:eastAsia="zh-CN"/>
        </w:rPr>
        <w:t>3</w:t>
      </w:r>
      <w:r>
        <w:rPr>
          <w:rFonts w:hint="eastAsia" w:ascii="宋体" w:hAnsi="宋体" w:cs="宋体"/>
          <w:b/>
          <w:color w:val="000000"/>
          <w:kern w:val="0"/>
          <w:szCs w:val="21"/>
          <w:highlight w:val="none"/>
        </w:rPr>
        <w:t>、意外伤害</w:t>
      </w:r>
      <w:r>
        <w:rPr>
          <w:rFonts w:hint="eastAsia" w:ascii="宋体" w:hAnsi="宋体" w:cs="宋体"/>
          <w:color w:val="000000"/>
          <w:kern w:val="0"/>
          <w:szCs w:val="21"/>
          <w:highlight w:val="none"/>
        </w:rPr>
        <w:t>：</w:t>
      </w:r>
      <w:r>
        <w:rPr>
          <w:rFonts w:hint="eastAsia" w:ascii="宋体" w:hAnsi="宋体" w:cs="宋体"/>
          <w:szCs w:val="21"/>
          <w:highlight w:val="none"/>
        </w:rPr>
        <w:t>指外来的、突发的、非本意的、非疾病的使身体受到伤害的客观事件。</w:t>
      </w:r>
      <w:r>
        <w:rPr>
          <w:rFonts w:hint="eastAsia" w:ascii="宋体" w:hAnsi="宋体" w:cs="宋体"/>
          <w:b/>
          <w:bCs/>
          <w:szCs w:val="21"/>
          <w:highlight w:val="none"/>
        </w:rPr>
        <w:t>以下情形属于疾病范畴，非本</w:t>
      </w:r>
      <w:r>
        <w:rPr>
          <w:rFonts w:hint="eastAsia" w:ascii="宋体" w:hAnsi="宋体" w:cs="宋体"/>
          <w:b/>
          <w:bCs/>
          <w:szCs w:val="21"/>
          <w:highlight w:val="none"/>
          <w:lang w:val="en-US" w:eastAsia="zh-CN"/>
        </w:rPr>
        <w:t>合同</w:t>
      </w:r>
      <w:r>
        <w:rPr>
          <w:rFonts w:hint="eastAsia" w:ascii="宋体" w:hAnsi="宋体" w:cs="宋体"/>
          <w:b/>
          <w:bCs/>
          <w:szCs w:val="21"/>
          <w:highlight w:val="none"/>
        </w:rPr>
        <w:t>所指意外伤害：</w:t>
      </w:r>
    </w:p>
    <w:p w14:paraId="4656F989">
      <w:pPr>
        <w:keepNext w:val="0"/>
        <w:keepLines w:val="0"/>
        <w:pageBreakBefore w:val="0"/>
        <w:tabs>
          <w:tab w:val="left" w:pos="840"/>
        </w:tabs>
        <w:kinsoku/>
        <w:wordWrap/>
        <w:overflowPunct/>
        <w:topLinePunct w:val="0"/>
        <w:bidi w:val="0"/>
        <w:adjustRightInd w:val="0"/>
        <w:snapToGrid w:val="0"/>
        <w:spacing w:after="157" w:afterLines="50" w:line="240" w:lineRule="auto"/>
        <w:ind w:left="0" w:firstLine="422" w:firstLineChars="200"/>
        <w:textAlignment w:val="auto"/>
        <w:rPr>
          <w:rFonts w:ascii="宋体" w:hAnsi="宋体" w:cs="宋体"/>
          <w:b/>
          <w:bCs/>
          <w:szCs w:val="21"/>
          <w:highlight w:val="none"/>
        </w:rPr>
      </w:pPr>
      <w:r>
        <w:rPr>
          <w:rFonts w:hint="eastAsia" w:ascii="宋体" w:hAnsi="宋体" w:cs="宋体"/>
          <w:b/>
          <w:bCs/>
          <w:szCs w:val="21"/>
          <w:highlight w:val="none"/>
        </w:rPr>
        <w:t>（1）猝死：指由潜在疾病、身体机能障碍或其他非外来性原因所导致的、在出现急性症状后发生的突然死亡，以医院的诊断或公安、司法机关的鉴定为准；</w:t>
      </w:r>
    </w:p>
    <w:p w14:paraId="351C54C5">
      <w:pPr>
        <w:keepNext w:val="0"/>
        <w:keepLines w:val="0"/>
        <w:pageBreakBefore w:val="0"/>
        <w:tabs>
          <w:tab w:val="left" w:pos="840"/>
        </w:tabs>
        <w:kinsoku/>
        <w:wordWrap/>
        <w:overflowPunct/>
        <w:topLinePunct w:val="0"/>
        <w:bidi w:val="0"/>
        <w:adjustRightInd w:val="0"/>
        <w:snapToGrid w:val="0"/>
        <w:spacing w:after="157" w:afterLines="50" w:line="240" w:lineRule="auto"/>
        <w:ind w:left="0" w:firstLine="422" w:firstLineChars="200"/>
        <w:textAlignment w:val="auto"/>
        <w:rPr>
          <w:rFonts w:ascii="宋体" w:hAnsi="宋体" w:cs="宋体"/>
          <w:b/>
          <w:bCs/>
          <w:szCs w:val="21"/>
          <w:highlight w:val="none"/>
        </w:rPr>
      </w:pPr>
      <w:r>
        <w:rPr>
          <w:rFonts w:hint="eastAsia" w:ascii="宋体" w:hAnsi="宋体" w:cs="宋体"/>
          <w:b/>
          <w:bCs/>
          <w:szCs w:val="21"/>
          <w:highlight w:val="none"/>
        </w:rPr>
        <w:t>（2）过敏及由过敏引发的变态反应性疾病；</w:t>
      </w:r>
    </w:p>
    <w:p w14:paraId="0B36708C">
      <w:pPr>
        <w:keepNext w:val="0"/>
        <w:keepLines w:val="0"/>
        <w:pageBreakBefore w:val="0"/>
        <w:tabs>
          <w:tab w:val="left" w:pos="840"/>
        </w:tabs>
        <w:kinsoku/>
        <w:wordWrap/>
        <w:overflowPunct/>
        <w:topLinePunct w:val="0"/>
        <w:bidi w:val="0"/>
        <w:adjustRightInd w:val="0"/>
        <w:snapToGrid w:val="0"/>
        <w:spacing w:after="157" w:afterLines="50" w:line="240" w:lineRule="auto"/>
        <w:ind w:left="0" w:firstLine="422" w:firstLineChars="200"/>
        <w:textAlignment w:val="auto"/>
        <w:rPr>
          <w:rFonts w:ascii="宋体" w:hAnsi="宋体" w:cs="宋体"/>
          <w:b/>
          <w:bCs/>
          <w:szCs w:val="21"/>
          <w:highlight w:val="none"/>
        </w:rPr>
      </w:pPr>
      <w:r>
        <w:rPr>
          <w:rFonts w:hint="eastAsia" w:ascii="宋体" w:hAnsi="宋体" w:cs="宋体"/>
          <w:b/>
          <w:bCs/>
          <w:szCs w:val="21"/>
          <w:highlight w:val="none"/>
        </w:rPr>
        <w:t>（3）高原反应；</w:t>
      </w:r>
    </w:p>
    <w:p w14:paraId="4CC0E5D7">
      <w:pPr>
        <w:keepNext w:val="0"/>
        <w:keepLines w:val="0"/>
        <w:pageBreakBefore w:val="0"/>
        <w:tabs>
          <w:tab w:val="left" w:pos="840"/>
        </w:tabs>
        <w:kinsoku/>
        <w:wordWrap/>
        <w:overflowPunct/>
        <w:topLinePunct w:val="0"/>
        <w:bidi w:val="0"/>
        <w:adjustRightInd w:val="0"/>
        <w:snapToGrid w:val="0"/>
        <w:spacing w:after="157" w:afterLines="50" w:line="240" w:lineRule="auto"/>
        <w:ind w:left="0" w:firstLine="422" w:firstLineChars="200"/>
        <w:textAlignment w:val="auto"/>
        <w:rPr>
          <w:rFonts w:ascii="宋体" w:hAnsi="宋体" w:cs="宋体"/>
          <w:b/>
          <w:bCs/>
          <w:szCs w:val="21"/>
          <w:highlight w:val="none"/>
        </w:rPr>
      </w:pPr>
      <w:r>
        <w:rPr>
          <w:rFonts w:hint="eastAsia" w:ascii="宋体" w:hAnsi="宋体" w:cs="宋体"/>
          <w:b/>
          <w:bCs/>
          <w:szCs w:val="21"/>
          <w:highlight w:val="none"/>
        </w:rPr>
        <w:t>（4）中暑；</w:t>
      </w:r>
    </w:p>
    <w:p w14:paraId="607589A8">
      <w:pPr>
        <w:keepNext w:val="0"/>
        <w:keepLines w:val="0"/>
        <w:pageBreakBefore w:val="0"/>
        <w:tabs>
          <w:tab w:val="left" w:pos="840"/>
        </w:tabs>
        <w:kinsoku/>
        <w:wordWrap/>
        <w:overflowPunct/>
        <w:topLinePunct w:val="0"/>
        <w:bidi w:val="0"/>
        <w:adjustRightInd w:val="0"/>
        <w:snapToGrid w:val="0"/>
        <w:spacing w:after="157" w:afterLines="50" w:line="240" w:lineRule="auto"/>
        <w:ind w:left="0" w:firstLine="422" w:firstLineChars="200"/>
        <w:textAlignment w:val="auto"/>
        <w:rPr>
          <w:rFonts w:ascii="宋体" w:hAnsi="宋体" w:cs="宋体"/>
          <w:b/>
          <w:bCs/>
          <w:szCs w:val="21"/>
          <w:highlight w:val="none"/>
        </w:rPr>
      </w:pPr>
      <w:r>
        <w:rPr>
          <w:rFonts w:hint="eastAsia" w:ascii="宋体" w:hAnsi="宋体" w:cs="宋体"/>
          <w:b/>
          <w:bCs/>
          <w:szCs w:val="21"/>
          <w:highlight w:val="none"/>
        </w:rPr>
        <w:t>（5）细菌、病毒或其他病原体导致的感染性疾病。</w:t>
      </w:r>
    </w:p>
    <w:p w14:paraId="777BD42F">
      <w:pPr>
        <w:pStyle w:val="31"/>
        <w:keepNext w:val="0"/>
        <w:keepLines w:val="0"/>
        <w:pageBreakBefore w:val="0"/>
        <w:kinsoku/>
        <w:wordWrap/>
        <w:overflowPunct/>
        <w:topLinePunct w:val="0"/>
        <w:bidi w:val="0"/>
        <w:adjustRightInd w:val="0"/>
        <w:snapToGrid w:val="0"/>
        <w:spacing w:after="157" w:afterLines="50" w:line="240" w:lineRule="auto"/>
        <w:ind w:left="0" w:firstLine="422" w:firstLineChars="200"/>
        <w:textAlignment w:val="auto"/>
        <w:rPr>
          <w:rFonts w:ascii="宋体" w:hAnsi="宋体" w:cs="宋体"/>
          <w:color w:val="000000"/>
          <w:kern w:val="0"/>
          <w:szCs w:val="21"/>
          <w:highlight w:val="none"/>
        </w:rPr>
      </w:pPr>
      <w:r>
        <w:rPr>
          <w:rFonts w:hint="eastAsia" w:ascii="宋体" w:hAnsi="宋体" w:cs="宋体"/>
          <w:b/>
          <w:bCs/>
          <w:szCs w:val="21"/>
          <w:highlight w:val="none"/>
          <w:lang w:val="en-US" w:eastAsia="zh-CN"/>
        </w:rPr>
        <w:t>4</w:t>
      </w:r>
      <w:r>
        <w:rPr>
          <w:rFonts w:hint="eastAsia" w:ascii="宋体" w:hAnsi="宋体" w:cs="宋体"/>
          <w:b/>
          <w:bCs/>
          <w:szCs w:val="21"/>
          <w:highlight w:val="none"/>
        </w:rPr>
        <w:t>、</w:t>
      </w:r>
      <w:r>
        <w:rPr>
          <w:rFonts w:hint="eastAsia" w:ascii="宋体" w:hAnsi="宋体" w:cs="宋体"/>
          <w:b/>
          <w:color w:val="000000"/>
          <w:kern w:val="0"/>
          <w:szCs w:val="21"/>
          <w:highlight w:val="none"/>
        </w:rPr>
        <w:t>保险金申请人：</w:t>
      </w:r>
      <w:r>
        <w:rPr>
          <w:rFonts w:hint="eastAsia" w:ascii="宋体" w:hAnsi="宋体" w:cs="宋体"/>
          <w:color w:val="000000"/>
          <w:kern w:val="0"/>
          <w:szCs w:val="21"/>
          <w:highlight w:val="none"/>
        </w:rPr>
        <w:t>指受益人或被保险人的继承人或依法享有保险金请求权的其他自然人。</w:t>
      </w:r>
    </w:p>
    <w:p w14:paraId="24F80D02">
      <w:pPr>
        <w:pStyle w:val="41"/>
        <w:keepNext w:val="0"/>
        <w:keepLines w:val="0"/>
        <w:pageBreakBefore w:val="0"/>
        <w:kinsoku/>
        <w:wordWrap/>
        <w:overflowPunct/>
        <w:topLinePunct w:val="0"/>
        <w:bidi w:val="0"/>
        <w:adjustRightInd w:val="0"/>
        <w:snapToGrid w:val="0"/>
        <w:spacing w:after="157" w:afterLines="50" w:line="240" w:lineRule="auto"/>
        <w:ind w:left="0" w:firstLine="422" w:firstLineChars="200"/>
        <w:textAlignment w:val="auto"/>
        <w:rPr>
          <w:rFonts w:hint="eastAsia" w:ascii="宋体" w:hAnsi="宋体" w:cs="宋体"/>
          <w:b/>
          <w:bCs/>
          <w:szCs w:val="21"/>
          <w:highlight w:val="none"/>
          <w:lang w:val="en-US" w:eastAsia="zh-CN"/>
        </w:rPr>
      </w:pPr>
      <w:r>
        <w:rPr>
          <w:rFonts w:hint="eastAsia" w:ascii="宋体" w:hAnsi="宋体" w:cs="宋体"/>
          <w:b/>
          <w:bCs/>
          <w:szCs w:val="21"/>
          <w:highlight w:val="none"/>
          <w:lang w:val="en-US" w:eastAsia="zh-CN"/>
        </w:rPr>
        <w:t>5、</w:t>
      </w:r>
      <w:r>
        <w:rPr>
          <w:rFonts w:hint="eastAsia" w:ascii="宋体" w:hAnsi="宋体" w:cs="宋体"/>
          <w:b/>
          <w:bCs/>
          <w:color w:val="000000"/>
          <w:szCs w:val="21"/>
        </w:rPr>
        <w:t>《人身保险伤残评定及代码》</w:t>
      </w:r>
      <w:r>
        <w:rPr>
          <w:rFonts w:hint="eastAsia" w:ascii="宋体" w:hAnsi="宋体" w:cs="宋体"/>
          <w:b/>
          <w:bCs/>
          <w:color w:val="000000" w:themeColor="text1"/>
          <w:szCs w:val="21"/>
          <w:lang w:val="en-US" w:eastAsia="zh-CN"/>
          <w14:textFill>
            <w14:solidFill>
              <w14:schemeClr w14:val="tx1"/>
            </w14:solidFill>
          </w14:textFill>
        </w:rPr>
        <w:t>：指</w:t>
      </w:r>
      <w:r>
        <w:rPr>
          <w:rFonts w:hint="eastAsia" w:ascii="宋体" w:hAnsi="宋体" w:cs="宋体"/>
          <w:b/>
          <w:bCs/>
          <w:color w:val="000000"/>
          <w:szCs w:val="21"/>
        </w:rPr>
        <w:t>由国家市场监督管理总局、国家标准化管理委员会2024年第24号中国国家标准公告发布的《人身保险伤残评定及代码》</w:t>
      </w:r>
      <w:r>
        <w:rPr>
          <w:rFonts w:hint="eastAsia" w:ascii="宋体" w:hAnsi="宋体" w:cs="宋体"/>
          <w:b/>
          <w:bCs/>
          <w:color w:val="000000"/>
          <w:szCs w:val="21"/>
          <w:lang w:eastAsia="zh-CN"/>
        </w:rPr>
        <w:t>（</w:t>
      </w:r>
      <w:r>
        <w:rPr>
          <w:rFonts w:hint="eastAsia" w:ascii="宋体" w:hAnsi="宋体" w:cs="宋体"/>
          <w:b/>
          <w:bCs/>
          <w:color w:val="000000"/>
          <w:szCs w:val="21"/>
          <w:lang w:val="en-US" w:eastAsia="zh-CN"/>
        </w:rPr>
        <w:t>标准号：</w:t>
      </w:r>
      <w:r>
        <w:rPr>
          <w:rFonts w:hint="eastAsia" w:ascii="宋体" w:hAnsi="宋体" w:cs="宋体"/>
          <w:b/>
          <w:bCs/>
          <w:color w:val="000000"/>
          <w:szCs w:val="21"/>
        </w:rPr>
        <w:t>GB/T 44893-2024</w:t>
      </w:r>
      <w:r>
        <w:rPr>
          <w:rFonts w:hint="eastAsia" w:ascii="宋体" w:hAnsi="宋体" w:cs="宋体"/>
          <w:b/>
          <w:bCs/>
          <w:color w:val="000000"/>
          <w:szCs w:val="21"/>
          <w:lang w:eastAsia="zh-CN"/>
        </w:rPr>
        <w:t>）。</w:t>
      </w:r>
      <w:r>
        <w:rPr>
          <w:rFonts w:hint="eastAsia" w:ascii="宋体" w:hAnsi="宋体" w:cs="宋体"/>
          <w:b/>
          <w:bCs/>
          <w:color w:val="000000"/>
          <w:szCs w:val="21"/>
        </w:rPr>
        <w:t>本文件将伤残程度划分为十级，最重为第一级，最轻为第十级。对于未列出的伤残情况，不予评定伤残等级。根据伤残等级对应的百分比，匹配保险金给付比例。保险金给付比例分为十档并与伤残等级相对应。伤残程度第一级对应的保险金给付比例为100%，伤残程度第十级对应的保险金给付比例为10%，每级相差10%。如该文件重新修订，则以最新修订的文件版本为准</w:t>
      </w:r>
      <w:r>
        <w:rPr>
          <w:rFonts w:hint="eastAsia" w:ascii="宋体" w:hAnsi="宋体" w:cs="宋体"/>
          <w:b/>
          <w:bCs/>
          <w:color w:val="000000"/>
          <w:szCs w:val="21"/>
          <w:lang w:eastAsia="zh-CN"/>
        </w:rPr>
        <w:t>。</w:t>
      </w:r>
    </w:p>
    <w:p w14:paraId="4E06953B">
      <w:pPr>
        <w:pStyle w:val="41"/>
        <w:keepNext w:val="0"/>
        <w:keepLines w:val="0"/>
        <w:pageBreakBefore w:val="0"/>
        <w:kinsoku/>
        <w:wordWrap/>
        <w:overflowPunct/>
        <w:topLinePunct w:val="0"/>
        <w:bidi w:val="0"/>
        <w:adjustRightInd w:val="0"/>
        <w:snapToGrid w:val="0"/>
        <w:spacing w:after="157" w:afterLines="50" w:line="240" w:lineRule="auto"/>
        <w:ind w:left="0" w:firstLine="422" w:firstLineChars="200"/>
        <w:textAlignment w:val="auto"/>
        <w:rPr>
          <w:rFonts w:ascii="宋体" w:hAnsi="宋体" w:cs="宋体"/>
          <w:b/>
          <w:bCs/>
          <w:szCs w:val="21"/>
          <w:highlight w:val="none"/>
        </w:rPr>
      </w:pPr>
      <w:r>
        <w:rPr>
          <w:rFonts w:hint="eastAsia" w:ascii="宋体" w:hAnsi="宋体" w:cs="宋体"/>
          <w:b/>
          <w:bCs/>
          <w:szCs w:val="21"/>
          <w:highlight w:val="none"/>
          <w:lang w:val="en-US" w:eastAsia="zh-CN"/>
        </w:rPr>
        <w:t>6</w:t>
      </w:r>
      <w:r>
        <w:rPr>
          <w:rFonts w:hint="eastAsia" w:ascii="宋体" w:hAnsi="宋体" w:cs="宋体"/>
          <w:b/>
          <w:bCs/>
          <w:szCs w:val="21"/>
          <w:highlight w:val="none"/>
        </w:rPr>
        <w:t>、医院：</w:t>
      </w:r>
      <w:r>
        <w:rPr>
          <w:rFonts w:hint="eastAsia" w:ascii="宋体" w:hAnsi="宋体" w:cs="宋体"/>
          <w:szCs w:val="21"/>
          <w:highlight w:val="none"/>
        </w:rPr>
        <w:t>是指经中华人民共和国卫生部门审核认定的</w:t>
      </w:r>
      <w:r>
        <w:rPr>
          <w:rFonts w:hint="eastAsia" w:ascii="宋体" w:hAnsi="宋体" w:cs="宋体"/>
          <w:b/>
          <w:bCs/>
          <w:szCs w:val="21"/>
          <w:highlight w:val="none"/>
        </w:rPr>
        <w:t>二级及以上的公立医院普通部或保险人认可扩展承保的医疗机构</w:t>
      </w:r>
      <w:r>
        <w:rPr>
          <w:rFonts w:hint="eastAsia" w:ascii="宋体" w:hAnsi="宋体" w:cs="宋体"/>
          <w:szCs w:val="21"/>
          <w:highlight w:val="none"/>
        </w:rPr>
        <w:t>，</w:t>
      </w:r>
      <w:r>
        <w:rPr>
          <w:rFonts w:hint="eastAsia" w:ascii="宋体" w:hAnsi="宋体" w:cs="宋体"/>
          <w:b/>
          <w:bCs/>
          <w:szCs w:val="21"/>
          <w:highlight w:val="none"/>
        </w:rPr>
        <w:t>不包括如下机构或医疗服务：</w:t>
      </w:r>
    </w:p>
    <w:p w14:paraId="772639B9">
      <w:pPr>
        <w:pStyle w:val="41"/>
        <w:keepNext w:val="0"/>
        <w:keepLines w:val="0"/>
        <w:pageBreakBefore w:val="0"/>
        <w:kinsoku/>
        <w:wordWrap/>
        <w:overflowPunct/>
        <w:topLinePunct w:val="0"/>
        <w:bidi w:val="0"/>
        <w:adjustRightInd w:val="0"/>
        <w:snapToGrid w:val="0"/>
        <w:spacing w:after="157" w:afterLines="50" w:line="240" w:lineRule="auto"/>
        <w:ind w:left="0" w:firstLine="422" w:firstLineChars="200"/>
        <w:textAlignment w:val="auto"/>
        <w:rPr>
          <w:rFonts w:ascii="宋体" w:hAnsi="宋体" w:cs="宋体"/>
          <w:b/>
          <w:bCs/>
          <w:szCs w:val="21"/>
          <w:highlight w:val="none"/>
        </w:rPr>
      </w:pPr>
      <w:r>
        <w:rPr>
          <w:rFonts w:hint="eastAsia" w:ascii="宋体" w:hAnsi="宋体" w:cs="宋体"/>
          <w:b/>
          <w:bCs/>
          <w:szCs w:val="21"/>
          <w:highlight w:val="none"/>
        </w:rPr>
        <w:t>（1）特需医疗、外宾医疗、干部病房、联合病房、国际医疗中心、VIP部、联合医院；</w:t>
      </w:r>
    </w:p>
    <w:p w14:paraId="71F15059">
      <w:pPr>
        <w:pStyle w:val="41"/>
        <w:keepNext w:val="0"/>
        <w:keepLines w:val="0"/>
        <w:pageBreakBefore w:val="0"/>
        <w:kinsoku/>
        <w:wordWrap/>
        <w:overflowPunct/>
        <w:topLinePunct w:val="0"/>
        <w:bidi w:val="0"/>
        <w:adjustRightInd w:val="0"/>
        <w:snapToGrid w:val="0"/>
        <w:spacing w:after="157" w:afterLines="50" w:line="240" w:lineRule="auto"/>
        <w:ind w:left="0" w:firstLine="422" w:firstLineChars="200"/>
        <w:textAlignment w:val="auto"/>
        <w:rPr>
          <w:rFonts w:ascii="宋体" w:hAnsi="宋体" w:cs="宋体"/>
          <w:b/>
          <w:bCs/>
          <w:szCs w:val="21"/>
          <w:highlight w:val="none"/>
        </w:rPr>
      </w:pPr>
      <w:r>
        <w:rPr>
          <w:rFonts w:hint="eastAsia" w:ascii="宋体" w:hAnsi="宋体" w:cs="宋体"/>
          <w:b/>
          <w:bCs/>
          <w:szCs w:val="21"/>
          <w:highlight w:val="none"/>
        </w:rPr>
        <w:t>（2）诊所、康复中心、家庭病床、护理机构；</w:t>
      </w:r>
    </w:p>
    <w:p w14:paraId="43E27C7F">
      <w:pPr>
        <w:pStyle w:val="41"/>
        <w:keepNext w:val="0"/>
        <w:keepLines w:val="0"/>
        <w:pageBreakBefore w:val="0"/>
        <w:kinsoku/>
        <w:wordWrap/>
        <w:overflowPunct/>
        <w:topLinePunct w:val="0"/>
        <w:bidi w:val="0"/>
        <w:adjustRightInd w:val="0"/>
        <w:snapToGrid w:val="0"/>
        <w:spacing w:after="157" w:afterLines="50" w:line="240" w:lineRule="auto"/>
        <w:ind w:left="0" w:firstLine="422" w:firstLineChars="200"/>
        <w:textAlignment w:val="auto"/>
        <w:rPr>
          <w:rFonts w:ascii="宋体" w:hAnsi="宋体" w:cs="宋体"/>
          <w:b/>
          <w:bCs/>
          <w:szCs w:val="21"/>
          <w:highlight w:val="none"/>
        </w:rPr>
      </w:pPr>
      <w:r>
        <w:rPr>
          <w:rFonts w:hint="eastAsia" w:ascii="宋体" w:hAnsi="宋体" w:cs="宋体"/>
          <w:b/>
          <w:bCs/>
          <w:szCs w:val="21"/>
          <w:highlight w:val="none"/>
        </w:rPr>
        <w:t>（3）休养、戒酒、戒毒中心。</w:t>
      </w:r>
    </w:p>
    <w:p w14:paraId="144912CA">
      <w:pPr>
        <w:keepNext w:val="0"/>
        <w:keepLines w:val="0"/>
        <w:pageBreakBefore w:val="0"/>
        <w:tabs>
          <w:tab w:val="left" w:pos="840"/>
        </w:tabs>
        <w:kinsoku/>
        <w:wordWrap/>
        <w:overflowPunct/>
        <w:topLinePunct w:val="0"/>
        <w:bidi w:val="0"/>
        <w:adjustRightInd w:val="0"/>
        <w:snapToGrid w:val="0"/>
        <w:spacing w:after="157" w:afterLines="50" w:line="24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该医院必须具有系统的、充分的诊断设备，全套外科手术设备及提供二十四小时的医疗与护理服务的能力和资质。</w:t>
      </w:r>
    </w:p>
    <w:p w14:paraId="0E1B0DAF">
      <w:pPr>
        <w:keepNext w:val="0"/>
        <w:keepLines w:val="0"/>
        <w:pageBreakBefore w:val="0"/>
        <w:widowControl/>
        <w:tabs>
          <w:tab w:val="left" w:pos="840"/>
        </w:tabs>
        <w:kinsoku/>
        <w:wordWrap/>
        <w:overflowPunct/>
        <w:topLinePunct w:val="0"/>
        <w:bidi w:val="0"/>
        <w:adjustRightInd w:val="0"/>
        <w:snapToGrid w:val="0"/>
        <w:spacing w:after="157" w:afterLines="50" w:line="240" w:lineRule="auto"/>
        <w:ind w:left="0" w:firstLine="422" w:firstLineChars="200"/>
        <w:textAlignment w:val="auto"/>
        <w:rPr>
          <w:rFonts w:ascii="宋体" w:hAnsi="宋体" w:cs="宋体"/>
          <w:b/>
          <w:bCs/>
          <w:szCs w:val="21"/>
          <w:highlight w:val="none"/>
        </w:rPr>
      </w:pPr>
      <w:r>
        <w:rPr>
          <w:rFonts w:hint="eastAsia" w:ascii="宋体" w:hAnsi="宋体" w:cs="宋体"/>
          <w:b/>
          <w:bCs/>
          <w:szCs w:val="21"/>
          <w:highlight w:val="none"/>
        </w:rPr>
        <w:t>保险人认可扩展承保的医疗机构清单及不予理赔的医疗机构清单将在保险单中载明</w:t>
      </w:r>
      <w:r>
        <w:rPr>
          <w:rFonts w:hint="eastAsia" w:ascii="宋体" w:hAnsi="宋体" w:cs="宋体"/>
          <w:szCs w:val="21"/>
          <w:highlight w:val="none"/>
        </w:rPr>
        <w:t>。</w:t>
      </w:r>
    </w:p>
    <w:p w14:paraId="0939C8C8">
      <w:pPr>
        <w:pStyle w:val="13"/>
        <w:keepNext w:val="0"/>
        <w:keepLines w:val="0"/>
        <w:pageBreakBefore w:val="0"/>
        <w:widowControl/>
        <w:numPr>
          <w:ilvl w:val="255"/>
          <w:numId w:val="0"/>
        </w:numPr>
        <w:kinsoku/>
        <w:wordWrap/>
        <w:overflowPunct/>
        <w:topLinePunct w:val="0"/>
        <w:bidi w:val="0"/>
        <w:adjustRightInd w:val="0"/>
        <w:snapToGrid w:val="0"/>
        <w:spacing w:after="157" w:afterLines="50" w:line="240" w:lineRule="auto"/>
        <w:ind w:left="0" w:firstLine="422" w:firstLineChars="200"/>
        <w:textAlignment w:val="auto"/>
        <w:rPr>
          <w:rFonts w:ascii="宋体" w:hAnsi="宋体" w:cs="宋体"/>
          <w:b/>
          <w:bCs/>
          <w:kern w:val="0"/>
          <w:sz w:val="21"/>
          <w:szCs w:val="21"/>
          <w:highlight w:val="none"/>
          <w:lang w:bidi="ar"/>
        </w:rPr>
      </w:pPr>
      <w:r>
        <w:rPr>
          <w:rFonts w:hint="eastAsia" w:ascii="宋体" w:hAnsi="宋体" w:cs="宋体"/>
          <w:b/>
          <w:bCs/>
          <w:kern w:val="0"/>
          <w:sz w:val="21"/>
          <w:szCs w:val="21"/>
          <w:highlight w:val="none"/>
          <w:lang w:val="en-US" w:eastAsia="zh-CN" w:bidi="ar"/>
        </w:rPr>
        <w:t>7</w:t>
      </w:r>
      <w:r>
        <w:rPr>
          <w:rFonts w:hint="eastAsia" w:ascii="宋体" w:hAnsi="宋体" w:cs="宋体"/>
          <w:b/>
          <w:bCs/>
          <w:kern w:val="0"/>
          <w:sz w:val="21"/>
          <w:szCs w:val="21"/>
          <w:highlight w:val="none"/>
          <w:lang w:bidi="ar"/>
        </w:rPr>
        <w:t>、当地：</w:t>
      </w:r>
      <w:r>
        <w:rPr>
          <w:rFonts w:hint="eastAsia" w:ascii="宋体" w:hAnsi="宋体" w:cs="宋体"/>
          <w:kern w:val="0"/>
          <w:sz w:val="21"/>
          <w:szCs w:val="21"/>
          <w:highlight w:val="none"/>
          <w:lang w:bidi="ar"/>
        </w:rPr>
        <w:t>指被保险人的治疗所在地。</w:t>
      </w:r>
    </w:p>
    <w:p w14:paraId="4F9D4857">
      <w:pPr>
        <w:pStyle w:val="42"/>
        <w:keepNext w:val="0"/>
        <w:keepLines w:val="0"/>
        <w:pageBreakBefore w:val="0"/>
        <w:widowControl/>
        <w:kinsoku/>
        <w:wordWrap/>
        <w:overflowPunct/>
        <w:topLinePunct w:val="0"/>
        <w:bidi w:val="0"/>
        <w:adjustRightInd w:val="0"/>
        <w:snapToGrid w:val="0"/>
        <w:spacing w:after="157" w:afterLines="50" w:line="240" w:lineRule="auto"/>
        <w:ind w:left="0" w:firstLine="422"/>
        <w:textAlignment w:val="auto"/>
        <w:rPr>
          <w:rFonts w:ascii="宋体" w:hAnsi="宋体" w:cs="宋体"/>
          <w:b/>
          <w:bCs/>
          <w:szCs w:val="21"/>
          <w:highlight w:val="none"/>
        </w:rPr>
      </w:pPr>
      <w:r>
        <w:rPr>
          <w:rFonts w:hint="eastAsia" w:ascii="宋体" w:hAnsi="宋体" w:cs="宋体"/>
          <w:b/>
          <w:bCs/>
          <w:szCs w:val="21"/>
          <w:highlight w:val="none"/>
          <w:lang w:val="en-US" w:eastAsia="zh-CN"/>
        </w:rPr>
        <w:t>8</w:t>
      </w:r>
      <w:r>
        <w:rPr>
          <w:rFonts w:hint="eastAsia" w:ascii="宋体" w:hAnsi="宋体" w:cs="宋体"/>
          <w:b/>
          <w:bCs/>
          <w:szCs w:val="21"/>
          <w:highlight w:val="none"/>
        </w:rPr>
        <w:t>、基本医疗保险：</w:t>
      </w:r>
      <w:r>
        <w:rPr>
          <w:rFonts w:hint="eastAsia" w:ascii="宋体" w:hAnsi="宋体" w:cs="宋体"/>
          <w:szCs w:val="21"/>
          <w:highlight w:val="none"/>
        </w:rPr>
        <w:t>包括城镇职工基本医疗保险、城镇居民基本医疗保险、新型农村合作医疗等政府举办的社会基本医疗保障项目。</w:t>
      </w:r>
    </w:p>
    <w:p w14:paraId="3A7BDF2B">
      <w:pPr>
        <w:pStyle w:val="42"/>
        <w:keepNext w:val="0"/>
        <w:keepLines w:val="0"/>
        <w:pageBreakBefore w:val="0"/>
        <w:widowControl/>
        <w:kinsoku/>
        <w:wordWrap/>
        <w:overflowPunct/>
        <w:topLinePunct w:val="0"/>
        <w:bidi w:val="0"/>
        <w:adjustRightInd w:val="0"/>
        <w:snapToGrid w:val="0"/>
        <w:spacing w:after="157" w:afterLines="50" w:line="240" w:lineRule="auto"/>
        <w:ind w:left="0" w:firstLine="422"/>
        <w:textAlignment w:val="auto"/>
        <w:rPr>
          <w:rFonts w:ascii="宋体" w:hAnsi="宋体" w:cs="宋体"/>
          <w:b/>
          <w:bCs/>
          <w:kern w:val="0"/>
          <w:szCs w:val="21"/>
          <w:highlight w:val="none"/>
        </w:rPr>
      </w:pPr>
      <w:r>
        <w:rPr>
          <w:rFonts w:hint="eastAsia" w:ascii="宋体" w:hAnsi="宋体" w:cs="宋体"/>
          <w:b/>
          <w:bCs/>
          <w:szCs w:val="21"/>
          <w:highlight w:val="none"/>
          <w:lang w:val="en-US" w:eastAsia="zh-CN"/>
        </w:rPr>
        <w:t>9</w:t>
      </w:r>
      <w:r>
        <w:rPr>
          <w:rFonts w:hint="eastAsia" w:ascii="宋体" w:hAnsi="宋体" w:cs="宋体"/>
          <w:b/>
          <w:bCs/>
          <w:szCs w:val="21"/>
          <w:highlight w:val="none"/>
        </w:rPr>
        <w:t>、</w:t>
      </w:r>
      <w:r>
        <w:rPr>
          <w:rFonts w:hint="eastAsia" w:ascii="宋体" w:hAnsi="宋体" w:cs="宋体"/>
          <w:b/>
          <w:bCs/>
          <w:kern w:val="0"/>
          <w:szCs w:val="21"/>
          <w:highlight w:val="none"/>
        </w:rPr>
        <w:t>必需且合理：指符合以下两个条件：</w:t>
      </w:r>
    </w:p>
    <w:p w14:paraId="4B0AD42C">
      <w:pPr>
        <w:pStyle w:val="13"/>
        <w:keepNext w:val="0"/>
        <w:keepLines w:val="0"/>
        <w:pageBreakBefore w:val="0"/>
        <w:widowControl/>
        <w:kinsoku/>
        <w:wordWrap/>
        <w:overflowPunct/>
        <w:topLinePunct w:val="0"/>
        <w:bidi w:val="0"/>
        <w:adjustRightInd w:val="0"/>
        <w:snapToGrid w:val="0"/>
        <w:spacing w:after="157" w:afterLines="50" w:line="240" w:lineRule="auto"/>
        <w:ind w:left="0" w:firstLine="422" w:firstLineChars="200"/>
        <w:textAlignment w:val="auto"/>
        <w:rPr>
          <w:rFonts w:ascii="宋体" w:hAnsi="宋体" w:cs="宋体"/>
          <w:b/>
          <w:bCs/>
          <w:kern w:val="0"/>
          <w:sz w:val="21"/>
          <w:szCs w:val="21"/>
          <w:highlight w:val="none"/>
        </w:rPr>
      </w:pPr>
      <w:r>
        <w:rPr>
          <w:rFonts w:hint="eastAsia" w:ascii="宋体" w:hAnsi="宋体" w:cs="宋体"/>
          <w:b/>
          <w:bCs/>
          <w:kern w:val="0"/>
          <w:sz w:val="21"/>
          <w:szCs w:val="21"/>
          <w:highlight w:val="none"/>
          <w:lang w:bidi="ar"/>
        </w:rPr>
        <w:t>（1）符合通常惯例：指与接受医疗服务所在地通行治疗规范、通行治疗方法、平均医疗费用价格水平一致的费用。</w:t>
      </w:r>
    </w:p>
    <w:p w14:paraId="7C921F38">
      <w:pPr>
        <w:pStyle w:val="13"/>
        <w:keepNext w:val="0"/>
        <w:keepLines w:val="0"/>
        <w:pageBreakBefore w:val="0"/>
        <w:widowControl/>
        <w:kinsoku/>
        <w:wordWrap/>
        <w:overflowPunct/>
        <w:topLinePunct w:val="0"/>
        <w:bidi w:val="0"/>
        <w:adjustRightInd w:val="0"/>
        <w:snapToGrid w:val="0"/>
        <w:spacing w:after="157" w:afterLines="50" w:line="240" w:lineRule="auto"/>
        <w:ind w:left="0" w:firstLine="420" w:firstLineChars="200"/>
        <w:textAlignment w:val="auto"/>
        <w:rPr>
          <w:rFonts w:ascii="宋体" w:hAnsi="宋体" w:cs="宋体"/>
          <w:kern w:val="0"/>
          <w:sz w:val="21"/>
          <w:szCs w:val="21"/>
          <w:highlight w:val="none"/>
        </w:rPr>
      </w:pPr>
      <w:r>
        <w:rPr>
          <w:rFonts w:hint="eastAsia" w:ascii="宋体" w:hAnsi="宋体" w:cs="宋体"/>
          <w:kern w:val="0"/>
          <w:sz w:val="21"/>
          <w:szCs w:val="21"/>
          <w:highlight w:val="none"/>
          <w:lang w:bidi="ar"/>
        </w:rPr>
        <w:t>对是否符合通常惯例由保险人根据客观、审慎、合理的原则进行审核；如果被保险人对审核结果有不同意见，可由双方认同的权威医学机构或者权威医学专家进行审核鉴定。</w:t>
      </w:r>
    </w:p>
    <w:p w14:paraId="0124596A">
      <w:pPr>
        <w:pStyle w:val="13"/>
        <w:keepNext w:val="0"/>
        <w:keepLines w:val="0"/>
        <w:pageBreakBefore w:val="0"/>
        <w:widowControl/>
        <w:kinsoku/>
        <w:wordWrap/>
        <w:overflowPunct/>
        <w:topLinePunct w:val="0"/>
        <w:bidi w:val="0"/>
        <w:adjustRightInd w:val="0"/>
        <w:snapToGrid w:val="0"/>
        <w:spacing w:after="157" w:afterLines="50" w:line="240" w:lineRule="auto"/>
        <w:ind w:left="0" w:firstLine="422" w:firstLineChars="200"/>
        <w:textAlignment w:val="auto"/>
        <w:rPr>
          <w:rFonts w:ascii="宋体" w:hAnsi="宋体" w:cs="宋体"/>
          <w:b/>
          <w:bCs/>
          <w:kern w:val="0"/>
          <w:sz w:val="21"/>
          <w:szCs w:val="21"/>
          <w:highlight w:val="none"/>
        </w:rPr>
      </w:pPr>
      <w:r>
        <w:rPr>
          <w:rFonts w:hint="eastAsia" w:ascii="宋体" w:hAnsi="宋体" w:cs="宋体"/>
          <w:b/>
          <w:bCs/>
          <w:kern w:val="0"/>
          <w:sz w:val="21"/>
          <w:szCs w:val="21"/>
          <w:highlight w:val="none"/>
          <w:lang w:bidi="ar"/>
        </w:rPr>
        <w:t>（2）医学必需：指医疗费用符合下列所有条件：</w:t>
      </w:r>
    </w:p>
    <w:p w14:paraId="27C2E103">
      <w:pPr>
        <w:pStyle w:val="13"/>
        <w:keepNext w:val="0"/>
        <w:keepLines w:val="0"/>
        <w:pageBreakBefore w:val="0"/>
        <w:widowControl/>
        <w:kinsoku/>
        <w:wordWrap/>
        <w:overflowPunct/>
        <w:topLinePunct w:val="0"/>
        <w:bidi w:val="0"/>
        <w:adjustRightInd w:val="0"/>
        <w:snapToGrid w:val="0"/>
        <w:spacing w:after="157" w:afterLines="50" w:line="240" w:lineRule="auto"/>
        <w:ind w:left="0" w:firstLine="420" w:firstLineChars="200"/>
        <w:textAlignment w:val="auto"/>
        <w:rPr>
          <w:rFonts w:ascii="宋体" w:hAnsi="宋体" w:cs="宋体"/>
          <w:kern w:val="0"/>
          <w:sz w:val="21"/>
          <w:szCs w:val="21"/>
          <w:highlight w:val="none"/>
        </w:rPr>
      </w:pPr>
      <w:r>
        <w:rPr>
          <w:rFonts w:hint="eastAsia" w:ascii="宋体" w:hAnsi="宋体" w:cs="宋体"/>
          <w:kern w:val="0"/>
          <w:sz w:val="21"/>
          <w:szCs w:val="21"/>
          <w:highlight w:val="none"/>
          <w:lang w:bidi="ar"/>
        </w:rPr>
        <w:t>①治疗意外伤害所必需的项目；</w:t>
      </w:r>
    </w:p>
    <w:p w14:paraId="12A7DAB2">
      <w:pPr>
        <w:pStyle w:val="13"/>
        <w:keepNext w:val="0"/>
        <w:keepLines w:val="0"/>
        <w:pageBreakBefore w:val="0"/>
        <w:widowControl/>
        <w:kinsoku/>
        <w:wordWrap/>
        <w:overflowPunct/>
        <w:topLinePunct w:val="0"/>
        <w:bidi w:val="0"/>
        <w:adjustRightInd w:val="0"/>
        <w:snapToGrid w:val="0"/>
        <w:spacing w:after="157" w:afterLines="50" w:line="240" w:lineRule="auto"/>
        <w:ind w:left="0" w:firstLine="420" w:firstLineChars="200"/>
        <w:textAlignment w:val="auto"/>
        <w:rPr>
          <w:rFonts w:ascii="宋体" w:hAnsi="宋体" w:cs="宋体"/>
          <w:kern w:val="0"/>
          <w:sz w:val="21"/>
          <w:szCs w:val="21"/>
          <w:highlight w:val="none"/>
        </w:rPr>
      </w:pPr>
      <w:r>
        <w:rPr>
          <w:rFonts w:hint="eastAsia" w:ascii="宋体" w:hAnsi="宋体" w:cs="宋体"/>
          <w:kern w:val="0"/>
          <w:sz w:val="21"/>
          <w:szCs w:val="21"/>
          <w:highlight w:val="none"/>
          <w:lang w:bidi="ar"/>
        </w:rPr>
        <w:t>②不超过安全、足量治疗原则的项目；</w:t>
      </w:r>
    </w:p>
    <w:p w14:paraId="7A6CB007">
      <w:pPr>
        <w:pStyle w:val="13"/>
        <w:keepNext w:val="0"/>
        <w:keepLines w:val="0"/>
        <w:pageBreakBefore w:val="0"/>
        <w:widowControl/>
        <w:kinsoku/>
        <w:wordWrap/>
        <w:overflowPunct/>
        <w:topLinePunct w:val="0"/>
        <w:bidi w:val="0"/>
        <w:adjustRightInd w:val="0"/>
        <w:snapToGrid w:val="0"/>
        <w:spacing w:after="157" w:afterLines="50" w:line="240" w:lineRule="auto"/>
        <w:ind w:left="0" w:firstLine="420" w:firstLineChars="200"/>
        <w:textAlignment w:val="auto"/>
        <w:rPr>
          <w:rFonts w:ascii="宋体" w:hAnsi="宋体" w:cs="宋体"/>
          <w:kern w:val="0"/>
          <w:sz w:val="21"/>
          <w:szCs w:val="21"/>
          <w:highlight w:val="none"/>
        </w:rPr>
      </w:pPr>
      <w:r>
        <w:rPr>
          <w:rFonts w:hint="eastAsia" w:ascii="宋体" w:hAnsi="宋体" w:cs="宋体"/>
          <w:kern w:val="0"/>
          <w:sz w:val="21"/>
          <w:szCs w:val="21"/>
          <w:highlight w:val="none"/>
          <w:lang w:bidi="ar"/>
        </w:rPr>
        <w:t>③由医生开具的处方药；</w:t>
      </w:r>
    </w:p>
    <w:p w14:paraId="3FC51D58">
      <w:pPr>
        <w:pStyle w:val="13"/>
        <w:keepNext w:val="0"/>
        <w:keepLines w:val="0"/>
        <w:pageBreakBefore w:val="0"/>
        <w:widowControl/>
        <w:kinsoku/>
        <w:wordWrap/>
        <w:overflowPunct/>
        <w:topLinePunct w:val="0"/>
        <w:bidi w:val="0"/>
        <w:adjustRightInd w:val="0"/>
        <w:snapToGrid w:val="0"/>
        <w:spacing w:after="157" w:afterLines="50" w:line="240" w:lineRule="auto"/>
        <w:ind w:left="0" w:firstLine="420" w:firstLineChars="200"/>
        <w:textAlignment w:val="auto"/>
        <w:rPr>
          <w:rFonts w:ascii="宋体" w:hAnsi="宋体" w:cs="宋体"/>
          <w:kern w:val="0"/>
          <w:sz w:val="21"/>
          <w:szCs w:val="21"/>
          <w:highlight w:val="none"/>
        </w:rPr>
      </w:pPr>
      <w:r>
        <w:rPr>
          <w:rFonts w:hint="eastAsia" w:ascii="宋体" w:hAnsi="宋体" w:cs="宋体"/>
          <w:kern w:val="0"/>
          <w:sz w:val="21"/>
          <w:szCs w:val="21"/>
          <w:highlight w:val="none"/>
          <w:lang w:bidi="ar"/>
        </w:rPr>
        <w:t>④非试验性的、非研究性的项目；</w:t>
      </w:r>
    </w:p>
    <w:p w14:paraId="6D514B95">
      <w:pPr>
        <w:pStyle w:val="13"/>
        <w:keepNext w:val="0"/>
        <w:keepLines w:val="0"/>
        <w:pageBreakBefore w:val="0"/>
        <w:widowControl/>
        <w:kinsoku/>
        <w:wordWrap/>
        <w:overflowPunct/>
        <w:topLinePunct w:val="0"/>
        <w:bidi w:val="0"/>
        <w:adjustRightInd w:val="0"/>
        <w:snapToGrid w:val="0"/>
        <w:spacing w:after="157" w:afterLines="50" w:line="240" w:lineRule="auto"/>
        <w:ind w:left="0" w:firstLine="420" w:firstLineChars="200"/>
        <w:textAlignment w:val="auto"/>
        <w:rPr>
          <w:rFonts w:ascii="宋体" w:hAnsi="宋体" w:cs="宋体"/>
          <w:kern w:val="0"/>
          <w:sz w:val="21"/>
          <w:szCs w:val="21"/>
          <w:highlight w:val="none"/>
        </w:rPr>
      </w:pPr>
      <w:r>
        <w:rPr>
          <w:rFonts w:hint="eastAsia" w:ascii="宋体" w:hAnsi="宋体" w:cs="宋体"/>
          <w:kern w:val="0"/>
          <w:sz w:val="21"/>
          <w:szCs w:val="21"/>
          <w:highlight w:val="none"/>
          <w:lang w:bidi="ar"/>
        </w:rPr>
        <w:t>⑤与接受治疗当地普遍接受的医疗专业实践标准一致的项目。</w:t>
      </w:r>
    </w:p>
    <w:p w14:paraId="587B7022">
      <w:pPr>
        <w:pStyle w:val="13"/>
        <w:keepNext w:val="0"/>
        <w:keepLines w:val="0"/>
        <w:pageBreakBefore w:val="0"/>
        <w:widowControl/>
        <w:kinsoku/>
        <w:wordWrap/>
        <w:overflowPunct/>
        <w:topLinePunct w:val="0"/>
        <w:bidi w:val="0"/>
        <w:adjustRightInd w:val="0"/>
        <w:snapToGrid w:val="0"/>
        <w:spacing w:after="157" w:afterLines="50" w:line="240" w:lineRule="auto"/>
        <w:ind w:left="0" w:firstLine="420" w:firstLineChars="200"/>
        <w:textAlignment w:val="auto"/>
        <w:rPr>
          <w:rFonts w:ascii="宋体" w:hAnsi="宋体" w:cs="宋体"/>
          <w:kern w:val="0"/>
          <w:sz w:val="21"/>
          <w:szCs w:val="21"/>
          <w:highlight w:val="none"/>
          <w:lang w:bidi="ar"/>
        </w:rPr>
      </w:pPr>
      <w:r>
        <w:rPr>
          <w:rFonts w:hint="eastAsia" w:ascii="宋体" w:hAnsi="宋体" w:cs="宋体"/>
          <w:kern w:val="0"/>
          <w:sz w:val="21"/>
          <w:szCs w:val="21"/>
          <w:highlight w:val="none"/>
          <w:lang w:bidi="ar"/>
        </w:rPr>
        <w:t>对是否医学必需由保险人根据客观、审慎、合理的原则进行审核；如果被保险人对审核结果有不同意见，可由双方认同的权威医学机构或者权威医学专家进行审核鉴定。</w:t>
      </w:r>
    </w:p>
    <w:p w14:paraId="2177CAD5">
      <w:pPr>
        <w:pStyle w:val="45"/>
        <w:keepNext w:val="0"/>
        <w:keepLines w:val="0"/>
        <w:pageBreakBefore w:val="0"/>
        <w:numPr>
          <w:ilvl w:val="0"/>
          <w:numId w:val="0"/>
        </w:numPr>
        <w:kinsoku/>
        <w:wordWrap/>
        <w:overflowPunct/>
        <w:topLinePunct w:val="0"/>
        <w:bidi w:val="0"/>
        <w:adjustRightInd w:val="0"/>
        <w:snapToGrid w:val="0"/>
        <w:spacing w:after="157" w:afterLines="50" w:line="240" w:lineRule="auto"/>
        <w:ind w:left="0" w:firstLine="422"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b/>
          <w:bCs/>
          <w:kern w:val="0"/>
          <w:szCs w:val="21"/>
          <w:highlight w:val="none"/>
          <w:lang w:val="en-US" w:eastAsia="zh-CN" w:bidi="ar"/>
        </w:rPr>
        <w:t>10</w:t>
      </w:r>
      <w:r>
        <w:rPr>
          <w:rFonts w:hint="eastAsia" w:ascii="宋体" w:hAnsi="宋体" w:cs="宋体"/>
          <w:b/>
          <w:bCs/>
          <w:kern w:val="0"/>
          <w:szCs w:val="21"/>
          <w:highlight w:val="none"/>
          <w:lang w:bidi="ar"/>
        </w:rPr>
        <w:t>、医疗费用</w:t>
      </w:r>
      <w:r>
        <w:rPr>
          <w:rFonts w:hint="eastAsia" w:ascii="宋体" w:hAnsi="宋体" w:cs="宋体"/>
          <w:kern w:val="0"/>
          <w:szCs w:val="21"/>
          <w:highlight w:val="none"/>
          <w:lang w:bidi="ar"/>
        </w:rPr>
        <w:t>：</w:t>
      </w:r>
      <w:r>
        <w:rPr>
          <w:rFonts w:hint="eastAsia" w:ascii="宋体" w:hAnsi="宋体" w:cs="宋体"/>
          <w:color w:val="000000" w:themeColor="text1"/>
          <w:szCs w:val="21"/>
          <w:highlight w:val="none"/>
          <w14:textFill>
            <w14:solidFill>
              <w14:schemeClr w14:val="tx1"/>
            </w14:solidFill>
          </w14:textFill>
        </w:rPr>
        <w:t>指被保险人在接受治疗期间发生的必需且合理的医疗费用，包括</w:t>
      </w:r>
      <w:r>
        <w:rPr>
          <w:rFonts w:hint="eastAsia" w:ascii="宋体" w:hAnsi="宋体" w:cs="宋体"/>
          <w:color w:val="000000" w:themeColor="text1"/>
          <w:szCs w:val="21"/>
          <w:highlight w:val="none"/>
          <w:lang w:val="en-US" w:eastAsia="zh-CN"/>
          <w14:textFill>
            <w14:solidFill>
              <w14:schemeClr w14:val="tx1"/>
            </w14:solidFill>
          </w14:textFill>
        </w:rPr>
        <w:t>床位费、</w:t>
      </w:r>
      <w:r>
        <w:rPr>
          <w:rFonts w:hint="eastAsia" w:ascii="宋体" w:hAnsi="宋体" w:cs="宋体"/>
          <w:color w:val="000000" w:themeColor="text1"/>
          <w:szCs w:val="21"/>
          <w:highlight w:val="none"/>
          <w14:textFill>
            <w14:solidFill>
              <w14:schemeClr w14:val="tx1"/>
            </w14:solidFill>
          </w14:textFill>
        </w:rPr>
        <w:t>药品费、诊疗费、治疗费、护理费、检查检验费、手术费。</w:t>
      </w:r>
    </w:p>
    <w:p w14:paraId="62B7891A">
      <w:pPr>
        <w:pStyle w:val="45"/>
        <w:keepNext w:val="0"/>
        <w:keepLines w:val="0"/>
        <w:pageBreakBefore w:val="0"/>
        <w:numPr>
          <w:ilvl w:val="0"/>
          <w:numId w:val="0"/>
        </w:numPr>
        <w:kinsoku/>
        <w:wordWrap/>
        <w:overflowPunct/>
        <w:topLinePunct w:val="0"/>
        <w:bidi w:val="0"/>
        <w:adjustRightInd w:val="0"/>
        <w:snapToGrid w:val="0"/>
        <w:spacing w:after="157" w:afterLines="50" w:line="240" w:lineRule="auto"/>
        <w:ind w:left="0"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【床位费】指被保险人在住院期间发生的医院床位的费用，包括普通床位费和重症监护室床位费，</w:t>
      </w:r>
      <w:r>
        <w:rPr>
          <w:rFonts w:hint="eastAsia" w:ascii="宋体" w:hAnsi="宋体" w:cs="宋体"/>
          <w:b/>
          <w:color w:val="000000" w:themeColor="text1"/>
          <w:szCs w:val="21"/>
          <w:highlight w:val="none"/>
          <w14:textFill>
            <w14:solidFill>
              <w14:schemeClr w14:val="tx1"/>
            </w14:solidFill>
          </w14:textFill>
        </w:rPr>
        <w:t>不包括陪人床、观察病床位和家庭病床的费用。</w:t>
      </w:r>
    </w:p>
    <w:p w14:paraId="01F87750">
      <w:pPr>
        <w:pStyle w:val="45"/>
        <w:keepNext w:val="0"/>
        <w:keepLines w:val="0"/>
        <w:pageBreakBefore w:val="0"/>
        <w:numPr>
          <w:ilvl w:val="0"/>
          <w:numId w:val="0"/>
        </w:numPr>
        <w:kinsoku/>
        <w:wordWrap/>
        <w:overflowPunct/>
        <w:topLinePunct w:val="0"/>
        <w:bidi w:val="0"/>
        <w:adjustRightInd w:val="0"/>
        <w:snapToGrid w:val="0"/>
        <w:spacing w:after="157" w:afterLines="50" w:line="240" w:lineRule="auto"/>
        <w:ind w:left="0" w:firstLine="420" w:firstLineChars="200"/>
        <w:textAlignment w:val="auto"/>
        <w:outlineLvl w:val="0"/>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【药品费】指住院或门诊治疗期间实际发生的合理且必要的由医生开具的具有国家药品监督管理部门核发的药品批准文号或者进口药品注册证书、医药产品注册证书的国产或进口药品的费用。</w:t>
      </w:r>
      <w:r>
        <w:rPr>
          <w:rFonts w:hint="eastAsia" w:ascii="宋体" w:hAnsi="宋体" w:cs="宋体"/>
          <w:b/>
          <w:color w:val="000000" w:themeColor="text1"/>
          <w:szCs w:val="21"/>
          <w:highlight w:val="none"/>
          <w14:textFill>
            <w14:solidFill>
              <w14:schemeClr w14:val="tx1"/>
            </w14:solidFill>
          </w14:textFill>
        </w:rPr>
        <w:t>但不包括营养补充类药品，免疫功能调节类药品，美容及减肥类药品，预防类药品，以及下列中药类药品：（1）主要起营养滋补作用的单方、复方中药或中成药品，如花旗参，冬虫草，白糖参，朝鲜红参，玳瑁，蛤蚧，珊瑚，狗宝，红参，琥珀，灵芝，羚羊角尖粉，马宝，玛瑙，牛黄，麝香，西红花，血竭，燕窝，野山参，移山参，珍珠（粉），紫河车，阿胶，阿胶珠，血宝胶囊，红桃K口服液，十全大补丸，十全大补膏等； （2）部分可以入药的动物及动物脏器，如鹿茸，海马，胎盘，鞭，尾，筋，骨等； （3）用中药材和中药饮片炮制的各类酒制剂等。</w:t>
      </w:r>
    </w:p>
    <w:p w14:paraId="7AF61F51">
      <w:pPr>
        <w:pStyle w:val="45"/>
        <w:keepNext w:val="0"/>
        <w:keepLines w:val="0"/>
        <w:pageBreakBefore w:val="0"/>
        <w:widowControl/>
        <w:numPr>
          <w:ilvl w:val="0"/>
          <w:numId w:val="0"/>
        </w:numPr>
        <w:kinsoku/>
        <w:wordWrap/>
        <w:overflowPunct/>
        <w:topLinePunct w:val="0"/>
        <w:bidi w:val="0"/>
        <w:adjustRightInd w:val="0"/>
        <w:snapToGrid w:val="0"/>
        <w:spacing w:after="157" w:afterLines="50" w:line="240" w:lineRule="auto"/>
        <w:ind w:left="0" w:firstLine="420" w:firstLineChars="200"/>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bidi="ar"/>
          <w14:textFill>
            <w14:solidFill>
              <w14:schemeClr w14:val="tx1"/>
            </w14:solidFill>
          </w14:textFill>
        </w:rPr>
        <w:t>诊疗费</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bidi="ar"/>
          <w14:textFill>
            <w14:solidFill>
              <w14:schemeClr w14:val="tx1"/>
            </w14:solidFill>
          </w14:textFill>
        </w:rPr>
        <w:t>指被保险人在住院期间或门急诊治疗期间发生的经治医生或会诊医生的劳务费用。</w:t>
      </w:r>
    </w:p>
    <w:p w14:paraId="1791645A">
      <w:pPr>
        <w:pStyle w:val="45"/>
        <w:keepNext w:val="0"/>
        <w:keepLines w:val="0"/>
        <w:pageBreakBefore w:val="0"/>
        <w:numPr>
          <w:ilvl w:val="0"/>
          <w:numId w:val="0"/>
        </w:numPr>
        <w:kinsoku/>
        <w:wordWrap/>
        <w:overflowPunct/>
        <w:topLinePunct w:val="0"/>
        <w:bidi w:val="0"/>
        <w:adjustRightInd w:val="0"/>
        <w:snapToGrid w:val="0"/>
        <w:spacing w:after="157" w:afterLines="50" w:line="240" w:lineRule="auto"/>
        <w:ind w:left="0" w:firstLine="420" w:firstLineChars="200"/>
        <w:textAlignment w:val="auto"/>
        <w:outlineLvl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【治疗费】指住院期间</w:t>
      </w:r>
      <w:r>
        <w:rPr>
          <w:rFonts w:hint="eastAsia" w:ascii="宋体" w:hAnsi="宋体" w:cs="宋体"/>
          <w:color w:val="000000" w:themeColor="text1"/>
          <w:szCs w:val="21"/>
          <w:highlight w:val="none"/>
          <w:lang w:bidi="ar"/>
          <w14:textFill>
            <w14:solidFill>
              <w14:schemeClr w14:val="tx1"/>
            </w14:solidFill>
          </w14:textFill>
        </w:rPr>
        <w:t>或门急诊治疗期间</w:t>
      </w:r>
      <w:r>
        <w:rPr>
          <w:rFonts w:hint="eastAsia" w:ascii="宋体" w:hAnsi="宋体" w:cs="宋体"/>
          <w:color w:val="000000" w:themeColor="text1"/>
          <w:szCs w:val="21"/>
          <w:highlight w:val="none"/>
          <w14:textFill>
            <w14:solidFill>
              <w14:schemeClr w14:val="tx1"/>
            </w14:solidFill>
          </w14:textFill>
        </w:rPr>
        <w:t>以治疗疾病为目的，医院提供必要的医学手段而发生的合理的治疗者的技术劳务费和医疗器械使用费，以及消耗品的费用，包括注射费、机疗费、理疗费（</w:t>
      </w:r>
      <w:r>
        <w:rPr>
          <w:rFonts w:hint="eastAsia" w:ascii="宋体" w:hAnsi="宋体" w:cs="宋体"/>
          <w:bCs/>
          <w:color w:val="000000" w:themeColor="text1"/>
          <w:szCs w:val="21"/>
          <w:highlight w:val="none"/>
          <w14:textFill>
            <w14:solidFill>
              <w14:schemeClr w14:val="tx1"/>
            </w14:solidFill>
          </w14:textFill>
        </w:rPr>
        <w:t>中式理疗费：顺势疗法、正骨治疗、针灸治疗费；西式理疗费：物理治疗、美式脊椎矫正、职业疗法、语音治疗费</w:t>
      </w:r>
      <w:r>
        <w:rPr>
          <w:rFonts w:hint="eastAsia" w:ascii="宋体" w:hAnsi="宋体" w:cs="宋体"/>
          <w:color w:val="000000" w:themeColor="text1"/>
          <w:szCs w:val="21"/>
          <w:highlight w:val="none"/>
          <w14:textFill>
            <w14:solidFill>
              <w14:schemeClr w14:val="tx1"/>
            </w14:solidFill>
          </w14:textFill>
        </w:rPr>
        <w:t>）、输血费、输氧费、体外反搏费等。</w:t>
      </w:r>
    </w:p>
    <w:p w14:paraId="0A31C407">
      <w:pPr>
        <w:pStyle w:val="46"/>
        <w:keepNext w:val="0"/>
        <w:keepLines w:val="0"/>
        <w:pageBreakBefore w:val="0"/>
        <w:kinsoku/>
        <w:wordWrap/>
        <w:overflowPunct/>
        <w:topLinePunct w:val="0"/>
        <w:bidi w:val="0"/>
        <w:snapToGrid w:val="0"/>
        <w:spacing w:after="157" w:afterLines="50" w:line="240" w:lineRule="auto"/>
        <w:ind w:left="0" w:firstLine="420" w:firstLineChars="200"/>
        <w:jc w:val="both"/>
        <w:textAlignment w:val="auto"/>
        <w:outlineLvl w:val="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【护理费】指住院或门急诊治疗期间根据医嘱所示的护理等级确定的护理费用。</w:t>
      </w:r>
    </w:p>
    <w:p w14:paraId="0FE175D3">
      <w:pPr>
        <w:pStyle w:val="45"/>
        <w:keepNext w:val="0"/>
        <w:keepLines w:val="0"/>
        <w:pageBreakBefore w:val="0"/>
        <w:numPr>
          <w:ilvl w:val="0"/>
          <w:numId w:val="0"/>
        </w:numPr>
        <w:kinsoku/>
        <w:wordWrap/>
        <w:overflowPunct/>
        <w:topLinePunct w:val="0"/>
        <w:bidi w:val="0"/>
        <w:adjustRightInd w:val="0"/>
        <w:snapToGrid w:val="0"/>
        <w:spacing w:after="157" w:afterLines="50" w:line="240" w:lineRule="auto"/>
        <w:ind w:left="0" w:firstLine="420" w:firstLineChars="200"/>
        <w:textAlignment w:val="auto"/>
        <w:outlineLvl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检查检验费】指住院或门急诊治疗期间实际发生的、以诊断疾病为目的，采取必要的医学手段进行检查及检验而发生的合理的医疗费用，包括X光费、心电图费、B超费、脑电图费、内窥镜费、肺功能仪费、分子生化检验费和血、尿、便常规检验费等。</w:t>
      </w:r>
    </w:p>
    <w:p w14:paraId="2406FA42">
      <w:pPr>
        <w:pStyle w:val="45"/>
        <w:keepNext w:val="0"/>
        <w:keepLines w:val="0"/>
        <w:pageBreakBefore w:val="0"/>
        <w:numPr>
          <w:ilvl w:val="0"/>
          <w:numId w:val="0"/>
        </w:numPr>
        <w:kinsoku/>
        <w:wordWrap/>
        <w:overflowPunct/>
        <w:topLinePunct w:val="0"/>
        <w:bidi w:val="0"/>
        <w:adjustRightInd w:val="0"/>
        <w:snapToGrid w:val="0"/>
        <w:spacing w:after="157" w:afterLines="50" w:line="240" w:lineRule="auto"/>
        <w:ind w:left="0" w:firstLine="420" w:firstLineChars="200"/>
        <w:textAlignment w:val="auto"/>
        <w:outlineLvl w:val="0"/>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【手术费】指</w:t>
      </w:r>
      <w:r>
        <w:rPr>
          <w:rFonts w:hint="eastAsia" w:ascii="宋体" w:hAnsi="宋体" w:cs="宋体"/>
          <w:b/>
          <w:bCs/>
          <w:color w:val="000000" w:themeColor="text1"/>
          <w:szCs w:val="21"/>
          <w:highlight w:val="none"/>
          <w14:textFill>
            <w14:solidFill>
              <w14:schemeClr w14:val="tx1"/>
            </w14:solidFill>
          </w14:textFill>
        </w:rPr>
        <w:t>当地</w:t>
      </w:r>
      <w:r>
        <w:rPr>
          <w:rFonts w:hint="eastAsia" w:ascii="宋体" w:hAnsi="宋体" w:cs="宋体"/>
          <w:color w:val="000000" w:themeColor="text1"/>
          <w:szCs w:val="21"/>
          <w:highlight w:val="none"/>
          <w14:textFill>
            <w14:solidFill>
              <w14:schemeClr w14:val="tx1"/>
            </w14:solidFill>
          </w14:textFill>
        </w:rPr>
        <w:t>卫生行政部门规定的手术项目的费用。包括手术费、麻醉费、手术监测费、手术材料费、术中用药费、手术设备费；</w:t>
      </w:r>
      <w:r>
        <w:rPr>
          <w:rFonts w:hint="eastAsia" w:ascii="宋体" w:hAnsi="宋体" w:cs="宋体"/>
          <w:b/>
          <w:color w:val="000000" w:themeColor="text1"/>
          <w:szCs w:val="21"/>
          <w:highlight w:val="none"/>
          <w14:textFill>
            <w14:solidFill>
              <w14:schemeClr w14:val="tx1"/>
            </w14:solidFill>
          </w14:textFill>
        </w:rPr>
        <w:t>若因器官移植而发生的手术费用，不包括器官本身的费用和获取器官过程中的费用。</w:t>
      </w:r>
    </w:p>
    <w:p w14:paraId="367BB90A">
      <w:pPr>
        <w:pStyle w:val="13"/>
        <w:keepNext w:val="0"/>
        <w:keepLines w:val="0"/>
        <w:pageBreakBefore w:val="0"/>
        <w:widowControl/>
        <w:numPr>
          <w:ilvl w:val="255"/>
          <w:numId w:val="0"/>
        </w:numPr>
        <w:kinsoku/>
        <w:wordWrap/>
        <w:overflowPunct/>
        <w:topLinePunct w:val="0"/>
        <w:bidi w:val="0"/>
        <w:adjustRightInd w:val="0"/>
        <w:snapToGrid w:val="0"/>
        <w:spacing w:after="157" w:afterLines="50" w:line="240" w:lineRule="auto"/>
        <w:ind w:left="0" w:firstLine="422" w:firstLineChars="200"/>
        <w:textAlignment w:val="auto"/>
        <w:rPr>
          <w:rFonts w:ascii="宋体" w:hAnsi="宋体" w:cs="宋体"/>
          <w:b/>
          <w:bCs/>
          <w:kern w:val="0"/>
          <w:sz w:val="21"/>
          <w:szCs w:val="21"/>
          <w:highlight w:val="none"/>
          <w:lang w:bidi="ar"/>
        </w:rPr>
      </w:pPr>
      <w:r>
        <w:rPr>
          <w:rFonts w:hint="eastAsia" w:ascii="宋体" w:hAnsi="宋体" w:cs="宋体"/>
          <w:b/>
          <w:bCs/>
          <w:kern w:val="0"/>
          <w:sz w:val="21"/>
          <w:szCs w:val="21"/>
          <w:highlight w:val="none"/>
          <w:lang w:val="en-US" w:eastAsia="zh-CN" w:bidi="ar"/>
        </w:rPr>
        <w:t>11</w:t>
      </w:r>
      <w:r>
        <w:rPr>
          <w:rFonts w:hint="eastAsia" w:ascii="宋体" w:hAnsi="宋体" w:cs="宋体"/>
          <w:b/>
          <w:bCs/>
          <w:kern w:val="0"/>
          <w:sz w:val="21"/>
          <w:szCs w:val="21"/>
          <w:highlight w:val="none"/>
          <w:lang w:bidi="ar"/>
        </w:rPr>
        <w:t>、合理住院天数：</w:t>
      </w:r>
      <w:r>
        <w:rPr>
          <w:rFonts w:hint="eastAsia" w:ascii="宋体" w:hAnsi="宋体" w:cs="宋体"/>
          <w:kern w:val="0"/>
          <w:sz w:val="21"/>
          <w:szCs w:val="21"/>
          <w:highlight w:val="none"/>
          <w:lang w:bidi="ar"/>
        </w:rPr>
        <w:t>指被保险人因意外伤害入住医院住院部病房进行治疗，并正式办理入出院手续，一日24小时住在医院的天数</w:t>
      </w:r>
      <w:r>
        <w:rPr>
          <w:rFonts w:hint="eastAsia" w:ascii="宋体" w:hAnsi="宋体" w:cs="宋体"/>
          <w:b/>
          <w:bCs/>
          <w:kern w:val="0"/>
          <w:sz w:val="21"/>
          <w:szCs w:val="21"/>
          <w:highlight w:val="none"/>
          <w:lang w:bidi="ar"/>
        </w:rPr>
        <w:t>，不包括挂床等不合理住院天数。</w:t>
      </w:r>
    </w:p>
    <w:p w14:paraId="6A960402">
      <w:pPr>
        <w:pStyle w:val="13"/>
        <w:keepNext w:val="0"/>
        <w:keepLines w:val="0"/>
        <w:pageBreakBefore w:val="0"/>
        <w:widowControl/>
        <w:numPr>
          <w:ilvl w:val="255"/>
          <w:numId w:val="0"/>
        </w:numPr>
        <w:kinsoku/>
        <w:wordWrap/>
        <w:overflowPunct/>
        <w:topLinePunct w:val="0"/>
        <w:bidi w:val="0"/>
        <w:adjustRightInd w:val="0"/>
        <w:snapToGrid w:val="0"/>
        <w:spacing w:after="157" w:afterLines="50" w:line="240" w:lineRule="auto"/>
        <w:ind w:left="0" w:firstLine="420" w:firstLineChars="200"/>
        <w:textAlignment w:val="auto"/>
        <w:rPr>
          <w:rFonts w:ascii="宋体" w:hAnsi="宋体" w:cs="宋体"/>
          <w:b/>
          <w:bCs/>
          <w:kern w:val="0"/>
          <w:sz w:val="21"/>
          <w:szCs w:val="21"/>
          <w:highlight w:val="none"/>
          <w:lang w:bidi="ar"/>
        </w:rPr>
      </w:pPr>
      <w:r>
        <w:rPr>
          <w:rFonts w:hint="eastAsia" w:ascii="宋体" w:hAnsi="宋体" w:cs="宋体"/>
          <w:kern w:val="0"/>
          <w:sz w:val="21"/>
          <w:szCs w:val="21"/>
          <w:highlight w:val="none"/>
          <w:lang w:bidi="ar"/>
        </w:rPr>
        <w:t>挂床是指被保险人虽然办理了住院手续，</w:t>
      </w:r>
      <w:r>
        <w:rPr>
          <w:rFonts w:hint="eastAsia" w:ascii="宋体" w:hAnsi="宋体" w:cs="宋体"/>
          <w:b/>
          <w:bCs/>
          <w:kern w:val="0"/>
          <w:sz w:val="21"/>
          <w:szCs w:val="21"/>
          <w:highlight w:val="none"/>
          <w:lang w:bidi="ar"/>
        </w:rPr>
        <w:t>但在住院过程中一日内未接受与住院诊断相关的检查和治疗，或一日内住在医院不满24小时的情形，遵医嘱到外院接受临时诊疗的除外。</w:t>
      </w:r>
    </w:p>
    <w:p w14:paraId="2CBE5CAE">
      <w:pPr>
        <w:keepNext w:val="0"/>
        <w:keepLines w:val="0"/>
        <w:pageBreakBefore w:val="0"/>
        <w:widowControl/>
        <w:kinsoku/>
        <w:wordWrap/>
        <w:overflowPunct/>
        <w:topLinePunct w:val="0"/>
        <w:bidi w:val="0"/>
        <w:adjustRightInd w:val="0"/>
        <w:snapToGrid w:val="0"/>
        <w:spacing w:after="157" w:afterLines="50" w:line="240" w:lineRule="auto"/>
        <w:ind w:left="0" w:firstLine="422" w:firstLineChars="200"/>
        <w:textAlignment w:val="auto"/>
        <w:rPr>
          <w:rFonts w:ascii="宋体" w:hAnsi="宋体" w:cs="宋体"/>
          <w:b/>
          <w:bCs/>
          <w:szCs w:val="21"/>
          <w:highlight w:val="none"/>
        </w:rPr>
      </w:pPr>
      <w:r>
        <w:rPr>
          <w:rFonts w:hint="eastAsia" w:ascii="宋体" w:hAnsi="宋体" w:cs="宋体"/>
          <w:b/>
          <w:bCs/>
          <w:kern w:val="0"/>
          <w:szCs w:val="21"/>
          <w:highlight w:val="none"/>
          <w:lang w:val="en-US" w:eastAsia="zh-CN" w:bidi="ar"/>
        </w:rPr>
        <w:t>12</w:t>
      </w:r>
      <w:r>
        <w:rPr>
          <w:rFonts w:hint="eastAsia" w:ascii="宋体" w:hAnsi="宋体" w:cs="宋体"/>
          <w:b/>
          <w:bCs/>
          <w:kern w:val="0"/>
          <w:szCs w:val="21"/>
          <w:highlight w:val="none"/>
          <w:lang w:bidi="ar"/>
        </w:rPr>
        <w:t>、</w:t>
      </w:r>
      <w:r>
        <w:rPr>
          <w:rFonts w:hint="eastAsia" w:ascii="宋体" w:hAnsi="宋体" w:cs="宋体"/>
          <w:b/>
          <w:bCs/>
          <w:szCs w:val="21"/>
          <w:highlight w:val="none"/>
        </w:rPr>
        <w:t>单次住院：</w:t>
      </w:r>
      <w:r>
        <w:rPr>
          <w:rFonts w:hint="eastAsia" w:ascii="宋体" w:hAnsi="宋体" w:cs="宋体"/>
          <w:szCs w:val="21"/>
          <w:highlight w:val="none"/>
        </w:rPr>
        <w:t>指被保险人因意外伤害住院治疗，自入院日起至出院日止的期间；但如果被保险人因同一意外伤害及其引发的并发症而住进医院两次（含）以上，</w:t>
      </w:r>
      <w:r>
        <w:rPr>
          <w:rFonts w:hint="eastAsia" w:ascii="宋体" w:hAnsi="宋体" w:cs="宋体"/>
          <w:b/>
          <w:bCs/>
          <w:szCs w:val="21"/>
          <w:highlight w:val="none"/>
        </w:rPr>
        <w:t>若其前次住院出院之日与下次住院治疗入院之日间隔期间未超过90 日（含），视为同一次住院。</w:t>
      </w:r>
    </w:p>
    <w:p w14:paraId="1FBC56C8">
      <w:pPr>
        <w:pStyle w:val="2"/>
        <w:keepNext w:val="0"/>
        <w:keepLines w:val="0"/>
        <w:pageBreakBefore w:val="0"/>
        <w:kinsoku/>
        <w:wordWrap/>
        <w:overflowPunct/>
        <w:topLinePunct w:val="0"/>
        <w:bidi w:val="0"/>
        <w:adjustRightInd w:val="0"/>
        <w:snapToGrid w:val="0"/>
        <w:spacing w:after="157" w:afterLines="50" w:line="240" w:lineRule="auto"/>
        <w:ind w:left="0" w:firstLine="422"/>
        <w:textAlignment w:val="auto"/>
        <w:rPr>
          <w:rFonts w:ascii="宋体" w:hAnsi="宋体" w:eastAsia="宋体" w:cs="宋体"/>
          <w:sz w:val="21"/>
          <w:szCs w:val="21"/>
          <w:highlight w:val="none"/>
        </w:rPr>
      </w:pPr>
      <w:r>
        <w:rPr>
          <w:rFonts w:hint="eastAsia" w:ascii="宋体" w:hAnsi="宋体" w:eastAsia="宋体" w:cs="宋体"/>
          <w:b/>
          <w:bCs/>
          <w:sz w:val="21"/>
          <w:szCs w:val="21"/>
          <w:highlight w:val="none"/>
          <w:lang w:val="en-US" w:eastAsia="zh-CN"/>
        </w:rPr>
        <w:t>13</w:t>
      </w:r>
      <w:r>
        <w:rPr>
          <w:rFonts w:hint="eastAsia" w:ascii="宋体" w:hAnsi="宋体" w:eastAsia="宋体" w:cs="宋体"/>
          <w:b/>
          <w:bCs/>
          <w:sz w:val="21"/>
          <w:szCs w:val="21"/>
          <w:highlight w:val="none"/>
        </w:rPr>
        <w:t>、上下班途中：</w:t>
      </w:r>
      <w:r>
        <w:rPr>
          <w:rFonts w:hint="eastAsia" w:ascii="宋体" w:hAnsi="宋体" w:eastAsia="宋体" w:cs="宋体"/>
          <w:sz w:val="21"/>
          <w:szCs w:val="21"/>
          <w:highlight w:val="none"/>
        </w:rPr>
        <w:t>指被保险人以上下班为目的，在工程项目施工期间的合理时间内往返于经常居住地与保险合同所载明的工程项目施工现场的合理路线。</w:t>
      </w:r>
    </w:p>
    <w:p w14:paraId="21B7D490">
      <w:pPr>
        <w:pStyle w:val="47"/>
        <w:keepNext w:val="0"/>
        <w:keepLines w:val="0"/>
        <w:pageBreakBefore w:val="0"/>
        <w:kinsoku/>
        <w:wordWrap/>
        <w:overflowPunct/>
        <w:topLinePunct w:val="0"/>
        <w:bidi w:val="0"/>
        <w:adjustRightInd w:val="0"/>
        <w:snapToGrid/>
        <w:spacing w:after="157" w:afterLines="50" w:line="240" w:lineRule="auto"/>
        <w:ind w:left="0" w:firstLine="422" w:firstLineChars="200"/>
        <w:textAlignment w:val="auto"/>
        <w:rPr>
          <w:rFonts w:hint="eastAsia" w:ascii="宋体" w:hAnsi="宋体" w:cs="宋体"/>
          <w:b w:val="0"/>
          <w:bCs w:val="0"/>
          <w:color w:val="000000"/>
          <w:kern w:val="0"/>
          <w:szCs w:val="21"/>
          <w:lang w:val="en-US" w:eastAsia="zh-CN"/>
        </w:rPr>
      </w:pPr>
      <w:r>
        <w:rPr>
          <w:rFonts w:hint="eastAsia" w:ascii="宋体" w:hAnsi="宋体" w:cs="宋体"/>
          <w:b/>
          <w:color w:val="000000"/>
          <w:kern w:val="0"/>
          <w:szCs w:val="21"/>
          <w:highlight w:val="none"/>
          <w:lang w:val="en-US" w:eastAsia="zh-CN"/>
        </w:rPr>
        <w:t>14</w:t>
      </w:r>
      <w:r>
        <w:rPr>
          <w:rFonts w:hint="eastAsia" w:ascii="宋体" w:hAnsi="宋体" w:cs="宋体"/>
          <w:b/>
          <w:color w:val="000000"/>
          <w:kern w:val="0"/>
          <w:szCs w:val="21"/>
          <w:highlight w:val="none"/>
        </w:rPr>
        <w:t>、</w:t>
      </w:r>
      <w:bookmarkStart w:id="18" w:name="OLE_LINK12"/>
      <w:r>
        <w:rPr>
          <w:rFonts w:hint="eastAsia" w:ascii="宋体" w:hAnsi="宋体" w:cs="宋体"/>
          <w:b/>
          <w:bCs/>
          <w:kern w:val="0"/>
          <w:szCs w:val="21"/>
          <w:highlight w:val="none"/>
        </w:rPr>
        <w:t>高风险运动</w:t>
      </w:r>
      <w:r>
        <w:rPr>
          <w:rFonts w:hint="eastAsia" w:ascii="宋体" w:hAnsi="宋体" w:cs="宋体"/>
          <w:kern w:val="0"/>
          <w:szCs w:val="21"/>
          <w:highlight w:val="none"/>
        </w:rPr>
        <w:t>：</w:t>
      </w:r>
      <w:bookmarkStart w:id="19" w:name="OLE_LINK11"/>
      <w:r>
        <w:rPr>
          <w:rFonts w:hint="eastAsia" w:ascii="宋体" w:hAnsi="宋体" w:cs="宋体"/>
          <w:b w:val="0"/>
          <w:bCs w:val="0"/>
          <w:color w:val="000000"/>
          <w:kern w:val="0"/>
          <w:szCs w:val="21"/>
          <w:lang w:val="en-US" w:eastAsia="zh-CN"/>
        </w:rPr>
        <w:t>指比一般常规性的运动风险等级更高、更容易发生人身伤害的运动，在进行此类运动前需有充分的心理准备和行动上的准备，必须具备一般人不具备的相关知识和技能或者必须在接受专业人士提供的培训或训练之后方能掌握。被保险人进行此类运动时须具备相关防护措施或设施，以避免发生损失或减轻损失，包括但不限于潜水、滑水、滑雪、滑冰、驾驶或乘坐滑翔翼、滑翔伞、跳伞、攀岩运动、探险活动、武术比赛、摔跤比赛、柔道、空手道、跆拳道、马术、拳击、特技表演、驾驶卡丁车、赛马、赛车、各种车辆表演、蹦极。</w:t>
      </w:r>
    </w:p>
    <w:p w14:paraId="0F58556E">
      <w:pPr>
        <w:pStyle w:val="47"/>
        <w:keepNext w:val="0"/>
        <w:keepLines w:val="0"/>
        <w:pageBreakBefore w:val="0"/>
        <w:kinsoku/>
        <w:wordWrap/>
        <w:overflowPunct/>
        <w:topLinePunct w:val="0"/>
        <w:bidi w:val="0"/>
        <w:adjustRightInd w:val="0"/>
        <w:snapToGrid/>
        <w:spacing w:after="157" w:afterLines="50" w:line="240" w:lineRule="auto"/>
        <w:ind w:left="0" w:firstLine="420" w:firstLineChars="200"/>
        <w:textAlignment w:val="auto"/>
        <w:rPr>
          <w:rFonts w:hint="eastAsia" w:ascii="宋体" w:hAnsi="宋体" w:cs="宋体"/>
          <w:b w:val="0"/>
          <w:bCs w:val="0"/>
          <w:color w:val="000000"/>
          <w:kern w:val="0"/>
          <w:szCs w:val="21"/>
          <w:lang w:val="en-US" w:eastAsia="zh-CN"/>
        </w:rPr>
      </w:pPr>
      <w:r>
        <w:rPr>
          <w:rFonts w:hint="eastAsia" w:ascii="宋体" w:hAnsi="宋体" w:cs="宋体"/>
          <w:b w:val="0"/>
          <w:bCs w:val="0"/>
          <w:color w:val="000000"/>
          <w:kern w:val="0"/>
          <w:szCs w:val="21"/>
          <w:lang w:val="en-US" w:eastAsia="zh-CN"/>
        </w:rPr>
        <w:t>（1）潜水：指以辅助呼吸器材在江、河、湖、海、水库、运河等水域进行的水下运动。</w:t>
      </w:r>
    </w:p>
    <w:p w14:paraId="289810A7">
      <w:pPr>
        <w:pStyle w:val="47"/>
        <w:keepNext w:val="0"/>
        <w:keepLines w:val="0"/>
        <w:pageBreakBefore w:val="0"/>
        <w:kinsoku/>
        <w:wordWrap/>
        <w:overflowPunct/>
        <w:topLinePunct w:val="0"/>
        <w:bidi w:val="0"/>
        <w:adjustRightInd w:val="0"/>
        <w:snapToGrid/>
        <w:spacing w:after="157" w:afterLines="50" w:line="240" w:lineRule="auto"/>
        <w:ind w:left="0" w:firstLine="420" w:firstLineChars="200"/>
        <w:textAlignment w:val="auto"/>
        <w:rPr>
          <w:rFonts w:hint="eastAsia" w:ascii="宋体" w:hAnsi="宋体" w:cs="宋体"/>
          <w:b w:val="0"/>
          <w:bCs w:val="0"/>
          <w:color w:val="000000"/>
          <w:kern w:val="0"/>
          <w:szCs w:val="21"/>
          <w:lang w:val="en-US" w:eastAsia="zh-CN"/>
        </w:rPr>
      </w:pPr>
      <w:r>
        <w:rPr>
          <w:rFonts w:hint="eastAsia" w:ascii="宋体" w:hAnsi="宋体" w:cs="宋体"/>
          <w:b w:val="0"/>
          <w:bCs w:val="0"/>
          <w:color w:val="000000"/>
          <w:kern w:val="0"/>
          <w:szCs w:val="21"/>
          <w:lang w:val="en-US" w:eastAsia="zh-CN"/>
        </w:rPr>
        <w:t>（2）攀岩运动：指以攀登悬崖、楼宇外墙、人造悬崖、冰崖、冰山等运动。</w:t>
      </w:r>
    </w:p>
    <w:p w14:paraId="5E659F91">
      <w:pPr>
        <w:pStyle w:val="47"/>
        <w:keepNext w:val="0"/>
        <w:keepLines w:val="0"/>
        <w:pageBreakBefore w:val="0"/>
        <w:kinsoku/>
        <w:wordWrap/>
        <w:overflowPunct/>
        <w:topLinePunct w:val="0"/>
        <w:bidi w:val="0"/>
        <w:adjustRightInd w:val="0"/>
        <w:snapToGrid/>
        <w:spacing w:after="157" w:afterLines="50" w:line="240" w:lineRule="auto"/>
        <w:ind w:left="0" w:firstLine="420" w:firstLineChars="200"/>
        <w:textAlignment w:val="auto"/>
        <w:rPr>
          <w:rFonts w:hint="eastAsia" w:ascii="宋体" w:hAnsi="宋体" w:cs="宋体"/>
          <w:b w:val="0"/>
          <w:bCs w:val="0"/>
          <w:color w:val="000000"/>
          <w:kern w:val="0"/>
          <w:szCs w:val="21"/>
          <w:lang w:val="en-US" w:eastAsia="zh-CN"/>
        </w:rPr>
      </w:pPr>
      <w:r>
        <w:rPr>
          <w:rFonts w:hint="eastAsia" w:ascii="宋体" w:hAnsi="宋体" w:cs="宋体"/>
          <w:b w:val="0"/>
          <w:bCs w:val="0"/>
          <w:color w:val="000000"/>
          <w:kern w:val="0"/>
          <w:szCs w:val="21"/>
          <w:lang w:val="en-US" w:eastAsia="zh-CN"/>
        </w:rPr>
        <w:t>（3）探险活动：指明知在某种特定的自然条件下有失去生命或使身体受到伤害的危险，而故意使自己置身其中的行为，如江河漂流、徒步穿越沙漠或人迹罕至的原始森林等活动。</w:t>
      </w:r>
    </w:p>
    <w:p w14:paraId="5E55F9AC">
      <w:pPr>
        <w:pStyle w:val="47"/>
        <w:keepNext w:val="0"/>
        <w:keepLines w:val="0"/>
        <w:pageBreakBefore w:val="0"/>
        <w:kinsoku/>
        <w:wordWrap/>
        <w:overflowPunct/>
        <w:topLinePunct w:val="0"/>
        <w:bidi w:val="0"/>
        <w:adjustRightInd w:val="0"/>
        <w:snapToGrid/>
        <w:spacing w:after="157" w:afterLines="50" w:line="240" w:lineRule="auto"/>
        <w:ind w:left="0" w:firstLine="420" w:firstLineChars="200"/>
        <w:textAlignment w:val="auto"/>
        <w:rPr>
          <w:rFonts w:hint="eastAsia" w:ascii="宋体" w:hAnsi="宋体" w:cs="宋体"/>
          <w:b w:val="0"/>
          <w:bCs w:val="0"/>
          <w:color w:val="000000"/>
          <w:kern w:val="0"/>
          <w:szCs w:val="21"/>
          <w:lang w:val="en-US" w:eastAsia="zh-CN"/>
        </w:rPr>
      </w:pPr>
      <w:r>
        <w:rPr>
          <w:rFonts w:hint="eastAsia" w:ascii="宋体" w:hAnsi="宋体" w:cs="宋体"/>
          <w:b w:val="0"/>
          <w:bCs w:val="0"/>
          <w:color w:val="000000"/>
          <w:kern w:val="0"/>
          <w:szCs w:val="21"/>
          <w:lang w:val="en-US" w:eastAsia="zh-CN"/>
        </w:rPr>
        <w:t>（4）武术比赛：指两人或两人以上对抗性柔道、空手道、跆拳道、散打、拳击等各种拳术及各种使用器械的对抗性比赛。</w:t>
      </w:r>
    </w:p>
    <w:p w14:paraId="642C39FB">
      <w:pPr>
        <w:pStyle w:val="47"/>
        <w:keepNext w:val="0"/>
        <w:keepLines w:val="0"/>
        <w:pageBreakBefore w:val="0"/>
        <w:kinsoku/>
        <w:wordWrap/>
        <w:overflowPunct/>
        <w:topLinePunct w:val="0"/>
        <w:bidi w:val="0"/>
        <w:adjustRightInd w:val="0"/>
        <w:snapToGrid/>
        <w:spacing w:after="157" w:afterLines="50" w:line="240" w:lineRule="auto"/>
        <w:ind w:left="0" w:firstLine="420" w:firstLineChars="200"/>
        <w:textAlignment w:val="auto"/>
        <w:rPr>
          <w:rFonts w:hint="eastAsia" w:ascii="宋体" w:hAnsi="宋体" w:cs="宋体"/>
          <w:b w:val="0"/>
          <w:bCs w:val="0"/>
          <w:color w:val="000000"/>
          <w:kern w:val="0"/>
          <w:szCs w:val="21"/>
          <w:lang w:val="en-US" w:eastAsia="zh-CN"/>
        </w:rPr>
      </w:pPr>
      <w:r>
        <w:rPr>
          <w:rFonts w:hint="eastAsia" w:ascii="宋体" w:hAnsi="宋体" w:cs="宋体"/>
          <w:b w:val="0"/>
          <w:bCs w:val="0"/>
          <w:color w:val="000000"/>
          <w:kern w:val="0"/>
          <w:szCs w:val="21"/>
          <w:lang w:val="en-US" w:eastAsia="zh-CN"/>
        </w:rPr>
        <w:t>（5）特技：指从事马术、杂技、驯兽等特殊技能。</w:t>
      </w:r>
    </w:p>
    <w:p w14:paraId="0FD9B981">
      <w:pPr>
        <w:pStyle w:val="47"/>
        <w:keepNext w:val="0"/>
        <w:keepLines w:val="0"/>
        <w:pageBreakBefore w:val="0"/>
        <w:kinsoku/>
        <w:wordWrap/>
        <w:overflowPunct/>
        <w:topLinePunct w:val="0"/>
        <w:bidi w:val="0"/>
        <w:snapToGrid/>
        <w:spacing w:after="157" w:afterLines="50" w:line="240" w:lineRule="auto"/>
        <w:ind w:left="0" w:firstLine="420"/>
        <w:textAlignment w:val="auto"/>
        <w:rPr>
          <w:rFonts w:ascii="宋体" w:hAnsi="宋体" w:cs="宋体"/>
          <w:b/>
          <w:color w:val="000000"/>
          <w:kern w:val="0"/>
          <w:szCs w:val="21"/>
          <w:highlight w:val="none"/>
        </w:rPr>
      </w:pPr>
      <w:r>
        <w:rPr>
          <w:rFonts w:hint="eastAsia" w:ascii="宋体" w:hAnsi="宋体" w:cs="宋体"/>
          <w:b w:val="0"/>
          <w:bCs w:val="0"/>
          <w:color w:val="000000"/>
          <w:kern w:val="0"/>
          <w:szCs w:val="21"/>
          <w:lang w:val="en-US" w:eastAsia="zh-CN"/>
        </w:rPr>
        <w:t>（6）搏击：指两人或两人以上徒手或使用器械进行武术、柔道、空手道、跆拳道、摔跤、拳击、泰拳等对抗性运动</w:t>
      </w:r>
      <w:r>
        <w:rPr>
          <w:rFonts w:hint="eastAsia" w:ascii="宋体" w:hAnsi="宋体" w:cs="宋体"/>
          <w:kern w:val="0"/>
          <w:szCs w:val="21"/>
          <w:highlight w:val="none"/>
        </w:rPr>
        <w:t>。</w:t>
      </w:r>
    </w:p>
    <w:bookmarkEnd w:id="18"/>
    <w:bookmarkEnd w:id="19"/>
    <w:p w14:paraId="04116561">
      <w:pPr>
        <w:pStyle w:val="47"/>
        <w:keepNext w:val="0"/>
        <w:keepLines w:val="0"/>
        <w:pageBreakBefore w:val="0"/>
        <w:kinsoku/>
        <w:wordWrap/>
        <w:overflowPunct/>
        <w:topLinePunct w:val="0"/>
        <w:bidi w:val="0"/>
        <w:adjustRightInd w:val="0"/>
        <w:snapToGrid w:val="0"/>
        <w:spacing w:after="157" w:afterLines="50" w:line="240" w:lineRule="auto"/>
        <w:ind w:left="0" w:firstLine="422" w:firstLineChars="200"/>
        <w:textAlignment w:val="auto"/>
        <w:rPr>
          <w:rFonts w:ascii="宋体" w:hAnsi="宋体" w:cs="宋体"/>
          <w:color w:val="000000"/>
          <w:kern w:val="0"/>
          <w:szCs w:val="21"/>
        </w:rPr>
      </w:pPr>
      <w:r>
        <w:rPr>
          <w:rFonts w:hint="eastAsia" w:ascii="宋体" w:hAnsi="宋体" w:cs="宋体"/>
          <w:b/>
          <w:color w:val="000000"/>
          <w:kern w:val="0"/>
          <w:szCs w:val="21"/>
          <w:highlight w:val="none"/>
          <w:lang w:val="en-US" w:eastAsia="zh-CN"/>
        </w:rPr>
        <w:t>15、</w:t>
      </w:r>
      <w:r>
        <w:rPr>
          <w:rFonts w:hint="eastAsia" w:ascii="宋体" w:hAnsi="宋体" w:cs="宋体"/>
          <w:b/>
          <w:bCs/>
          <w:color w:val="000000"/>
          <w:kern w:val="0"/>
          <w:szCs w:val="21"/>
          <w:lang w:val="en-US" w:eastAsia="zh-CN"/>
        </w:rPr>
        <w:t>醉酒：</w:t>
      </w:r>
      <w:r>
        <w:rPr>
          <w:rFonts w:hint="eastAsia" w:ascii="宋体" w:hAnsi="宋体" w:cs="宋体"/>
          <w:b w:val="0"/>
          <w:bCs w:val="0"/>
          <w:color w:val="000000"/>
          <w:kern w:val="0"/>
          <w:szCs w:val="21"/>
          <w:lang w:val="en-US" w:eastAsia="zh-CN"/>
        </w:rPr>
        <w:t>指经检测或者鉴定，发生事故时被保险人血液中的酒精含量大于或者等于80mg/100mL。</w:t>
      </w:r>
    </w:p>
    <w:p w14:paraId="407A2DC2">
      <w:pPr>
        <w:pStyle w:val="47"/>
        <w:keepNext w:val="0"/>
        <w:keepLines w:val="0"/>
        <w:pageBreakBefore w:val="0"/>
        <w:kinsoku/>
        <w:wordWrap/>
        <w:overflowPunct/>
        <w:topLinePunct w:val="0"/>
        <w:bidi w:val="0"/>
        <w:adjustRightInd w:val="0"/>
        <w:snapToGrid w:val="0"/>
        <w:spacing w:after="157" w:afterLines="50" w:line="240" w:lineRule="auto"/>
        <w:ind w:left="0"/>
        <w:textAlignment w:val="auto"/>
        <w:rPr>
          <w:rFonts w:hint="eastAsia" w:ascii="宋体" w:hAnsi="宋体" w:cs="宋体"/>
          <w:b/>
          <w:bCs/>
          <w:color w:val="000000"/>
          <w:kern w:val="0"/>
          <w:szCs w:val="21"/>
          <w:lang w:val="en-US" w:eastAsia="zh-CN"/>
        </w:rPr>
      </w:pPr>
      <w:r>
        <w:rPr>
          <w:rFonts w:hint="eastAsia" w:ascii="宋体" w:hAnsi="宋体" w:cs="宋体"/>
          <w:color w:val="000000"/>
          <w:kern w:val="0"/>
          <w:szCs w:val="21"/>
        </w:rPr>
        <w:t xml:space="preserve"> </w:t>
      </w:r>
      <w:r>
        <w:rPr>
          <w:rFonts w:hint="eastAsia" w:ascii="宋体" w:hAnsi="宋体" w:cs="宋体"/>
          <w:b/>
          <w:bCs/>
          <w:color w:val="000000"/>
          <w:kern w:val="0"/>
          <w:szCs w:val="21"/>
        </w:rPr>
        <w:t xml:space="preserve"> </w:t>
      </w:r>
      <w:r>
        <w:rPr>
          <w:rFonts w:hint="eastAsia" w:ascii="宋体" w:hAnsi="宋体" w:cs="宋体"/>
          <w:b/>
          <w:bCs/>
          <w:color w:val="000000"/>
          <w:kern w:val="0"/>
          <w:szCs w:val="21"/>
          <w:lang w:val="en-US" w:eastAsia="zh-CN"/>
        </w:rPr>
        <w:t xml:space="preserve"> 16、毒品：</w:t>
      </w:r>
      <w:r>
        <w:rPr>
          <w:rFonts w:hint="eastAsia" w:ascii="宋体" w:hAnsi="宋体" w:cs="宋体"/>
          <w:color w:val="000000"/>
          <w:kern w:val="0"/>
          <w:szCs w:val="21"/>
          <w:lang w:val="en-US" w:eastAsia="zh-CN"/>
        </w:rPr>
        <w:t>指中华人民共和国刑法规定的鸦片、海洛因、甲基苯丙胺（冰毒）、吗啡、大麻、可卡因以及国家规定管制的其他能够使人形成瘾癖的麻醉药品和精神药品，</w:t>
      </w:r>
      <w:r>
        <w:rPr>
          <w:rFonts w:hint="eastAsia" w:ascii="宋体" w:hAnsi="宋体" w:cs="宋体"/>
          <w:b/>
          <w:bCs/>
          <w:color w:val="000000"/>
          <w:kern w:val="0"/>
          <w:szCs w:val="21"/>
          <w:lang w:val="en-US" w:eastAsia="zh-CN"/>
        </w:rPr>
        <w:t>但不包括由医生开具并遵医嘱使用的用于治疗疾病但含有毒品成分的处方药品。</w:t>
      </w:r>
    </w:p>
    <w:p w14:paraId="0EAF57D7">
      <w:pPr>
        <w:pStyle w:val="47"/>
        <w:keepNext w:val="0"/>
        <w:keepLines w:val="0"/>
        <w:pageBreakBefore w:val="0"/>
        <w:kinsoku/>
        <w:wordWrap/>
        <w:overflowPunct/>
        <w:topLinePunct w:val="0"/>
        <w:bidi w:val="0"/>
        <w:adjustRightInd w:val="0"/>
        <w:snapToGrid w:val="0"/>
        <w:spacing w:after="157" w:afterLines="50" w:line="240" w:lineRule="auto"/>
        <w:ind w:left="0" w:firstLine="422" w:firstLineChars="200"/>
        <w:textAlignment w:val="auto"/>
        <w:rPr>
          <w:rFonts w:hint="default" w:ascii="宋体" w:hAnsi="宋体" w:cs="宋体"/>
          <w:color w:val="000000"/>
          <w:kern w:val="0"/>
          <w:szCs w:val="21"/>
          <w:lang w:val="en-US" w:eastAsia="zh-CN"/>
        </w:rPr>
      </w:pPr>
      <w:r>
        <w:rPr>
          <w:rFonts w:hint="eastAsia" w:ascii="宋体" w:hAnsi="宋体" w:cs="宋体"/>
          <w:b/>
          <w:bCs/>
          <w:color w:val="000000"/>
          <w:kern w:val="0"/>
          <w:szCs w:val="21"/>
          <w:lang w:val="en-US" w:eastAsia="zh-CN"/>
        </w:rPr>
        <w:t>17、管制药物：</w:t>
      </w:r>
      <w:r>
        <w:rPr>
          <w:rFonts w:hint="eastAsia" w:ascii="宋体" w:hAnsi="宋体" w:cs="宋体"/>
          <w:color w:val="000000"/>
          <w:kern w:val="0"/>
          <w:szCs w:val="21"/>
          <w:lang w:val="en-US" w:eastAsia="zh-CN"/>
        </w:rPr>
        <w:t>指根据《中华人民共和国药品管理法》及有关法规被列为特殊管理的药品，包括麻醉药品、精神药品、毒性药品及放射性药品。</w:t>
      </w:r>
    </w:p>
    <w:p w14:paraId="62CDE120">
      <w:pPr>
        <w:pStyle w:val="47"/>
        <w:keepNext w:val="0"/>
        <w:keepLines w:val="0"/>
        <w:pageBreakBefore w:val="0"/>
        <w:kinsoku/>
        <w:wordWrap/>
        <w:overflowPunct/>
        <w:topLinePunct w:val="0"/>
        <w:bidi w:val="0"/>
        <w:adjustRightInd w:val="0"/>
        <w:snapToGrid w:val="0"/>
        <w:spacing w:after="157" w:afterLines="50" w:line="240" w:lineRule="auto"/>
        <w:ind w:left="0" w:firstLine="422" w:firstLineChars="200"/>
        <w:textAlignment w:val="auto"/>
        <w:rPr>
          <w:rFonts w:hint="eastAsia" w:ascii="宋体" w:hAnsi="宋体" w:eastAsia="宋体" w:cs="宋体"/>
          <w:b w:val="0"/>
          <w:bCs w:val="0"/>
          <w:color w:val="000000"/>
          <w:kern w:val="0"/>
          <w:szCs w:val="21"/>
          <w:lang w:eastAsia="zh-CN"/>
        </w:rPr>
      </w:pPr>
      <w:r>
        <w:rPr>
          <w:rFonts w:hint="eastAsia" w:ascii="宋体" w:hAnsi="宋体" w:cs="宋体"/>
          <w:b/>
          <w:bCs/>
          <w:color w:val="000000"/>
          <w:kern w:val="0"/>
          <w:szCs w:val="21"/>
          <w:lang w:val="en-US" w:eastAsia="zh-CN"/>
        </w:rPr>
        <w:t>18</w:t>
      </w:r>
      <w:r>
        <w:rPr>
          <w:rFonts w:hint="eastAsia" w:ascii="宋体" w:hAnsi="宋体" w:cs="宋体"/>
          <w:b/>
          <w:bCs/>
          <w:color w:val="000000"/>
          <w:kern w:val="0"/>
          <w:szCs w:val="21"/>
        </w:rPr>
        <w:t>、酒后驾驶</w:t>
      </w:r>
      <w:r>
        <w:rPr>
          <w:rFonts w:hint="eastAsia" w:ascii="宋体" w:hAnsi="宋体" w:cs="宋体"/>
          <w:b/>
          <w:bCs/>
          <w:color w:val="000000"/>
          <w:kern w:val="0"/>
          <w:szCs w:val="21"/>
          <w:lang w:eastAsia="zh-CN"/>
        </w:rPr>
        <w:t>：</w:t>
      </w:r>
      <w:r>
        <w:rPr>
          <w:rFonts w:hint="eastAsia" w:ascii="宋体" w:hAnsi="宋体" w:cs="宋体"/>
          <w:b w:val="0"/>
          <w:bCs w:val="0"/>
          <w:color w:val="000000"/>
          <w:kern w:val="0"/>
          <w:szCs w:val="21"/>
          <w:lang w:eastAsia="zh-CN"/>
        </w:rPr>
        <w:t>指经检测或者鉴定，发生事故时车辆驾驶人员每百毫升血液中的酒精含量达到或者超过一定的标准，公安机关交通管理部门依据《中华人民共和国道路交通安全法》的规定认定为饮酒后驾驶或者醉酒后驾驶。</w:t>
      </w:r>
    </w:p>
    <w:p w14:paraId="7E84A1FB">
      <w:pPr>
        <w:pStyle w:val="31"/>
        <w:keepNext w:val="0"/>
        <w:keepLines w:val="0"/>
        <w:pageBreakBefore w:val="0"/>
        <w:kinsoku/>
        <w:wordWrap/>
        <w:overflowPunct/>
        <w:topLinePunct w:val="0"/>
        <w:bidi w:val="0"/>
        <w:adjustRightInd w:val="0"/>
        <w:snapToGrid w:val="0"/>
        <w:spacing w:after="157" w:afterLines="50" w:line="240" w:lineRule="auto"/>
        <w:ind w:left="0" w:firstLine="422" w:firstLineChars="200"/>
        <w:textAlignment w:val="auto"/>
        <w:rPr>
          <w:rFonts w:ascii="宋体" w:hAnsi="宋体" w:cs="宋体"/>
          <w:color w:val="000000"/>
          <w:kern w:val="0"/>
          <w:szCs w:val="21"/>
          <w:highlight w:val="none"/>
        </w:rPr>
      </w:pPr>
      <w:r>
        <w:rPr>
          <w:rFonts w:hint="eastAsia" w:ascii="宋体" w:hAnsi="宋体" w:cs="宋体"/>
          <w:b/>
          <w:color w:val="000000"/>
          <w:kern w:val="0"/>
          <w:szCs w:val="21"/>
          <w:highlight w:val="none"/>
          <w:lang w:val="en-US" w:eastAsia="zh-CN"/>
        </w:rPr>
        <w:t>19</w:t>
      </w:r>
      <w:r>
        <w:rPr>
          <w:rFonts w:hint="eastAsia" w:ascii="宋体" w:hAnsi="宋体" w:cs="宋体"/>
          <w:b/>
          <w:color w:val="000000"/>
          <w:kern w:val="0"/>
          <w:szCs w:val="21"/>
          <w:highlight w:val="none"/>
        </w:rPr>
        <w:t>、无有效驾驶证</w:t>
      </w:r>
      <w:r>
        <w:rPr>
          <w:rFonts w:hint="eastAsia" w:ascii="宋体" w:hAnsi="宋体" w:cs="宋体"/>
          <w:color w:val="000000"/>
          <w:kern w:val="0"/>
          <w:szCs w:val="21"/>
          <w:highlight w:val="none"/>
        </w:rPr>
        <w:t>（指存在下列情形之一）：</w:t>
      </w:r>
    </w:p>
    <w:p w14:paraId="0AB94A98">
      <w:pPr>
        <w:pStyle w:val="31"/>
        <w:keepNext w:val="0"/>
        <w:keepLines w:val="0"/>
        <w:pageBreakBefore w:val="0"/>
        <w:kinsoku/>
        <w:wordWrap/>
        <w:overflowPunct/>
        <w:topLinePunct w:val="0"/>
        <w:bidi w:val="0"/>
        <w:adjustRightInd w:val="0"/>
        <w:snapToGrid w:val="0"/>
        <w:spacing w:after="157" w:afterLines="50" w:line="240" w:lineRule="auto"/>
        <w:ind w:left="0"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（1）无驾驶证或驾驶证有效期已届满；</w:t>
      </w:r>
    </w:p>
    <w:p w14:paraId="0F5E1201">
      <w:pPr>
        <w:pStyle w:val="31"/>
        <w:keepNext w:val="0"/>
        <w:keepLines w:val="0"/>
        <w:pageBreakBefore w:val="0"/>
        <w:kinsoku/>
        <w:wordWrap/>
        <w:overflowPunct/>
        <w:topLinePunct w:val="0"/>
        <w:bidi w:val="0"/>
        <w:adjustRightInd w:val="0"/>
        <w:snapToGrid w:val="0"/>
        <w:spacing w:after="157" w:afterLines="50" w:line="240" w:lineRule="auto"/>
        <w:ind w:left="0"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（2）驾驶的机动车与驾驶证载明的准驾车型不符；</w:t>
      </w:r>
    </w:p>
    <w:p w14:paraId="0658B6BE">
      <w:pPr>
        <w:pStyle w:val="31"/>
        <w:keepNext w:val="0"/>
        <w:keepLines w:val="0"/>
        <w:pageBreakBefore w:val="0"/>
        <w:kinsoku/>
        <w:wordWrap/>
        <w:overflowPunct/>
        <w:topLinePunct w:val="0"/>
        <w:bidi w:val="0"/>
        <w:adjustRightInd w:val="0"/>
        <w:snapToGrid w:val="0"/>
        <w:spacing w:after="157" w:afterLines="50" w:line="240" w:lineRule="auto"/>
        <w:ind w:left="0"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（3）实习期内驾驶公共汽车、营运客车或者载有爆炸物品、易燃易爆化学物品、剧毒或者放射性等危险物品的机动车，实习期内驾驶机动车牵引挂车；</w:t>
      </w:r>
    </w:p>
    <w:p w14:paraId="248BF5BF">
      <w:pPr>
        <w:pStyle w:val="31"/>
        <w:keepNext w:val="0"/>
        <w:keepLines w:val="0"/>
        <w:pageBreakBefore w:val="0"/>
        <w:kinsoku/>
        <w:wordWrap/>
        <w:overflowPunct/>
        <w:topLinePunct w:val="0"/>
        <w:bidi w:val="0"/>
        <w:adjustRightInd w:val="0"/>
        <w:snapToGrid w:val="0"/>
        <w:spacing w:after="157" w:afterLines="50" w:line="240" w:lineRule="auto"/>
        <w:ind w:left="0"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（4）持未按规定审验的驾驶证，以及在暂扣、扣留、吊销、注销驾驶证期间驾驶机动车；</w:t>
      </w:r>
    </w:p>
    <w:p w14:paraId="3A0E886F">
      <w:pPr>
        <w:pStyle w:val="31"/>
        <w:keepNext w:val="0"/>
        <w:keepLines w:val="0"/>
        <w:pageBreakBefore w:val="0"/>
        <w:kinsoku/>
        <w:wordWrap/>
        <w:overflowPunct/>
        <w:topLinePunct w:val="0"/>
        <w:bidi w:val="0"/>
        <w:adjustRightInd w:val="0"/>
        <w:snapToGrid w:val="0"/>
        <w:spacing w:after="157" w:afterLines="50" w:line="240" w:lineRule="auto"/>
        <w:ind w:left="0"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（5）使用各种专用机械车、特种车的人员无国家有关部门核发的有效操作证，驾驶营业性客车的驾驶人无国家有关部门核发的有效资格证书；</w:t>
      </w:r>
    </w:p>
    <w:p w14:paraId="565CDA49">
      <w:pPr>
        <w:pStyle w:val="31"/>
        <w:keepNext w:val="0"/>
        <w:keepLines w:val="0"/>
        <w:pageBreakBefore w:val="0"/>
        <w:kinsoku/>
        <w:wordWrap/>
        <w:overflowPunct/>
        <w:topLinePunct w:val="0"/>
        <w:bidi w:val="0"/>
        <w:adjustRightInd w:val="0"/>
        <w:snapToGrid w:val="0"/>
        <w:spacing w:after="157" w:afterLines="50" w:line="240" w:lineRule="auto"/>
        <w:ind w:left="0"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（6）依照法律法规或公安机关交通管理部门有关规定不允许驾驶机动车的其他情况下驾车。</w:t>
      </w:r>
    </w:p>
    <w:p w14:paraId="071C9E35">
      <w:pPr>
        <w:pStyle w:val="31"/>
        <w:keepNext w:val="0"/>
        <w:keepLines w:val="0"/>
        <w:pageBreakBefore w:val="0"/>
        <w:kinsoku/>
        <w:wordWrap/>
        <w:overflowPunct/>
        <w:topLinePunct w:val="0"/>
        <w:bidi w:val="0"/>
        <w:adjustRightInd w:val="0"/>
        <w:snapToGrid w:val="0"/>
        <w:spacing w:after="157" w:afterLines="50" w:line="240" w:lineRule="auto"/>
        <w:ind w:left="0" w:firstLine="422" w:firstLineChars="200"/>
        <w:textAlignment w:val="auto"/>
        <w:rPr>
          <w:rFonts w:ascii="宋体" w:hAnsi="宋体" w:cs="宋体"/>
          <w:color w:val="000000"/>
          <w:kern w:val="0"/>
          <w:szCs w:val="21"/>
          <w:highlight w:val="none"/>
        </w:rPr>
      </w:pPr>
      <w:r>
        <w:rPr>
          <w:rFonts w:hint="eastAsia" w:ascii="宋体" w:hAnsi="宋体" w:cs="宋体"/>
          <w:b/>
          <w:color w:val="000000"/>
          <w:kern w:val="0"/>
          <w:szCs w:val="21"/>
          <w:highlight w:val="none"/>
          <w:lang w:val="en-US" w:eastAsia="zh-CN"/>
        </w:rPr>
        <w:t>20</w:t>
      </w:r>
      <w:r>
        <w:rPr>
          <w:rFonts w:hint="eastAsia" w:ascii="宋体" w:hAnsi="宋体" w:cs="宋体"/>
          <w:b/>
          <w:color w:val="000000"/>
          <w:kern w:val="0"/>
          <w:szCs w:val="21"/>
          <w:highlight w:val="none"/>
        </w:rPr>
        <w:t>、无有效行驶证</w:t>
      </w:r>
      <w:r>
        <w:rPr>
          <w:rFonts w:hint="eastAsia" w:ascii="宋体" w:hAnsi="宋体" w:cs="宋体"/>
          <w:color w:val="000000"/>
          <w:kern w:val="0"/>
          <w:szCs w:val="21"/>
          <w:highlight w:val="none"/>
        </w:rPr>
        <w:t>（指存在下列情形之一）：</w:t>
      </w:r>
    </w:p>
    <w:p w14:paraId="3D1A4D5F">
      <w:pPr>
        <w:pStyle w:val="31"/>
        <w:keepNext w:val="0"/>
        <w:keepLines w:val="0"/>
        <w:pageBreakBefore w:val="0"/>
        <w:kinsoku/>
        <w:wordWrap/>
        <w:overflowPunct/>
        <w:topLinePunct w:val="0"/>
        <w:bidi w:val="0"/>
        <w:adjustRightInd w:val="0"/>
        <w:snapToGrid w:val="0"/>
        <w:spacing w:after="157" w:afterLines="50" w:line="240" w:lineRule="auto"/>
        <w:ind w:left="0"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（1）机动车被依法注销登记的；</w:t>
      </w:r>
    </w:p>
    <w:p w14:paraId="4820E2B5">
      <w:pPr>
        <w:pStyle w:val="31"/>
        <w:keepNext w:val="0"/>
        <w:keepLines w:val="0"/>
        <w:pageBreakBefore w:val="0"/>
        <w:kinsoku/>
        <w:wordWrap/>
        <w:overflowPunct/>
        <w:topLinePunct w:val="0"/>
        <w:bidi w:val="0"/>
        <w:adjustRightInd w:val="0"/>
        <w:snapToGrid w:val="0"/>
        <w:spacing w:after="157" w:afterLines="50" w:line="240" w:lineRule="auto"/>
        <w:ind w:left="0"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（2）无公安机关交通管理部门核发的行驶证、号牌，或临时号牌或临时移动证的机动交通工具；</w:t>
      </w:r>
    </w:p>
    <w:p w14:paraId="57433EF5">
      <w:pPr>
        <w:pStyle w:val="31"/>
        <w:keepNext w:val="0"/>
        <w:keepLines w:val="0"/>
        <w:pageBreakBefore w:val="0"/>
        <w:kinsoku/>
        <w:wordWrap/>
        <w:overflowPunct/>
        <w:topLinePunct w:val="0"/>
        <w:bidi w:val="0"/>
        <w:adjustRightInd w:val="0"/>
        <w:snapToGrid w:val="0"/>
        <w:spacing w:after="157" w:afterLines="50" w:line="240" w:lineRule="auto"/>
        <w:ind w:left="0"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（3）未在规定检验期限内进行机动车安全技术检验或检验未通过的机动交通工具。未依法按时进行或通过机动车安全技术检验。</w:t>
      </w:r>
    </w:p>
    <w:p w14:paraId="6E130DC0">
      <w:pPr>
        <w:pStyle w:val="31"/>
        <w:keepNext w:val="0"/>
        <w:keepLines w:val="0"/>
        <w:pageBreakBefore w:val="0"/>
        <w:kinsoku/>
        <w:wordWrap/>
        <w:overflowPunct/>
        <w:topLinePunct w:val="0"/>
        <w:bidi w:val="0"/>
        <w:adjustRightInd w:val="0"/>
        <w:snapToGrid w:val="0"/>
        <w:spacing w:after="157" w:afterLines="50" w:line="240" w:lineRule="auto"/>
        <w:ind w:left="0" w:firstLine="422" w:firstLineChars="200"/>
        <w:textAlignment w:val="auto"/>
        <w:rPr>
          <w:rFonts w:ascii="宋体" w:hAnsi="宋体" w:cs="宋体"/>
          <w:bCs/>
          <w:color w:val="000000"/>
          <w:kern w:val="0"/>
          <w:szCs w:val="21"/>
          <w:highlight w:val="none"/>
        </w:rPr>
      </w:pPr>
      <w:r>
        <w:rPr>
          <w:rFonts w:hint="eastAsia" w:ascii="宋体" w:hAnsi="宋体" w:cs="宋体"/>
          <w:b/>
          <w:color w:val="000000"/>
          <w:szCs w:val="21"/>
          <w:highlight w:val="none"/>
          <w:lang w:val="en-US" w:eastAsia="zh-CN"/>
        </w:rPr>
        <w:t>21</w:t>
      </w:r>
      <w:r>
        <w:rPr>
          <w:rFonts w:hint="eastAsia" w:ascii="宋体" w:hAnsi="宋体" w:cs="宋体"/>
          <w:b/>
          <w:color w:val="000000"/>
          <w:szCs w:val="21"/>
          <w:highlight w:val="none"/>
        </w:rPr>
        <w:t>、特种作业：</w:t>
      </w:r>
      <w:r>
        <w:rPr>
          <w:rFonts w:hint="eastAsia" w:ascii="宋体" w:hAnsi="宋体" w:cs="宋体"/>
          <w:bCs/>
          <w:color w:val="000000"/>
          <w:kern w:val="0"/>
          <w:szCs w:val="21"/>
          <w:highlight w:val="none"/>
        </w:rPr>
        <w:t>特种作业是指容易发生人员伤亡事故，对操作者本人、他人及周围设施的安全可能造成重大危害的作业。</w:t>
      </w:r>
    </w:p>
    <w:p w14:paraId="13544A51">
      <w:pPr>
        <w:pStyle w:val="31"/>
        <w:keepNext w:val="0"/>
        <w:keepLines w:val="0"/>
        <w:pageBreakBefore w:val="0"/>
        <w:kinsoku/>
        <w:wordWrap/>
        <w:overflowPunct/>
        <w:topLinePunct w:val="0"/>
        <w:bidi w:val="0"/>
        <w:adjustRightInd w:val="0"/>
        <w:snapToGrid w:val="0"/>
        <w:spacing w:after="157" w:afterLines="50" w:line="240" w:lineRule="auto"/>
        <w:ind w:left="0" w:firstLine="420" w:firstLineChars="200"/>
        <w:textAlignment w:val="auto"/>
        <w:rPr>
          <w:rFonts w:ascii="宋体" w:hAnsi="宋体" w:cs="宋体"/>
          <w:bCs/>
          <w:color w:val="000000"/>
          <w:kern w:val="0"/>
          <w:szCs w:val="21"/>
          <w:highlight w:val="none"/>
        </w:rPr>
      </w:pPr>
      <w:r>
        <w:rPr>
          <w:rFonts w:hint="eastAsia" w:ascii="宋体" w:hAnsi="宋体" w:cs="宋体"/>
          <w:bCs/>
          <w:color w:val="000000"/>
          <w:kern w:val="0"/>
          <w:szCs w:val="21"/>
          <w:highlight w:val="none"/>
        </w:rPr>
        <w:t>特种作业包括：</w:t>
      </w:r>
    </w:p>
    <w:p w14:paraId="62BDE348">
      <w:pPr>
        <w:pStyle w:val="31"/>
        <w:keepNext w:val="0"/>
        <w:keepLines w:val="0"/>
        <w:pageBreakBefore w:val="0"/>
        <w:kinsoku/>
        <w:wordWrap/>
        <w:overflowPunct/>
        <w:topLinePunct w:val="0"/>
        <w:bidi w:val="0"/>
        <w:adjustRightInd w:val="0"/>
        <w:snapToGrid w:val="0"/>
        <w:spacing w:after="157" w:afterLines="50" w:line="240" w:lineRule="auto"/>
        <w:ind w:left="0" w:firstLine="420" w:firstLineChars="200"/>
        <w:textAlignment w:val="auto"/>
        <w:rPr>
          <w:rFonts w:ascii="宋体" w:hAnsi="宋体" w:cs="宋体"/>
          <w:bCs/>
          <w:color w:val="000000"/>
          <w:kern w:val="0"/>
          <w:szCs w:val="21"/>
          <w:highlight w:val="none"/>
        </w:rPr>
      </w:pPr>
      <w:r>
        <w:rPr>
          <w:rFonts w:hint="eastAsia" w:ascii="宋体" w:hAnsi="宋体" w:cs="宋体"/>
          <w:bCs/>
          <w:color w:val="000000"/>
          <w:kern w:val="0"/>
          <w:szCs w:val="21"/>
          <w:highlight w:val="none"/>
        </w:rPr>
        <w:t>（1）电工作业；</w:t>
      </w:r>
    </w:p>
    <w:p w14:paraId="3613A187">
      <w:pPr>
        <w:pStyle w:val="31"/>
        <w:keepNext w:val="0"/>
        <w:keepLines w:val="0"/>
        <w:pageBreakBefore w:val="0"/>
        <w:kinsoku/>
        <w:wordWrap/>
        <w:overflowPunct/>
        <w:topLinePunct w:val="0"/>
        <w:bidi w:val="0"/>
        <w:adjustRightInd w:val="0"/>
        <w:snapToGrid w:val="0"/>
        <w:spacing w:after="157" w:afterLines="50" w:line="240" w:lineRule="auto"/>
        <w:ind w:left="0" w:firstLine="420" w:firstLineChars="200"/>
        <w:textAlignment w:val="auto"/>
        <w:rPr>
          <w:rFonts w:ascii="宋体" w:hAnsi="宋体" w:cs="宋体"/>
          <w:bCs/>
          <w:color w:val="000000"/>
          <w:kern w:val="0"/>
          <w:szCs w:val="21"/>
          <w:highlight w:val="none"/>
        </w:rPr>
      </w:pPr>
      <w:r>
        <w:rPr>
          <w:rFonts w:hint="eastAsia" w:ascii="宋体" w:hAnsi="宋体" w:cs="宋体"/>
          <w:bCs/>
          <w:color w:val="000000"/>
          <w:kern w:val="0"/>
          <w:szCs w:val="21"/>
          <w:highlight w:val="none"/>
        </w:rPr>
        <w:t>（2）焊接与热切割作业；</w:t>
      </w:r>
    </w:p>
    <w:p w14:paraId="77DE9988">
      <w:pPr>
        <w:pStyle w:val="31"/>
        <w:keepNext w:val="0"/>
        <w:keepLines w:val="0"/>
        <w:pageBreakBefore w:val="0"/>
        <w:kinsoku/>
        <w:wordWrap/>
        <w:overflowPunct/>
        <w:topLinePunct w:val="0"/>
        <w:bidi w:val="0"/>
        <w:adjustRightInd w:val="0"/>
        <w:snapToGrid w:val="0"/>
        <w:spacing w:after="157" w:afterLines="50" w:line="240" w:lineRule="auto"/>
        <w:ind w:left="0" w:firstLine="420" w:firstLineChars="200"/>
        <w:textAlignment w:val="auto"/>
        <w:rPr>
          <w:rFonts w:ascii="宋体" w:hAnsi="宋体" w:cs="宋体"/>
          <w:bCs/>
          <w:color w:val="000000"/>
          <w:kern w:val="0"/>
          <w:szCs w:val="21"/>
          <w:highlight w:val="none"/>
        </w:rPr>
      </w:pPr>
      <w:r>
        <w:rPr>
          <w:rFonts w:hint="eastAsia" w:ascii="宋体" w:hAnsi="宋体" w:cs="宋体"/>
          <w:bCs/>
          <w:color w:val="000000"/>
          <w:kern w:val="0"/>
          <w:szCs w:val="21"/>
          <w:highlight w:val="none"/>
        </w:rPr>
        <w:t>（3）制冷与空调作业；</w:t>
      </w:r>
    </w:p>
    <w:p w14:paraId="22069178">
      <w:pPr>
        <w:pStyle w:val="31"/>
        <w:keepNext w:val="0"/>
        <w:keepLines w:val="0"/>
        <w:pageBreakBefore w:val="0"/>
        <w:kinsoku/>
        <w:wordWrap/>
        <w:overflowPunct/>
        <w:topLinePunct w:val="0"/>
        <w:bidi w:val="0"/>
        <w:adjustRightInd w:val="0"/>
        <w:snapToGrid w:val="0"/>
        <w:spacing w:after="157" w:afterLines="50" w:line="240" w:lineRule="auto"/>
        <w:ind w:left="0" w:firstLine="420" w:firstLineChars="200"/>
        <w:textAlignment w:val="auto"/>
        <w:rPr>
          <w:rFonts w:ascii="宋体" w:hAnsi="宋体" w:cs="宋体"/>
          <w:bCs/>
          <w:color w:val="000000"/>
          <w:kern w:val="0"/>
          <w:szCs w:val="21"/>
          <w:highlight w:val="none"/>
        </w:rPr>
      </w:pPr>
      <w:r>
        <w:rPr>
          <w:rFonts w:hint="eastAsia" w:ascii="宋体" w:hAnsi="宋体" w:cs="宋体"/>
          <w:bCs/>
          <w:color w:val="000000"/>
          <w:kern w:val="0"/>
          <w:szCs w:val="21"/>
          <w:highlight w:val="none"/>
        </w:rPr>
        <w:t>（4）高处作业；</w:t>
      </w:r>
    </w:p>
    <w:p w14:paraId="29F24503">
      <w:pPr>
        <w:pStyle w:val="31"/>
        <w:keepNext w:val="0"/>
        <w:keepLines w:val="0"/>
        <w:pageBreakBefore w:val="0"/>
        <w:kinsoku/>
        <w:wordWrap/>
        <w:overflowPunct/>
        <w:topLinePunct w:val="0"/>
        <w:bidi w:val="0"/>
        <w:adjustRightInd w:val="0"/>
        <w:snapToGrid w:val="0"/>
        <w:spacing w:after="157" w:afterLines="50" w:line="240" w:lineRule="auto"/>
        <w:ind w:left="0" w:firstLine="420" w:firstLineChars="200"/>
        <w:textAlignment w:val="auto"/>
        <w:rPr>
          <w:rFonts w:ascii="宋体" w:hAnsi="宋体" w:cs="宋体"/>
          <w:bCs/>
          <w:color w:val="000000"/>
          <w:kern w:val="0"/>
          <w:szCs w:val="21"/>
          <w:highlight w:val="none"/>
        </w:rPr>
      </w:pPr>
      <w:r>
        <w:rPr>
          <w:rFonts w:hint="eastAsia" w:ascii="宋体" w:hAnsi="宋体" w:cs="宋体"/>
          <w:bCs/>
          <w:color w:val="000000"/>
          <w:kern w:val="0"/>
          <w:szCs w:val="21"/>
          <w:highlight w:val="none"/>
        </w:rPr>
        <w:t>（5）矿山作业；</w:t>
      </w:r>
    </w:p>
    <w:p w14:paraId="300E718D">
      <w:pPr>
        <w:pStyle w:val="31"/>
        <w:keepNext w:val="0"/>
        <w:keepLines w:val="0"/>
        <w:pageBreakBefore w:val="0"/>
        <w:kinsoku/>
        <w:wordWrap/>
        <w:overflowPunct/>
        <w:topLinePunct w:val="0"/>
        <w:bidi w:val="0"/>
        <w:adjustRightInd w:val="0"/>
        <w:snapToGrid w:val="0"/>
        <w:spacing w:after="157" w:afterLines="50" w:line="240" w:lineRule="auto"/>
        <w:ind w:left="0" w:firstLine="420" w:firstLineChars="200"/>
        <w:textAlignment w:val="auto"/>
        <w:rPr>
          <w:rFonts w:ascii="宋体" w:hAnsi="宋体" w:cs="宋体"/>
          <w:bCs/>
          <w:color w:val="000000"/>
          <w:kern w:val="0"/>
          <w:szCs w:val="21"/>
          <w:highlight w:val="none"/>
        </w:rPr>
      </w:pPr>
      <w:r>
        <w:rPr>
          <w:rFonts w:hint="eastAsia" w:ascii="宋体" w:hAnsi="宋体" w:cs="宋体"/>
          <w:bCs/>
          <w:color w:val="000000"/>
          <w:kern w:val="0"/>
          <w:szCs w:val="21"/>
          <w:highlight w:val="none"/>
        </w:rPr>
        <w:t>（6）危险化学品作业；</w:t>
      </w:r>
    </w:p>
    <w:p w14:paraId="1C85B7F4">
      <w:pPr>
        <w:pStyle w:val="31"/>
        <w:keepNext w:val="0"/>
        <w:keepLines w:val="0"/>
        <w:pageBreakBefore w:val="0"/>
        <w:kinsoku/>
        <w:wordWrap/>
        <w:overflowPunct/>
        <w:topLinePunct w:val="0"/>
        <w:bidi w:val="0"/>
        <w:adjustRightInd w:val="0"/>
        <w:snapToGrid w:val="0"/>
        <w:spacing w:after="157" w:afterLines="50" w:line="240" w:lineRule="auto"/>
        <w:ind w:left="0" w:firstLine="420" w:firstLineChars="200"/>
        <w:textAlignment w:val="auto"/>
        <w:rPr>
          <w:rFonts w:ascii="宋体" w:hAnsi="宋体" w:cs="宋体"/>
          <w:bCs/>
          <w:color w:val="000000"/>
          <w:kern w:val="0"/>
          <w:szCs w:val="21"/>
          <w:highlight w:val="none"/>
        </w:rPr>
      </w:pPr>
      <w:r>
        <w:rPr>
          <w:rFonts w:hint="eastAsia" w:ascii="宋体" w:hAnsi="宋体" w:cs="宋体"/>
          <w:bCs/>
          <w:color w:val="000000"/>
          <w:kern w:val="0"/>
          <w:szCs w:val="21"/>
          <w:highlight w:val="none"/>
        </w:rPr>
        <w:t>（7）烟花爆竹作业；</w:t>
      </w:r>
    </w:p>
    <w:p w14:paraId="26FFD903">
      <w:pPr>
        <w:pStyle w:val="31"/>
        <w:keepNext w:val="0"/>
        <w:keepLines w:val="0"/>
        <w:pageBreakBefore w:val="0"/>
        <w:kinsoku/>
        <w:wordWrap/>
        <w:overflowPunct/>
        <w:topLinePunct w:val="0"/>
        <w:bidi w:val="0"/>
        <w:adjustRightInd w:val="0"/>
        <w:snapToGrid w:val="0"/>
        <w:spacing w:after="157" w:afterLines="50" w:line="240" w:lineRule="auto"/>
        <w:ind w:left="0" w:firstLine="420" w:firstLineChars="200"/>
        <w:textAlignment w:val="auto"/>
        <w:rPr>
          <w:rFonts w:ascii="宋体" w:hAnsi="宋体" w:cs="宋体"/>
          <w:color w:val="000000"/>
          <w:kern w:val="0"/>
          <w:szCs w:val="21"/>
          <w:highlight w:val="none"/>
        </w:rPr>
      </w:pPr>
      <w:r>
        <w:rPr>
          <w:rFonts w:hint="eastAsia" w:ascii="宋体" w:hAnsi="宋体" w:cs="宋体"/>
          <w:bCs/>
          <w:color w:val="000000"/>
          <w:kern w:val="0"/>
          <w:szCs w:val="21"/>
          <w:highlight w:val="none"/>
        </w:rPr>
        <w:t>（8）经安全监管总局认定的其他作业。</w:t>
      </w:r>
    </w:p>
    <w:p w14:paraId="5E8902B9">
      <w:pPr>
        <w:pStyle w:val="31"/>
        <w:keepNext w:val="0"/>
        <w:keepLines w:val="0"/>
        <w:pageBreakBefore w:val="0"/>
        <w:kinsoku/>
        <w:wordWrap/>
        <w:overflowPunct/>
        <w:topLinePunct w:val="0"/>
        <w:bidi w:val="0"/>
        <w:adjustRightInd w:val="0"/>
        <w:snapToGrid w:val="0"/>
        <w:spacing w:after="157" w:afterLines="50" w:line="240" w:lineRule="auto"/>
        <w:ind w:left="0" w:firstLine="422" w:firstLineChars="200"/>
        <w:textAlignment w:val="auto"/>
        <w:rPr>
          <w:rFonts w:ascii="宋体" w:hAnsi="宋体" w:cs="宋体"/>
          <w:color w:val="000000"/>
          <w:kern w:val="0"/>
          <w:szCs w:val="21"/>
          <w:highlight w:val="none"/>
        </w:rPr>
      </w:pPr>
      <w:r>
        <w:rPr>
          <w:rFonts w:hint="eastAsia" w:ascii="宋体" w:hAnsi="宋体" w:cs="宋体"/>
          <w:b/>
          <w:color w:val="000000"/>
          <w:kern w:val="0"/>
          <w:szCs w:val="21"/>
          <w:highlight w:val="none"/>
          <w:lang w:val="en-US" w:eastAsia="zh-CN"/>
        </w:rPr>
        <w:t>22</w:t>
      </w:r>
      <w:r>
        <w:rPr>
          <w:rFonts w:hint="eastAsia" w:ascii="宋体" w:hAnsi="宋体" w:cs="宋体"/>
          <w:b/>
          <w:color w:val="000000"/>
          <w:kern w:val="0"/>
          <w:szCs w:val="21"/>
          <w:highlight w:val="none"/>
        </w:rPr>
        <w:t>、未满期保险费：</w:t>
      </w:r>
      <w:r>
        <w:rPr>
          <w:rFonts w:hint="eastAsia" w:ascii="宋体" w:hAnsi="宋体" w:cs="宋体"/>
          <w:color w:val="000000"/>
          <w:kern w:val="0"/>
          <w:szCs w:val="21"/>
          <w:highlight w:val="none"/>
        </w:rPr>
        <w:t>未满期保险费=保险费×[1-（保险单已生效天数/保险期间天数）]。经过天数不足一天的按一天计算。</w:t>
      </w:r>
    </w:p>
    <w:p w14:paraId="171C9973">
      <w:pPr>
        <w:pStyle w:val="31"/>
        <w:keepNext w:val="0"/>
        <w:keepLines w:val="0"/>
        <w:pageBreakBefore w:val="0"/>
        <w:kinsoku/>
        <w:wordWrap/>
        <w:overflowPunct/>
        <w:topLinePunct w:val="0"/>
        <w:bidi w:val="0"/>
        <w:adjustRightInd w:val="0"/>
        <w:snapToGrid w:val="0"/>
        <w:spacing w:after="157" w:afterLines="50" w:line="240" w:lineRule="auto"/>
        <w:ind w:left="0" w:firstLine="420" w:firstLineChars="200"/>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若本保险合同已发生保险金赔偿，未满期保险费为零。</w:t>
      </w:r>
    </w:p>
    <w:p w14:paraId="13DFFF3B">
      <w:pPr>
        <w:pStyle w:val="31"/>
        <w:keepNext w:val="0"/>
        <w:keepLines w:val="0"/>
        <w:pageBreakBefore w:val="0"/>
        <w:numPr>
          <w:ilvl w:val="0"/>
          <w:numId w:val="0"/>
        </w:numPr>
        <w:kinsoku/>
        <w:wordWrap/>
        <w:overflowPunct/>
        <w:topLinePunct w:val="0"/>
        <w:bidi w:val="0"/>
        <w:adjustRightInd w:val="0"/>
        <w:snapToGrid w:val="0"/>
        <w:spacing w:after="157" w:afterLines="50" w:line="240" w:lineRule="auto"/>
        <w:ind w:left="0" w:firstLine="422" w:firstLineChars="200"/>
        <w:textAlignment w:val="auto"/>
        <w:rPr>
          <w:rFonts w:hint="eastAsia" w:ascii="宋体" w:hAnsi="宋体" w:cs="宋体"/>
          <w:color w:val="000000"/>
          <w:kern w:val="0"/>
          <w:szCs w:val="21"/>
          <w:highlight w:val="none"/>
        </w:rPr>
      </w:pPr>
      <w:r>
        <w:rPr>
          <w:rFonts w:hint="eastAsia" w:ascii="宋体" w:hAnsi="宋体" w:cs="宋体"/>
          <w:b/>
          <w:bCs/>
          <w:color w:val="000000"/>
          <w:kern w:val="0"/>
          <w:sz w:val="21"/>
          <w:szCs w:val="21"/>
          <w:lang w:val="en-US" w:eastAsia="zh-CN" w:bidi="ar-SA"/>
        </w:rPr>
        <w:t>23、</w:t>
      </w:r>
      <w:r>
        <w:rPr>
          <w:rFonts w:hint="eastAsia" w:ascii="宋体" w:hAnsi="宋体" w:cs="宋体"/>
          <w:b/>
          <w:color w:val="000000"/>
          <w:kern w:val="0"/>
          <w:szCs w:val="21"/>
          <w:highlight w:val="none"/>
        </w:rPr>
        <w:t>不可抗力：</w:t>
      </w:r>
      <w:r>
        <w:rPr>
          <w:rFonts w:hint="eastAsia" w:ascii="宋体" w:hAnsi="宋体" w:cs="宋体"/>
          <w:color w:val="000000"/>
          <w:kern w:val="0"/>
          <w:szCs w:val="21"/>
          <w:highlight w:val="none"/>
        </w:rPr>
        <w:t>指不能预见、不能避免并不能克服的客观情况。</w:t>
      </w:r>
    </w:p>
    <w:p w14:paraId="3FD8FB10">
      <w:pPr>
        <w:pStyle w:val="31"/>
        <w:keepNext w:val="0"/>
        <w:keepLines w:val="0"/>
        <w:pageBreakBefore w:val="0"/>
        <w:numPr>
          <w:ilvl w:val="0"/>
          <w:numId w:val="0"/>
        </w:numPr>
        <w:kinsoku/>
        <w:wordWrap/>
        <w:overflowPunct/>
        <w:topLinePunct w:val="0"/>
        <w:bidi w:val="0"/>
        <w:adjustRightInd w:val="0"/>
        <w:snapToGrid w:val="0"/>
        <w:spacing w:after="157" w:afterLines="50" w:line="240" w:lineRule="auto"/>
        <w:ind w:left="0" w:firstLine="422" w:firstLineChars="200"/>
        <w:textAlignment w:val="auto"/>
        <w:rPr>
          <w:rFonts w:hint="eastAsia" w:ascii="宋体" w:hAnsi="宋体" w:cs="宋体"/>
          <w:color w:val="000000"/>
          <w:kern w:val="0"/>
          <w:szCs w:val="21"/>
          <w:highlight w:val="none"/>
        </w:rPr>
      </w:pPr>
      <w:r>
        <w:rPr>
          <w:rFonts w:hint="eastAsia" w:ascii="宋体" w:hAnsi="宋体" w:cs="宋体"/>
          <w:b/>
          <w:bCs/>
          <w:color w:val="000000"/>
          <w:kern w:val="0"/>
          <w:sz w:val="21"/>
          <w:szCs w:val="21"/>
          <w:lang w:val="en-US" w:eastAsia="zh-CN" w:bidi="ar-SA"/>
        </w:rPr>
        <w:t>24</w:t>
      </w:r>
      <w:r>
        <w:rPr>
          <w:rFonts w:hint="eastAsia" w:ascii="宋体" w:hAnsi="宋体" w:eastAsia="宋体" w:cs="宋体"/>
          <w:b/>
          <w:bCs/>
          <w:color w:val="000000"/>
          <w:kern w:val="0"/>
          <w:sz w:val="21"/>
          <w:szCs w:val="21"/>
          <w:lang w:val="en-US" w:eastAsia="zh-CN" w:bidi="ar-SA"/>
        </w:rPr>
        <w:t>、</w:t>
      </w:r>
      <w:r>
        <w:rPr>
          <w:rFonts w:hint="eastAsia" w:ascii="宋体" w:hAnsi="宋体" w:cs="宋体"/>
          <w:b/>
          <w:bCs/>
          <w:color w:val="000000"/>
          <w:kern w:val="0"/>
          <w:szCs w:val="21"/>
          <w:highlight w:val="none"/>
        </w:rPr>
        <w:t>有效身份证件：</w:t>
      </w:r>
      <w:r>
        <w:rPr>
          <w:rFonts w:hint="eastAsia" w:ascii="宋体" w:hAnsi="宋体" w:cs="宋体"/>
          <w:color w:val="000000"/>
          <w:kern w:val="0"/>
          <w:szCs w:val="21"/>
          <w:highlight w:val="none"/>
        </w:rPr>
        <w:t>指由中华人民共和国政府主管部门规定的能够证明其身份的证件，如居民身份证、军官证、警官证、士兵证、户口簿以及中华人民共和国政府主管部门颁发或者认可的有效护照或者其他身份证明文件。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imSun-ExtB">
    <w:panose1 w:val="02010609060101010101"/>
    <w:charset w:val="86"/>
    <w:family w:val="modern"/>
    <w:pitch w:val="default"/>
    <w:sig w:usb0="00000001" w:usb1="02000000" w:usb2="00000000"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19426"/>
    </w:sdtPr>
    <w:sdtContent>
      <w:p w14:paraId="2C6EB25B">
        <w:pPr>
          <w:pStyle w:val="11"/>
          <w:jc w:val="center"/>
        </w:pPr>
        <w:r>
          <w:rPr>
            <w:lang w:val="zh-CN"/>
          </w:rPr>
          <w:fldChar w:fldCharType="begin"/>
        </w:r>
        <w:r>
          <w:rPr>
            <w:lang w:val="zh-CN"/>
          </w:rPr>
          <w:instrText xml:space="preserve"> PAGE   \* MERGEFORMAT </w:instrText>
        </w:r>
        <w:r>
          <w:rPr>
            <w:lang w:val="zh-CN"/>
          </w:rPr>
          <w:fldChar w:fldCharType="separate"/>
        </w:r>
        <w:r>
          <w:rPr>
            <w:lang w:val="zh-CN"/>
          </w:rPr>
          <w:t>8</w:t>
        </w:r>
        <w:r>
          <w:rPr>
            <w:lang w:val="zh-CN"/>
          </w:rPr>
          <w:fldChar w:fldCharType="end"/>
        </w:r>
      </w:p>
    </w:sdtContent>
  </w:sdt>
  <w:p w14:paraId="40674384">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69F38A"/>
    <w:multiLevelType w:val="singleLevel"/>
    <w:tmpl w:val="D569F38A"/>
    <w:lvl w:ilvl="0" w:tentative="0">
      <w:start w:val="4"/>
      <w:numFmt w:val="chineseCounting"/>
      <w:lvlText w:val="(%1)"/>
      <w:lvlJc w:val="left"/>
      <w:pPr>
        <w:tabs>
          <w:tab w:val="left" w:pos="312"/>
        </w:tabs>
      </w:pPr>
      <w:rPr>
        <w:rFonts w:hint="eastAsia"/>
      </w:rPr>
    </w:lvl>
  </w:abstractNum>
  <w:abstractNum w:abstractNumId="1">
    <w:nsid w:val="5CE2307A"/>
    <w:multiLevelType w:val="singleLevel"/>
    <w:tmpl w:val="5CE2307A"/>
    <w:lvl w:ilvl="0" w:tentative="0">
      <w:start w:val="4"/>
      <w:numFmt w:val="chineseCounting"/>
      <w:suff w:val="nothing"/>
      <w:lvlText w:val="（%1）"/>
      <w:lvlJc w:val="left"/>
      <w:pPr>
        <w:ind w:left="-2"/>
      </w:pPr>
      <w:rPr>
        <w:rFonts w:hint="eastAsia"/>
      </w:rPr>
    </w:lvl>
  </w:abstractNum>
  <w:abstractNum w:abstractNumId="2">
    <w:nsid w:val="7DC257A0"/>
    <w:multiLevelType w:val="multilevel"/>
    <w:tmpl w:val="7DC257A0"/>
    <w:lvl w:ilvl="0" w:tentative="0">
      <w:start w:val="1"/>
      <w:numFmt w:val="chineseCountingThousand"/>
      <w:pStyle w:val="45"/>
      <w:suff w:val="nothing"/>
      <w:lvlText w:val="第%1条    "/>
      <w:lvlJc w:val="left"/>
      <w:pPr>
        <w:ind w:left="1979" w:hanging="420"/>
      </w:pPr>
      <w:rPr>
        <w:rFonts w:hint="eastAsia"/>
        <w:b/>
        <w:sz w:val="21"/>
        <w:szCs w:val="21"/>
        <w:lang w:val="en-US"/>
      </w:rPr>
    </w:lvl>
    <w:lvl w:ilvl="1" w:tentative="0">
      <w:start w:val="1"/>
      <w:numFmt w:val="lowerLetter"/>
      <w:lvlText w:val="%2)"/>
      <w:lvlJc w:val="left"/>
      <w:pPr>
        <w:ind w:left="-17" w:hanging="420"/>
      </w:pPr>
    </w:lvl>
    <w:lvl w:ilvl="2" w:tentative="0">
      <w:start w:val="1"/>
      <w:numFmt w:val="lowerRoman"/>
      <w:lvlText w:val="%3."/>
      <w:lvlJc w:val="right"/>
      <w:pPr>
        <w:ind w:left="403" w:hanging="420"/>
      </w:pPr>
    </w:lvl>
    <w:lvl w:ilvl="3" w:tentative="0">
      <w:start w:val="1"/>
      <w:numFmt w:val="decimal"/>
      <w:lvlText w:val="%4."/>
      <w:lvlJc w:val="left"/>
      <w:pPr>
        <w:ind w:left="823" w:hanging="420"/>
      </w:pPr>
    </w:lvl>
    <w:lvl w:ilvl="4" w:tentative="0">
      <w:start w:val="1"/>
      <w:numFmt w:val="lowerLetter"/>
      <w:lvlText w:val="%5)"/>
      <w:lvlJc w:val="left"/>
      <w:pPr>
        <w:ind w:left="1243" w:hanging="420"/>
      </w:pPr>
    </w:lvl>
    <w:lvl w:ilvl="5" w:tentative="0">
      <w:start w:val="1"/>
      <w:numFmt w:val="lowerRoman"/>
      <w:lvlText w:val="%6."/>
      <w:lvlJc w:val="right"/>
      <w:pPr>
        <w:ind w:left="1663" w:hanging="420"/>
      </w:pPr>
    </w:lvl>
    <w:lvl w:ilvl="6" w:tentative="0">
      <w:start w:val="1"/>
      <w:numFmt w:val="decimal"/>
      <w:lvlText w:val="%7."/>
      <w:lvlJc w:val="left"/>
      <w:pPr>
        <w:ind w:left="2083" w:hanging="420"/>
      </w:pPr>
    </w:lvl>
    <w:lvl w:ilvl="7" w:tentative="0">
      <w:start w:val="1"/>
      <w:numFmt w:val="lowerLetter"/>
      <w:lvlText w:val="%8)"/>
      <w:lvlJc w:val="left"/>
      <w:pPr>
        <w:ind w:left="2503" w:hanging="420"/>
      </w:pPr>
    </w:lvl>
    <w:lvl w:ilvl="8" w:tentative="0">
      <w:start w:val="1"/>
      <w:numFmt w:val="lowerRoman"/>
      <w:lvlText w:val="%9."/>
      <w:lvlJc w:val="right"/>
      <w:pPr>
        <w:ind w:left="2923"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RlODNhZmI4YWY4ZmYzMmUwNTU4NzQ2MTJhZGM5MGYifQ=="/>
  </w:docVars>
  <w:rsids>
    <w:rsidRoot w:val="005D3D31"/>
    <w:rsid w:val="0000103A"/>
    <w:rsid w:val="00014934"/>
    <w:rsid w:val="000524D7"/>
    <w:rsid w:val="00076FB2"/>
    <w:rsid w:val="00083416"/>
    <w:rsid w:val="000A03A0"/>
    <w:rsid w:val="000C37F0"/>
    <w:rsid w:val="000E5784"/>
    <w:rsid w:val="000E5AAC"/>
    <w:rsid w:val="000E6ED1"/>
    <w:rsid w:val="000F2DF7"/>
    <w:rsid w:val="0010293F"/>
    <w:rsid w:val="00144025"/>
    <w:rsid w:val="00144AE5"/>
    <w:rsid w:val="00165A48"/>
    <w:rsid w:val="001861D7"/>
    <w:rsid w:val="001B313F"/>
    <w:rsid w:val="001B6347"/>
    <w:rsid w:val="001C41C2"/>
    <w:rsid w:val="001D2B95"/>
    <w:rsid w:val="001F12AB"/>
    <w:rsid w:val="001F17D3"/>
    <w:rsid w:val="001F1E46"/>
    <w:rsid w:val="00206232"/>
    <w:rsid w:val="0021590F"/>
    <w:rsid w:val="00216DF7"/>
    <w:rsid w:val="00236834"/>
    <w:rsid w:val="00253EC2"/>
    <w:rsid w:val="00255DBC"/>
    <w:rsid w:val="002737B8"/>
    <w:rsid w:val="00275E8D"/>
    <w:rsid w:val="002850E8"/>
    <w:rsid w:val="00291651"/>
    <w:rsid w:val="002A0277"/>
    <w:rsid w:val="002A07CD"/>
    <w:rsid w:val="002A6C16"/>
    <w:rsid w:val="002D157F"/>
    <w:rsid w:val="002E1791"/>
    <w:rsid w:val="002E1D62"/>
    <w:rsid w:val="002E6C52"/>
    <w:rsid w:val="002F2E10"/>
    <w:rsid w:val="003034A2"/>
    <w:rsid w:val="00305CA3"/>
    <w:rsid w:val="003130E7"/>
    <w:rsid w:val="003145BD"/>
    <w:rsid w:val="003200D6"/>
    <w:rsid w:val="00323DE4"/>
    <w:rsid w:val="003405EC"/>
    <w:rsid w:val="0035091C"/>
    <w:rsid w:val="00351C98"/>
    <w:rsid w:val="00383CEE"/>
    <w:rsid w:val="003B40A5"/>
    <w:rsid w:val="003E609B"/>
    <w:rsid w:val="003F3022"/>
    <w:rsid w:val="0040069B"/>
    <w:rsid w:val="0040641A"/>
    <w:rsid w:val="00422E31"/>
    <w:rsid w:val="00426FBF"/>
    <w:rsid w:val="00427B2C"/>
    <w:rsid w:val="00444111"/>
    <w:rsid w:val="0045598F"/>
    <w:rsid w:val="0046758D"/>
    <w:rsid w:val="004818BE"/>
    <w:rsid w:val="00481F7B"/>
    <w:rsid w:val="004B01A2"/>
    <w:rsid w:val="004C5343"/>
    <w:rsid w:val="004D2669"/>
    <w:rsid w:val="004D3095"/>
    <w:rsid w:val="004F2530"/>
    <w:rsid w:val="004F5828"/>
    <w:rsid w:val="005063B8"/>
    <w:rsid w:val="00520533"/>
    <w:rsid w:val="00522C22"/>
    <w:rsid w:val="0054181C"/>
    <w:rsid w:val="00543C73"/>
    <w:rsid w:val="0054614F"/>
    <w:rsid w:val="005555FD"/>
    <w:rsid w:val="00562AAE"/>
    <w:rsid w:val="00564BC7"/>
    <w:rsid w:val="00571EF8"/>
    <w:rsid w:val="005A6911"/>
    <w:rsid w:val="005B34B4"/>
    <w:rsid w:val="005C2A13"/>
    <w:rsid w:val="005C40CE"/>
    <w:rsid w:val="005D3D31"/>
    <w:rsid w:val="005D70CD"/>
    <w:rsid w:val="00612F38"/>
    <w:rsid w:val="00624368"/>
    <w:rsid w:val="0062589A"/>
    <w:rsid w:val="00635CE2"/>
    <w:rsid w:val="00636B69"/>
    <w:rsid w:val="00640EED"/>
    <w:rsid w:val="00653EE5"/>
    <w:rsid w:val="006542E4"/>
    <w:rsid w:val="00657836"/>
    <w:rsid w:val="00657846"/>
    <w:rsid w:val="00687D98"/>
    <w:rsid w:val="006A2F9F"/>
    <w:rsid w:val="006A4F76"/>
    <w:rsid w:val="006D184B"/>
    <w:rsid w:val="007016E6"/>
    <w:rsid w:val="0071580D"/>
    <w:rsid w:val="00731CD9"/>
    <w:rsid w:val="007929A3"/>
    <w:rsid w:val="007A2613"/>
    <w:rsid w:val="007B2646"/>
    <w:rsid w:val="007C2F28"/>
    <w:rsid w:val="007F43B8"/>
    <w:rsid w:val="00806C09"/>
    <w:rsid w:val="00811CAE"/>
    <w:rsid w:val="00816CD6"/>
    <w:rsid w:val="0082410E"/>
    <w:rsid w:val="00827AFA"/>
    <w:rsid w:val="00833782"/>
    <w:rsid w:val="0083634C"/>
    <w:rsid w:val="00837B03"/>
    <w:rsid w:val="008420CD"/>
    <w:rsid w:val="00846A9A"/>
    <w:rsid w:val="0084777B"/>
    <w:rsid w:val="008525B5"/>
    <w:rsid w:val="0085646D"/>
    <w:rsid w:val="0086517B"/>
    <w:rsid w:val="0086590A"/>
    <w:rsid w:val="00871D44"/>
    <w:rsid w:val="00874244"/>
    <w:rsid w:val="00894323"/>
    <w:rsid w:val="00896218"/>
    <w:rsid w:val="008A0659"/>
    <w:rsid w:val="008C44B1"/>
    <w:rsid w:val="008C6B72"/>
    <w:rsid w:val="008D1BD1"/>
    <w:rsid w:val="008E0264"/>
    <w:rsid w:val="00902807"/>
    <w:rsid w:val="00903CDF"/>
    <w:rsid w:val="00916F9E"/>
    <w:rsid w:val="00920B77"/>
    <w:rsid w:val="00924FC4"/>
    <w:rsid w:val="00940D89"/>
    <w:rsid w:val="00976A2A"/>
    <w:rsid w:val="0098423B"/>
    <w:rsid w:val="009851C7"/>
    <w:rsid w:val="009852B1"/>
    <w:rsid w:val="00986C33"/>
    <w:rsid w:val="0099508A"/>
    <w:rsid w:val="009A7EBA"/>
    <w:rsid w:val="009C00EB"/>
    <w:rsid w:val="009C6901"/>
    <w:rsid w:val="009D1FF5"/>
    <w:rsid w:val="009E28CF"/>
    <w:rsid w:val="009F75D5"/>
    <w:rsid w:val="009F7872"/>
    <w:rsid w:val="00A150C6"/>
    <w:rsid w:val="00A31BAD"/>
    <w:rsid w:val="00A46FE0"/>
    <w:rsid w:val="00A54872"/>
    <w:rsid w:val="00A654EC"/>
    <w:rsid w:val="00A93F7D"/>
    <w:rsid w:val="00A9784D"/>
    <w:rsid w:val="00AA107E"/>
    <w:rsid w:val="00AA2DE6"/>
    <w:rsid w:val="00AD33E6"/>
    <w:rsid w:val="00AE1BAB"/>
    <w:rsid w:val="00AF2402"/>
    <w:rsid w:val="00AF4F63"/>
    <w:rsid w:val="00B02BEF"/>
    <w:rsid w:val="00B14E5D"/>
    <w:rsid w:val="00B168C4"/>
    <w:rsid w:val="00B24EE4"/>
    <w:rsid w:val="00B428D4"/>
    <w:rsid w:val="00B55983"/>
    <w:rsid w:val="00B678DB"/>
    <w:rsid w:val="00B8612A"/>
    <w:rsid w:val="00B8689B"/>
    <w:rsid w:val="00B90A0E"/>
    <w:rsid w:val="00BA4FB1"/>
    <w:rsid w:val="00BC0A77"/>
    <w:rsid w:val="00BD609D"/>
    <w:rsid w:val="00BE12C5"/>
    <w:rsid w:val="00BE40BE"/>
    <w:rsid w:val="00BF6BD2"/>
    <w:rsid w:val="00C21C9E"/>
    <w:rsid w:val="00C22672"/>
    <w:rsid w:val="00C22F18"/>
    <w:rsid w:val="00C43403"/>
    <w:rsid w:val="00C47129"/>
    <w:rsid w:val="00C60815"/>
    <w:rsid w:val="00C66CF8"/>
    <w:rsid w:val="00C67B9F"/>
    <w:rsid w:val="00C80487"/>
    <w:rsid w:val="00C9670A"/>
    <w:rsid w:val="00CB03D6"/>
    <w:rsid w:val="00CB1858"/>
    <w:rsid w:val="00CB3382"/>
    <w:rsid w:val="00CC52C9"/>
    <w:rsid w:val="00CE6259"/>
    <w:rsid w:val="00D0754F"/>
    <w:rsid w:val="00D30182"/>
    <w:rsid w:val="00D30729"/>
    <w:rsid w:val="00D32F5E"/>
    <w:rsid w:val="00D34D06"/>
    <w:rsid w:val="00D474F0"/>
    <w:rsid w:val="00D74410"/>
    <w:rsid w:val="00D954B4"/>
    <w:rsid w:val="00D95743"/>
    <w:rsid w:val="00DA0A73"/>
    <w:rsid w:val="00DD4434"/>
    <w:rsid w:val="00DE335C"/>
    <w:rsid w:val="00DE7E02"/>
    <w:rsid w:val="00DF46BB"/>
    <w:rsid w:val="00E01C26"/>
    <w:rsid w:val="00E02655"/>
    <w:rsid w:val="00E152D7"/>
    <w:rsid w:val="00E17290"/>
    <w:rsid w:val="00E17DF3"/>
    <w:rsid w:val="00E33A40"/>
    <w:rsid w:val="00E422DB"/>
    <w:rsid w:val="00E4518C"/>
    <w:rsid w:val="00E47026"/>
    <w:rsid w:val="00E47AB4"/>
    <w:rsid w:val="00E6458B"/>
    <w:rsid w:val="00E875D2"/>
    <w:rsid w:val="00E913EA"/>
    <w:rsid w:val="00EA209D"/>
    <w:rsid w:val="00EA45DF"/>
    <w:rsid w:val="00EA6E6F"/>
    <w:rsid w:val="00F03536"/>
    <w:rsid w:val="00F06637"/>
    <w:rsid w:val="00F218DF"/>
    <w:rsid w:val="00F3093F"/>
    <w:rsid w:val="00F4341F"/>
    <w:rsid w:val="00F6306C"/>
    <w:rsid w:val="00F7090C"/>
    <w:rsid w:val="00FA6DB2"/>
    <w:rsid w:val="00FA7D7D"/>
    <w:rsid w:val="00FC77F5"/>
    <w:rsid w:val="00FD6767"/>
    <w:rsid w:val="00FE1A30"/>
    <w:rsid w:val="00FF1128"/>
    <w:rsid w:val="00FF4DF4"/>
    <w:rsid w:val="012553E8"/>
    <w:rsid w:val="026B5F5B"/>
    <w:rsid w:val="0463770C"/>
    <w:rsid w:val="05A812B8"/>
    <w:rsid w:val="066045C8"/>
    <w:rsid w:val="073B6130"/>
    <w:rsid w:val="082C4483"/>
    <w:rsid w:val="08BD5513"/>
    <w:rsid w:val="0A0C631E"/>
    <w:rsid w:val="0A4D4394"/>
    <w:rsid w:val="0A923826"/>
    <w:rsid w:val="0B64110F"/>
    <w:rsid w:val="0E343F4D"/>
    <w:rsid w:val="0EF66781"/>
    <w:rsid w:val="14AA0C94"/>
    <w:rsid w:val="14CB5691"/>
    <w:rsid w:val="15EC67E7"/>
    <w:rsid w:val="15F375DB"/>
    <w:rsid w:val="17B865FB"/>
    <w:rsid w:val="17FA446E"/>
    <w:rsid w:val="19C808E7"/>
    <w:rsid w:val="1B3852A9"/>
    <w:rsid w:val="1E36346C"/>
    <w:rsid w:val="23627FFE"/>
    <w:rsid w:val="23881F05"/>
    <w:rsid w:val="24D71245"/>
    <w:rsid w:val="252512E3"/>
    <w:rsid w:val="257F3608"/>
    <w:rsid w:val="28B9590F"/>
    <w:rsid w:val="293E1615"/>
    <w:rsid w:val="2A7143E0"/>
    <w:rsid w:val="2B604516"/>
    <w:rsid w:val="2B7F3DF6"/>
    <w:rsid w:val="2BB022E4"/>
    <w:rsid w:val="2CA174A1"/>
    <w:rsid w:val="2EC91E34"/>
    <w:rsid w:val="33534EE2"/>
    <w:rsid w:val="37014501"/>
    <w:rsid w:val="37F07715"/>
    <w:rsid w:val="3B0F3C7B"/>
    <w:rsid w:val="3E2C4A1F"/>
    <w:rsid w:val="3F01396C"/>
    <w:rsid w:val="3FF74B8A"/>
    <w:rsid w:val="41946198"/>
    <w:rsid w:val="41E1160A"/>
    <w:rsid w:val="42E92209"/>
    <w:rsid w:val="43F03A56"/>
    <w:rsid w:val="43FA1AA8"/>
    <w:rsid w:val="460C57A9"/>
    <w:rsid w:val="46B04C8A"/>
    <w:rsid w:val="48A743C4"/>
    <w:rsid w:val="4A1F3412"/>
    <w:rsid w:val="4AC76815"/>
    <w:rsid w:val="4B830A7E"/>
    <w:rsid w:val="4DCD6F61"/>
    <w:rsid w:val="4DE8538E"/>
    <w:rsid w:val="4FAC0DAE"/>
    <w:rsid w:val="514C537E"/>
    <w:rsid w:val="51D50DD6"/>
    <w:rsid w:val="520652A1"/>
    <w:rsid w:val="53753CC7"/>
    <w:rsid w:val="56130B60"/>
    <w:rsid w:val="56AC05BC"/>
    <w:rsid w:val="57E44562"/>
    <w:rsid w:val="585D2EE1"/>
    <w:rsid w:val="59911E46"/>
    <w:rsid w:val="5B500A7E"/>
    <w:rsid w:val="5CB50E12"/>
    <w:rsid w:val="5E061E35"/>
    <w:rsid w:val="5EE26202"/>
    <w:rsid w:val="5FF81816"/>
    <w:rsid w:val="60D6106E"/>
    <w:rsid w:val="613C478D"/>
    <w:rsid w:val="62355F0F"/>
    <w:rsid w:val="62C07582"/>
    <w:rsid w:val="658E5F05"/>
    <w:rsid w:val="65942F18"/>
    <w:rsid w:val="65E87AA0"/>
    <w:rsid w:val="66432D9C"/>
    <w:rsid w:val="66531813"/>
    <w:rsid w:val="68E46A28"/>
    <w:rsid w:val="690413E5"/>
    <w:rsid w:val="69C562AA"/>
    <w:rsid w:val="6C615D2A"/>
    <w:rsid w:val="6E5518BE"/>
    <w:rsid w:val="6FA744BA"/>
    <w:rsid w:val="728E5C5A"/>
    <w:rsid w:val="733357BF"/>
    <w:rsid w:val="74F6056A"/>
    <w:rsid w:val="769E1406"/>
    <w:rsid w:val="77146EF0"/>
    <w:rsid w:val="778A4D58"/>
    <w:rsid w:val="78D232E1"/>
    <w:rsid w:val="7A820325"/>
    <w:rsid w:val="7E9233D9"/>
    <w:rsid w:val="7F647E88"/>
    <w:rsid w:val="7FF35D20"/>
    <w:rsid w:val="BDFF4B39"/>
    <w:rsid w:val="DFDFD45F"/>
    <w:rsid w:val="FB7FF9CB"/>
    <w:rsid w:val="FE7CA3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7"/>
    <w:qFormat/>
    <w:uiPriority w:val="0"/>
    <w:pPr>
      <w:widowControl/>
      <w:spacing w:before="340" w:after="330" w:line="576" w:lineRule="auto"/>
      <w:outlineLvl w:val="0"/>
    </w:pPr>
    <w:rPr>
      <w:b/>
      <w:bCs/>
      <w:kern w:val="36"/>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none" w:color="auto" w:sz="0" w:space="1"/>
        <w:left w:val="none" w:color="auto" w:sz="0" w:space="1"/>
        <w:bottom w:val="none" w:color="auto" w:sz="0" w:space="1"/>
        <w:right w:val="none" w:color="auto" w:sz="0" w:space="1"/>
      </w:pBdr>
      <w:spacing w:after="50" w:afterLines="50"/>
      <w:ind w:firstLine="420" w:firstLineChars="200"/>
    </w:pPr>
    <w:rPr>
      <w:rFonts w:ascii="Cambria" w:hAnsi="Cambria" w:eastAsiaTheme="minorEastAsia"/>
      <w:sz w:val="24"/>
    </w:rPr>
  </w:style>
  <w:style w:type="paragraph" w:styleId="5">
    <w:name w:val="Normal Indent"/>
    <w:basedOn w:val="1"/>
    <w:qFormat/>
    <w:uiPriority w:val="0"/>
    <w:pPr>
      <w:adjustRightInd w:val="0"/>
      <w:spacing w:line="312" w:lineRule="atLeast"/>
      <w:ind w:firstLine="420"/>
      <w:textAlignment w:val="baseline"/>
    </w:pPr>
    <w:rPr>
      <w:kern w:val="0"/>
    </w:rPr>
  </w:style>
  <w:style w:type="paragraph" w:styleId="6">
    <w:name w:val="Document Map"/>
    <w:basedOn w:val="1"/>
    <w:link w:val="34"/>
    <w:unhideWhenUsed/>
    <w:qFormat/>
    <w:uiPriority w:val="99"/>
    <w:rPr>
      <w:rFonts w:ascii="宋体"/>
      <w:sz w:val="18"/>
      <w:szCs w:val="18"/>
    </w:rPr>
  </w:style>
  <w:style w:type="paragraph" w:styleId="7">
    <w:name w:val="annotation text"/>
    <w:basedOn w:val="1"/>
    <w:link w:val="36"/>
    <w:unhideWhenUsed/>
    <w:qFormat/>
    <w:uiPriority w:val="99"/>
    <w:pPr>
      <w:jc w:val="left"/>
    </w:pPr>
  </w:style>
  <w:style w:type="paragraph" w:styleId="8">
    <w:name w:val="toc 3"/>
    <w:basedOn w:val="1"/>
    <w:next w:val="1"/>
    <w:qFormat/>
    <w:uiPriority w:val="0"/>
    <w:pPr>
      <w:ind w:left="420"/>
      <w:jc w:val="left"/>
    </w:pPr>
    <w:rPr>
      <w:i/>
      <w:iCs/>
      <w:sz w:val="20"/>
    </w:rPr>
  </w:style>
  <w:style w:type="paragraph" w:styleId="9">
    <w:name w:val="Plain Text"/>
    <w:basedOn w:val="1"/>
    <w:link w:val="30"/>
    <w:unhideWhenUsed/>
    <w:qFormat/>
    <w:uiPriority w:val="0"/>
    <w:rPr>
      <w:rFonts w:ascii="宋体" w:hAnsi="Courier New" w:cstheme="minorBidi"/>
      <w:szCs w:val="22"/>
    </w:rPr>
  </w:style>
  <w:style w:type="paragraph" w:styleId="10">
    <w:name w:val="Balloon Text"/>
    <w:basedOn w:val="1"/>
    <w:link w:val="35"/>
    <w:unhideWhenUsed/>
    <w:qFormat/>
    <w:uiPriority w:val="99"/>
    <w:rPr>
      <w:sz w:val="18"/>
      <w:szCs w:val="18"/>
    </w:rPr>
  </w:style>
  <w:style w:type="paragraph" w:styleId="11">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Normal (Web)"/>
    <w:basedOn w:val="1"/>
    <w:unhideWhenUsed/>
    <w:qFormat/>
    <w:uiPriority w:val="99"/>
    <w:rPr>
      <w:sz w:val="24"/>
    </w:rPr>
  </w:style>
  <w:style w:type="paragraph" w:styleId="14">
    <w:name w:val="annotation subject"/>
    <w:basedOn w:val="7"/>
    <w:next w:val="7"/>
    <w:link w:val="37"/>
    <w:unhideWhenUsed/>
    <w:qFormat/>
    <w:uiPriority w:val="99"/>
    <w:rPr>
      <w:b/>
      <w:bCs/>
    </w:rPr>
  </w:style>
  <w:style w:type="character" w:styleId="17">
    <w:name w:val="page number"/>
    <w:basedOn w:val="16"/>
    <w:qFormat/>
    <w:uiPriority w:val="0"/>
  </w:style>
  <w:style w:type="character" w:styleId="18">
    <w:name w:val="annotation reference"/>
    <w:basedOn w:val="16"/>
    <w:unhideWhenUsed/>
    <w:qFormat/>
    <w:uiPriority w:val="99"/>
    <w:rPr>
      <w:sz w:val="21"/>
      <w:szCs w:val="21"/>
    </w:rPr>
  </w:style>
  <w:style w:type="character" w:customStyle="1" w:styleId="19">
    <w:name w:val="页眉 字符"/>
    <w:basedOn w:val="16"/>
    <w:link w:val="12"/>
    <w:semiHidden/>
    <w:qFormat/>
    <w:uiPriority w:val="99"/>
    <w:rPr>
      <w:sz w:val="18"/>
      <w:szCs w:val="18"/>
    </w:rPr>
  </w:style>
  <w:style w:type="character" w:customStyle="1" w:styleId="20">
    <w:name w:val="页脚 字符"/>
    <w:basedOn w:val="16"/>
    <w:link w:val="11"/>
    <w:qFormat/>
    <w:uiPriority w:val="99"/>
    <w:rPr>
      <w:sz w:val="18"/>
      <w:szCs w:val="18"/>
    </w:rPr>
  </w:style>
  <w:style w:type="character" w:customStyle="1" w:styleId="21">
    <w:name w:val="样式 标题 2 + (西文) 宋体 Char Char"/>
    <w:link w:val="22"/>
    <w:qFormat/>
    <w:uiPriority w:val="0"/>
    <w:rPr>
      <w:rFonts w:ascii="宋体" w:hAnsi="宋体" w:eastAsia="黑体"/>
      <w:b/>
      <w:bCs/>
      <w:sz w:val="32"/>
    </w:rPr>
  </w:style>
  <w:style w:type="paragraph" w:customStyle="1" w:styleId="22">
    <w:name w:val="样式 标题 2 + (西文) 宋体"/>
    <w:basedOn w:val="4"/>
    <w:link w:val="21"/>
    <w:qFormat/>
    <w:uiPriority w:val="0"/>
    <w:pPr>
      <w:spacing w:line="413" w:lineRule="auto"/>
    </w:pPr>
    <w:rPr>
      <w:rFonts w:ascii="宋体" w:hAnsi="宋体" w:eastAsia="黑体" w:cstheme="minorBidi"/>
      <w:szCs w:val="22"/>
    </w:rPr>
  </w:style>
  <w:style w:type="character" w:customStyle="1" w:styleId="23">
    <w:name w:val="正文缩进 Char Char"/>
    <w:link w:val="24"/>
    <w:qFormat/>
    <w:uiPriority w:val="0"/>
    <w:rPr>
      <w:rFonts w:ascii="Times New Roman" w:hAnsi="Times New Roman"/>
    </w:rPr>
  </w:style>
  <w:style w:type="paragraph" w:customStyle="1" w:styleId="24">
    <w:name w:val="正文缩进1"/>
    <w:basedOn w:val="1"/>
    <w:link w:val="23"/>
    <w:qFormat/>
    <w:uiPriority w:val="0"/>
    <w:pPr>
      <w:adjustRightInd w:val="0"/>
      <w:spacing w:line="312" w:lineRule="atLeast"/>
      <w:ind w:firstLine="420"/>
      <w:textAlignment w:val="baseline"/>
    </w:pPr>
    <w:rPr>
      <w:rFonts w:eastAsiaTheme="minorEastAsia" w:cstheme="minorBidi"/>
      <w:szCs w:val="22"/>
    </w:rPr>
  </w:style>
  <w:style w:type="paragraph" w:customStyle="1" w:styleId="25">
    <w:name w:val="普通(网站)3"/>
    <w:basedOn w:val="1"/>
    <w:qFormat/>
    <w:uiPriority w:val="0"/>
    <w:pPr>
      <w:widowControl/>
      <w:spacing w:before="100" w:beforeAutospacing="1" w:after="100" w:afterAutospacing="1"/>
      <w:jc w:val="left"/>
    </w:pPr>
    <w:rPr>
      <w:rFonts w:hint="eastAsia" w:ascii="宋体" w:hAnsi="宋体"/>
      <w:sz w:val="24"/>
    </w:rPr>
  </w:style>
  <w:style w:type="character" w:customStyle="1" w:styleId="26">
    <w:name w:val="标题 2 字符"/>
    <w:basedOn w:val="16"/>
    <w:link w:val="4"/>
    <w:semiHidden/>
    <w:qFormat/>
    <w:uiPriority w:val="9"/>
    <w:rPr>
      <w:rFonts w:asciiTheme="majorHAnsi" w:hAnsiTheme="majorHAnsi" w:eastAsiaTheme="majorEastAsia" w:cstheme="majorBidi"/>
      <w:b/>
      <w:bCs/>
      <w:sz w:val="32"/>
      <w:szCs w:val="32"/>
    </w:rPr>
  </w:style>
  <w:style w:type="character" w:customStyle="1" w:styleId="27">
    <w:name w:val="标题 1 字符"/>
    <w:basedOn w:val="16"/>
    <w:link w:val="3"/>
    <w:qFormat/>
    <w:uiPriority w:val="0"/>
    <w:rPr>
      <w:rFonts w:ascii="Times New Roman" w:hAnsi="Times New Roman" w:eastAsia="宋体" w:cs="Times New Roman"/>
      <w:b/>
      <w:bCs/>
      <w:kern w:val="36"/>
      <w:sz w:val="44"/>
      <w:szCs w:val="44"/>
    </w:rPr>
  </w:style>
  <w:style w:type="paragraph" w:customStyle="1" w:styleId="28">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character" w:customStyle="1" w:styleId="29">
    <w:name w:val="纯文本 Char"/>
    <w:basedOn w:val="16"/>
    <w:qFormat/>
    <w:locked/>
    <w:uiPriority w:val="0"/>
    <w:rPr>
      <w:rFonts w:ascii="宋体" w:hAnsi="Courier New" w:eastAsia="宋体"/>
    </w:rPr>
  </w:style>
  <w:style w:type="character" w:customStyle="1" w:styleId="30">
    <w:name w:val="纯文本 字符"/>
    <w:basedOn w:val="16"/>
    <w:link w:val="9"/>
    <w:semiHidden/>
    <w:qFormat/>
    <w:uiPriority w:val="99"/>
    <w:rPr>
      <w:rFonts w:ascii="宋体" w:hAnsi="Courier New" w:eastAsia="宋体" w:cs="Courier New"/>
      <w:szCs w:val="21"/>
    </w:rPr>
  </w:style>
  <w:style w:type="paragraph" w:customStyle="1" w:styleId="31">
    <w:name w:val="无间隔1"/>
    <w:link w:val="32"/>
    <w:qFormat/>
    <w:uiPriority w:val="1"/>
    <w:pPr>
      <w:widowControl w:val="0"/>
      <w:jc w:val="both"/>
    </w:pPr>
    <w:rPr>
      <w:rFonts w:ascii="Times New Roman" w:hAnsi="Times New Roman" w:eastAsia="宋体" w:cs="Times New Roman"/>
      <w:kern w:val="2"/>
      <w:sz w:val="21"/>
      <w:lang w:val="en-US" w:eastAsia="zh-CN" w:bidi="ar-SA"/>
    </w:rPr>
  </w:style>
  <w:style w:type="character" w:customStyle="1" w:styleId="32">
    <w:name w:val="无间隔 Char"/>
    <w:link w:val="31"/>
    <w:qFormat/>
    <w:uiPriority w:val="1"/>
    <w:rPr>
      <w:rFonts w:ascii="Times New Roman" w:hAnsi="Times New Roman" w:eastAsia="宋体" w:cs="Times New Roman"/>
      <w:szCs w:val="20"/>
    </w:rPr>
  </w:style>
  <w:style w:type="paragraph" w:customStyle="1" w:styleId="33">
    <w:name w:val="Char"/>
    <w:basedOn w:val="6"/>
    <w:qFormat/>
    <w:uiPriority w:val="0"/>
    <w:pPr>
      <w:shd w:val="clear" w:color="auto" w:fill="000080"/>
      <w:adjustRightInd w:val="0"/>
      <w:snapToGrid w:val="0"/>
      <w:spacing w:line="360" w:lineRule="auto"/>
    </w:pPr>
    <w:rPr>
      <w:rFonts w:ascii="Tahoma" w:hAnsi="Tahoma"/>
      <w:sz w:val="24"/>
      <w:szCs w:val="24"/>
    </w:rPr>
  </w:style>
  <w:style w:type="character" w:customStyle="1" w:styleId="34">
    <w:name w:val="文档结构图 字符"/>
    <w:basedOn w:val="16"/>
    <w:link w:val="6"/>
    <w:semiHidden/>
    <w:qFormat/>
    <w:uiPriority w:val="99"/>
    <w:rPr>
      <w:rFonts w:ascii="宋体" w:hAnsi="Times New Roman" w:eastAsia="宋体" w:cs="Times New Roman"/>
      <w:sz w:val="18"/>
      <w:szCs w:val="18"/>
    </w:rPr>
  </w:style>
  <w:style w:type="character" w:customStyle="1" w:styleId="35">
    <w:name w:val="批注框文本 字符"/>
    <w:basedOn w:val="16"/>
    <w:link w:val="10"/>
    <w:semiHidden/>
    <w:qFormat/>
    <w:uiPriority w:val="99"/>
    <w:rPr>
      <w:rFonts w:ascii="Times New Roman" w:hAnsi="Times New Roman" w:eastAsia="宋体" w:cs="Times New Roman"/>
      <w:kern w:val="2"/>
      <w:sz w:val="18"/>
      <w:szCs w:val="18"/>
    </w:rPr>
  </w:style>
  <w:style w:type="character" w:customStyle="1" w:styleId="36">
    <w:name w:val="批注文字 字符"/>
    <w:basedOn w:val="16"/>
    <w:link w:val="7"/>
    <w:qFormat/>
    <w:uiPriority w:val="99"/>
    <w:rPr>
      <w:rFonts w:ascii="Times New Roman" w:hAnsi="Times New Roman" w:eastAsia="宋体" w:cs="Times New Roman"/>
      <w:kern w:val="2"/>
      <w:sz w:val="21"/>
    </w:rPr>
  </w:style>
  <w:style w:type="character" w:customStyle="1" w:styleId="37">
    <w:name w:val="批注主题 字符"/>
    <w:basedOn w:val="36"/>
    <w:link w:val="14"/>
    <w:semiHidden/>
    <w:qFormat/>
    <w:uiPriority w:val="99"/>
    <w:rPr>
      <w:rFonts w:ascii="Times New Roman" w:hAnsi="Times New Roman" w:eastAsia="宋体" w:cs="Times New Roman"/>
      <w:b/>
      <w:bCs/>
      <w:kern w:val="2"/>
      <w:sz w:val="21"/>
    </w:rPr>
  </w:style>
  <w:style w:type="paragraph" w:customStyle="1" w:styleId="38">
    <w:name w:val="p24"/>
    <w:basedOn w:val="1"/>
    <w:qFormat/>
    <w:uiPriority w:val="0"/>
    <w:pPr>
      <w:widowControl/>
      <w:snapToGrid w:val="0"/>
      <w:ind w:left="840" w:firstLine="420"/>
    </w:pPr>
    <w:rPr>
      <w:kern w:val="0"/>
      <w:szCs w:val="21"/>
    </w:rPr>
  </w:style>
  <w:style w:type="paragraph" w:customStyle="1" w:styleId="39">
    <w:name w:val="p0"/>
    <w:basedOn w:val="1"/>
    <w:qFormat/>
    <w:uiPriority w:val="0"/>
    <w:pPr>
      <w:widowControl/>
    </w:pPr>
    <w:rPr>
      <w:rFonts w:ascii="Calibri" w:hAnsi="Calibri" w:cs="宋体"/>
      <w:kern w:val="0"/>
      <w:szCs w:val="21"/>
    </w:rPr>
  </w:style>
  <w:style w:type="paragraph" w:customStyle="1" w:styleId="40">
    <w:name w:val="修订1"/>
    <w:hidden/>
    <w:semiHidden/>
    <w:qFormat/>
    <w:uiPriority w:val="99"/>
    <w:rPr>
      <w:rFonts w:ascii="Times New Roman" w:hAnsi="Times New Roman" w:eastAsia="宋体" w:cs="Times New Roman"/>
      <w:kern w:val="2"/>
      <w:sz w:val="21"/>
      <w:lang w:val="en-US" w:eastAsia="zh-CN" w:bidi="ar-SA"/>
    </w:rPr>
  </w:style>
  <w:style w:type="paragraph" w:customStyle="1" w:styleId="41">
    <w:name w:val="无间隔2"/>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列表段落1"/>
    <w:basedOn w:val="1"/>
    <w:qFormat/>
    <w:uiPriority w:val="34"/>
    <w:pPr>
      <w:ind w:firstLine="420" w:firstLineChars="200"/>
    </w:pPr>
    <w:rPr>
      <w:rFonts w:ascii="Calibri" w:hAnsi="Calibri"/>
      <w:szCs w:val="22"/>
    </w:rPr>
  </w:style>
  <w:style w:type="paragraph" w:customStyle="1" w:styleId="43">
    <w:name w:val="修订2"/>
    <w:hidden/>
    <w:unhideWhenUsed/>
    <w:qFormat/>
    <w:uiPriority w:val="99"/>
    <w:rPr>
      <w:rFonts w:ascii="Times New Roman" w:hAnsi="Times New Roman" w:eastAsia="宋体" w:cs="Times New Roman"/>
      <w:kern w:val="2"/>
      <w:sz w:val="21"/>
      <w:lang w:val="en-US" w:eastAsia="zh-CN" w:bidi="ar-SA"/>
    </w:rPr>
  </w:style>
  <w:style w:type="paragraph" w:customStyle="1" w:styleId="44">
    <w:name w:val="列出段落1"/>
    <w:basedOn w:val="1"/>
    <w:qFormat/>
    <w:uiPriority w:val="34"/>
    <w:pPr>
      <w:spacing w:beforeLines="25" w:after="200" w:line="276" w:lineRule="auto"/>
      <w:ind w:firstLine="420" w:firstLineChars="200"/>
    </w:pPr>
    <w:rPr>
      <w:szCs w:val="24"/>
    </w:rPr>
  </w:style>
  <w:style w:type="paragraph" w:customStyle="1" w:styleId="45">
    <w:name w:val="样式1"/>
    <w:basedOn w:val="1"/>
    <w:next w:val="1"/>
    <w:qFormat/>
    <w:uiPriority w:val="99"/>
    <w:pPr>
      <w:numPr>
        <w:ilvl w:val="0"/>
        <w:numId w:val="1"/>
      </w:numPr>
      <w:ind w:left="2121"/>
    </w:pPr>
  </w:style>
  <w:style w:type="paragraph" w:customStyle="1" w:styleId="46">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47">
    <w:name w:val="No Spacing"/>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14</Pages>
  <Words>13509</Words>
  <Characters>13601</Characters>
  <Lines>90</Lines>
  <Paragraphs>25</Paragraphs>
  <TotalTime>4</TotalTime>
  <ScaleCrop>false</ScaleCrop>
  <LinksUpToDate>false</LinksUpToDate>
  <CharactersWithSpaces>13668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2021-08-27T15:30:00Z</dcterms:created>
  <dc:creator>吴薇</dc:creator>
  <cp:lastModifiedBy>刘晴</cp:lastModifiedBy>
  <dcterms:modified xsi:type="dcterms:W3CDTF">2025-07-29T01:20:49Z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A971792BADF3475FAF81EBDA0B542121_13</vt:lpwstr>
  </property>
  <property fmtid="{D5CDD505-2E9C-101B-9397-08002B2CF9AE}" pid="4" name="KSOTemplateDocerSaveRecord">
    <vt:lpwstr>eyJoZGlkIjoiNjY1NjJjZjdkYzBjMjBlYTBlOTk1YzY2YzFjOWY0NzAiLCJ1c2VySWQiOiI1NTYwMTk5ODEifQ==</vt:lpwstr>
  </property>
</Properties>
</file>