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cs="宋体"/>
          <w:b/>
          <w:sz w:val="28"/>
          <w:szCs w:val="28"/>
        </w:rPr>
      </w:pPr>
      <w:r>
        <w:rPr>
          <w:rFonts w:hint="eastAsia" w:ascii="宋体" w:hAnsi="宋体" w:cs="宋体"/>
          <w:b/>
          <w:sz w:val="28"/>
          <w:szCs w:val="28"/>
        </w:rPr>
        <w:t>华农财产保险股份有限公司</w:t>
      </w:r>
    </w:p>
    <w:p>
      <w:pPr>
        <w:spacing w:after="156" w:afterLines="50"/>
        <w:jc w:val="center"/>
        <w:rPr>
          <w:rFonts w:hint="eastAsia" w:ascii="宋体" w:hAnsi="宋体" w:cs="宋体"/>
          <w:b/>
          <w:sz w:val="28"/>
          <w:szCs w:val="28"/>
        </w:rPr>
      </w:pPr>
      <w:r>
        <w:rPr>
          <w:rFonts w:hint="eastAsia" w:ascii="宋体" w:hAnsi="宋体" w:cs="宋体"/>
          <w:b/>
          <w:sz w:val="28"/>
          <w:szCs w:val="28"/>
        </w:rPr>
        <w:t>癌症医疗保险A款条款</w:t>
      </w:r>
    </w:p>
    <w:p>
      <w:pPr>
        <w:spacing w:after="156" w:afterLines="50"/>
        <w:ind w:firstLine="422" w:firstLineChars="200"/>
        <w:jc w:val="center"/>
        <w:rPr>
          <w:rFonts w:hint="default" w:ascii="宋体" w:hAnsi="宋体" w:cs="宋体"/>
          <w:b/>
          <w:bCs/>
          <w:szCs w:val="21"/>
          <w:lang w:val="en-US" w:eastAsia="zh-CN"/>
        </w:rPr>
      </w:pPr>
      <w:r>
        <w:rPr>
          <w:rFonts w:hint="eastAsia" w:ascii="宋体" w:hAnsi="宋体" w:cs="宋体"/>
          <w:b/>
          <w:bCs/>
          <w:szCs w:val="21"/>
          <w:lang w:val="en-US" w:eastAsia="zh-CN"/>
        </w:rPr>
        <w:t>注册编号：C00010132512022042771923</w:t>
      </w:r>
    </w:p>
    <w:p>
      <w:pPr>
        <w:spacing w:after="156" w:afterLines="50"/>
        <w:ind w:firstLine="422" w:firstLineChars="200"/>
        <w:jc w:val="center"/>
        <w:rPr>
          <w:rFonts w:ascii="宋体" w:hAnsi="宋体" w:cs="宋体"/>
          <w:b/>
          <w:bCs/>
          <w:szCs w:val="21"/>
        </w:rPr>
      </w:pPr>
      <w:r>
        <w:rPr>
          <w:rFonts w:hint="eastAsia" w:ascii="宋体" w:hAnsi="宋体" w:cs="宋体"/>
          <w:b/>
          <w:bCs/>
          <w:szCs w:val="21"/>
        </w:rPr>
        <w:t>第一部分 总则</w:t>
      </w:r>
      <w:bookmarkStart w:id="0" w:name="_GoBack"/>
      <w:bookmarkEnd w:id="0"/>
    </w:p>
    <w:p>
      <w:pPr>
        <w:numPr>
          <w:ilvl w:val="0"/>
          <w:numId w:val="1"/>
        </w:numPr>
        <w:spacing w:after="156" w:afterLines="50"/>
        <w:ind w:firstLine="422" w:firstLineChars="200"/>
        <w:rPr>
          <w:rFonts w:ascii="宋体" w:hAnsi="宋体" w:cs="宋体"/>
          <w:b/>
          <w:bCs/>
          <w:szCs w:val="21"/>
        </w:rPr>
      </w:pPr>
      <w:r>
        <w:rPr>
          <w:rFonts w:hint="eastAsia" w:ascii="宋体" w:hAnsi="宋体" w:cs="宋体"/>
          <w:b/>
          <w:bCs/>
          <w:szCs w:val="21"/>
        </w:rPr>
        <w:t>合同构成</w:t>
      </w:r>
    </w:p>
    <w:p>
      <w:pPr>
        <w:spacing w:after="156" w:afterLines="50"/>
        <w:ind w:firstLine="420" w:firstLineChars="200"/>
        <w:rPr>
          <w:rFonts w:ascii="宋体" w:hAnsi="宋体" w:cs="宋体"/>
          <w:szCs w:val="21"/>
        </w:rPr>
      </w:pPr>
      <w:r>
        <w:rPr>
          <w:rFonts w:hint="eastAsia" w:ascii="宋体" w:hAnsi="宋体" w:cs="宋体"/>
          <w:szCs w:val="21"/>
        </w:rPr>
        <w:t>本保险合同（以下简称“本合同”）由保险条款、投保单、保险单或其他保险凭证、批单等组成。凡涉及本合同的约定，均应采用书面形式。</w:t>
      </w:r>
    </w:p>
    <w:p>
      <w:pPr>
        <w:numPr>
          <w:ilvl w:val="0"/>
          <w:numId w:val="1"/>
        </w:numPr>
        <w:spacing w:after="156" w:afterLines="50"/>
        <w:ind w:firstLine="422" w:firstLineChars="200"/>
        <w:rPr>
          <w:rFonts w:ascii="宋体" w:hAnsi="宋体" w:cs="宋体"/>
          <w:b/>
          <w:bCs/>
          <w:szCs w:val="21"/>
        </w:rPr>
      </w:pPr>
      <w:r>
        <w:rPr>
          <w:rFonts w:hint="eastAsia" w:ascii="宋体" w:hAnsi="宋体" w:cs="宋体"/>
          <w:b/>
          <w:bCs/>
          <w:szCs w:val="21"/>
        </w:rPr>
        <w:t>合同的成立</w:t>
      </w:r>
    </w:p>
    <w:p>
      <w:pPr>
        <w:spacing w:after="156" w:afterLines="50"/>
        <w:ind w:firstLine="420" w:firstLineChars="200"/>
        <w:rPr>
          <w:rFonts w:ascii="宋体" w:hAnsi="宋体" w:cs="宋体"/>
          <w:szCs w:val="21"/>
        </w:rPr>
      </w:pPr>
      <w:r>
        <w:rPr>
          <w:rFonts w:hint="eastAsia" w:ascii="宋体" w:hAnsi="宋体" w:cs="宋体"/>
          <w:szCs w:val="21"/>
        </w:rPr>
        <w:t>投保人提出保险申请，经保险人同意承保，本合同成立。</w:t>
      </w:r>
    </w:p>
    <w:p>
      <w:pPr>
        <w:numPr>
          <w:ilvl w:val="0"/>
          <w:numId w:val="1"/>
        </w:numPr>
        <w:spacing w:after="156" w:afterLines="50"/>
        <w:ind w:firstLine="422" w:firstLineChars="200"/>
        <w:rPr>
          <w:rFonts w:ascii="宋体" w:hAnsi="宋体" w:cs="宋体"/>
          <w:b/>
          <w:bCs/>
          <w:szCs w:val="21"/>
        </w:rPr>
      </w:pPr>
      <w:r>
        <w:rPr>
          <w:rFonts w:hint="eastAsia" w:ascii="宋体" w:hAnsi="宋体" w:cs="宋体"/>
          <w:b/>
          <w:bCs/>
          <w:szCs w:val="21"/>
        </w:rPr>
        <w:t>投保人</w:t>
      </w:r>
    </w:p>
    <w:p>
      <w:pPr>
        <w:spacing w:after="156" w:afterLines="50"/>
        <w:ind w:firstLine="420" w:firstLineChars="200"/>
        <w:rPr>
          <w:rFonts w:ascii="宋体" w:hAnsi="宋体" w:cs="宋体"/>
          <w:szCs w:val="21"/>
        </w:rPr>
      </w:pPr>
      <w:r>
        <w:rPr>
          <w:rFonts w:hint="eastAsia" w:ascii="宋体" w:hAnsi="宋体" w:cs="宋体"/>
          <w:szCs w:val="21"/>
        </w:rPr>
        <w:t>凡年满十八周岁，具有完全民事行为能力的被保险人本人或对被保险人有保险利益的其他人均可作为本合同的投保人。</w:t>
      </w:r>
    </w:p>
    <w:p>
      <w:pPr>
        <w:spacing w:after="156" w:afterLines="50"/>
        <w:ind w:firstLine="422" w:firstLineChars="200"/>
        <w:rPr>
          <w:rFonts w:ascii="宋体" w:hAnsi="宋体" w:cs="宋体"/>
          <w:b/>
          <w:szCs w:val="21"/>
        </w:rPr>
      </w:pPr>
      <w:r>
        <w:rPr>
          <w:rFonts w:hint="eastAsia" w:ascii="宋体" w:hAnsi="宋体" w:cs="宋体"/>
          <w:b/>
          <w:szCs w:val="21"/>
        </w:rPr>
        <w:t>第四条 被保险人</w:t>
      </w:r>
    </w:p>
    <w:p>
      <w:pPr>
        <w:spacing w:after="156" w:afterLines="50"/>
        <w:ind w:firstLine="420" w:firstLineChars="200"/>
        <w:rPr>
          <w:rFonts w:ascii="宋体" w:hAnsi="宋体" w:cs="宋体"/>
          <w:szCs w:val="21"/>
        </w:rPr>
      </w:pPr>
      <w:r>
        <w:rPr>
          <w:rFonts w:hint="eastAsia" w:ascii="宋体" w:hAnsi="宋体" w:cs="宋体"/>
          <w:szCs w:val="21"/>
        </w:rPr>
        <w:t>凡投保时年龄在</w:t>
      </w:r>
      <w:r>
        <w:rPr>
          <w:rFonts w:ascii="宋体" w:hAnsi="宋体" w:cs="宋体"/>
          <w:szCs w:val="21"/>
        </w:rPr>
        <w:t>0</w:t>
      </w:r>
      <w:r>
        <w:rPr>
          <w:rFonts w:hint="eastAsia" w:ascii="宋体" w:hAnsi="宋体" w:cs="宋体"/>
          <w:b w:val="0"/>
          <w:bCs w:val="0"/>
          <w:szCs w:val="21"/>
        </w:rPr>
        <w:t>周岁</w:t>
      </w:r>
      <w:r>
        <w:rPr>
          <w:rFonts w:hint="eastAsia" w:ascii="宋体" w:hAnsi="宋体" w:cs="宋体"/>
          <w:szCs w:val="21"/>
        </w:rPr>
        <w:t>（投保时被保险人为</w:t>
      </w:r>
      <w:r>
        <w:rPr>
          <w:rFonts w:ascii="宋体" w:hAnsi="宋体" w:cs="宋体"/>
          <w:szCs w:val="21"/>
        </w:rPr>
        <w:t>0周岁的，应当为出生满</w:t>
      </w:r>
      <w:r>
        <w:rPr>
          <w:rFonts w:hint="eastAsia" w:ascii="宋体" w:hAnsi="宋体" w:cs="宋体"/>
          <w:szCs w:val="21"/>
        </w:rPr>
        <w:t>28</w:t>
      </w:r>
      <w:r>
        <w:rPr>
          <w:rFonts w:ascii="宋体" w:hAnsi="宋体" w:cs="宋体"/>
          <w:szCs w:val="21"/>
        </w:rPr>
        <w:t>日且已健康出院的婴儿）至100</w:t>
      </w:r>
      <w:r>
        <w:rPr>
          <w:rFonts w:hint="eastAsia" w:ascii="宋体" w:hAnsi="宋体" w:cs="宋体"/>
          <w:szCs w:val="21"/>
        </w:rPr>
        <w:t>周岁，身体健康、能正常工作、生活的，在</w:t>
      </w:r>
      <w:r>
        <w:rPr>
          <w:rFonts w:hint="eastAsia" w:ascii="宋体" w:hAnsi="宋体"/>
        </w:rPr>
        <w:t>中华人民共和国境内</w:t>
      </w:r>
      <w:r>
        <w:rPr>
          <w:rFonts w:hint="eastAsia" w:ascii="宋体" w:hAnsi="宋体"/>
          <w:b/>
          <w:bCs/>
        </w:rPr>
        <w:t>（</w:t>
      </w:r>
      <w:r>
        <w:rPr>
          <w:rFonts w:hint="eastAsia" w:asciiTheme="minorEastAsia" w:hAnsiTheme="minorEastAsia" w:eastAsiaTheme="minorEastAsia" w:cstheme="minorEastAsia"/>
          <w:b/>
          <w:bCs/>
          <w:szCs w:val="21"/>
        </w:rPr>
        <w:t>不包括香港、澳门、台湾地区</w:t>
      </w:r>
      <w:r>
        <w:rPr>
          <w:rFonts w:hint="eastAsia" w:ascii="宋体" w:hAnsi="宋体"/>
          <w:b/>
          <w:bCs/>
        </w:rPr>
        <w:t>）</w:t>
      </w:r>
      <w:r>
        <w:rPr>
          <w:rFonts w:hint="eastAsia" w:ascii="宋体" w:hAnsi="宋体" w:cs="宋体"/>
          <w:szCs w:val="21"/>
        </w:rPr>
        <w:t>居住的自然人，可作为本合同的被保险人。</w:t>
      </w:r>
    </w:p>
    <w:p>
      <w:pPr>
        <w:spacing w:after="156" w:afterLines="50"/>
        <w:ind w:firstLine="422" w:firstLineChars="200"/>
        <w:rPr>
          <w:rFonts w:ascii="Times New Roman" w:hAnsi="Times New Roman" w:cs="Times New Roman"/>
          <w:b/>
          <w:bCs/>
          <w:szCs w:val="21"/>
        </w:rPr>
      </w:pPr>
      <w:r>
        <w:rPr>
          <w:rFonts w:hint="eastAsia" w:ascii="Times New Roman" w:hAnsi="Times New Roman" w:cs="Times New Roman"/>
          <w:b/>
          <w:bCs/>
          <w:szCs w:val="21"/>
        </w:rPr>
        <w:t>第五条 受益人</w:t>
      </w:r>
    </w:p>
    <w:p>
      <w:pPr>
        <w:spacing w:after="156" w:afterLines="50"/>
        <w:ind w:firstLine="420" w:firstLineChars="200"/>
        <w:rPr>
          <w:rFonts w:ascii="宋体" w:hAnsi="宋体"/>
          <w:szCs w:val="21"/>
        </w:rPr>
      </w:pPr>
      <w:r>
        <w:rPr>
          <w:rFonts w:hint="eastAsia" w:ascii="宋体" w:hAnsi="宋体"/>
          <w:szCs w:val="21"/>
        </w:rPr>
        <w:t>除本合同另有约定外，本合同保险金的受益人为被保险人本人。</w:t>
      </w:r>
    </w:p>
    <w:p>
      <w:pPr>
        <w:spacing w:after="156" w:afterLines="50"/>
        <w:ind w:firstLine="420" w:firstLineChars="200"/>
        <w:rPr>
          <w:rFonts w:ascii="宋体" w:hAnsi="宋体"/>
          <w:szCs w:val="21"/>
        </w:rPr>
      </w:pPr>
    </w:p>
    <w:p>
      <w:pPr>
        <w:spacing w:after="156" w:afterLines="50"/>
        <w:ind w:firstLine="422" w:firstLineChars="200"/>
        <w:jc w:val="center"/>
        <w:rPr>
          <w:rFonts w:ascii="宋体" w:hAnsi="宋体" w:cs="宋体"/>
          <w:b/>
          <w:szCs w:val="21"/>
        </w:rPr>
      </w:pPr>
      <w:r>
        <w:rPr>
          <w:rFonts w:hint="eastAsia" w:ascii="宋体" w:hAnsi="宋体" w:cs="宋体"/>
          <w:b/>
          <w:szCs w:val="21"/>
        </w:rPr>
        <w:t>第二部分 保障内容</w:t>
      </w:r>
    </w:p>
    <w:p>
      <w:pPr>
        <w:numPr>
          <w:ilvl w:val="0"/>
          <w:numId w:val="2"/>
        </w:numPr>
        <w:spacing w:after="156" w:afterLines="50"/>
        <w:ind w:firstLine="420"/>
        <w:rPr>
          <w:b/>
        </w:rPr>
      </w:pPr>
      <w:r>
        <w:rPr>
          <w:rFonts w:hint="eastAsia"/>
          <w:b/>
        </w:rPr>
        <w:t>保险责任</w:t>
      </w:r>
    </w:p>
    <w:p>
      <w:pPr>
        <w:spacing w:after="156" w:afterLines="50"/>
        <w:ind w:firstLine="420"/>
      </w:pPr>
      <w:r>
        <w:rPr>
          <w:rFonts w:hint="eastAsia"/>
        </w:rPr>
        <w:t>保险期间内，被保险人</w:t>
      </w:r>
      <w:r>
        <w:rPr>
          <w:rFonts w:hint="eastAsia"/>
          <w:b/>
          <w:bCs/>
        </w:rPr>
        <w:t>自本合同生效之日起经过本合同约定的等待期（续保则不受等待期的限制）后</w:t>
      </w:r>
      <w:r>
        <w:rPr>
          <w:rFonts w:hint="eastAsia"/>
        </w:rPr>
        <w:t>经医院的专科医生初次确诊癌症的，保险人按照本合同的约定承担给付癌症医疗保险金的责任，该责任包括下述1-4类费用：</w:t>
      </w:r>
    </w:p>
    <w:p>
      <w:pPr>
        <w:spacing w:after="156" w:afterLines="50"/>
        <w:ind w:firstLine="422" w:firstLineChars="200"/>
        <w:rPr>
          <w:rFonts w:ascii="宋体" w:hAnsi="宋体" w:cs="宋体"/>
          <w:b/>
          <w:bCs/>
        </w:rPr>
      </w:pPr>
      <w:r>
        <w:rPr>
          <w:rFonts w:ascii="宋体" w:hAnsi="宋体" w:cs="宋体"/>
          <w:b/>
          <w:bCs/>
        </w:rPr>
        <w:t>1.</w:t>
      </w:r>
      <w:r>
        <w:rPr>
          <w:rFonts w:hint="eastAsia" w:ascii="宋体" w:hAnsi="宋体" w:cs="宋体"/>
          <w:b/>
          <w:bCs/>
        </w:rPr>
        <w:t>癌症住院医疗费用</w:t>
      </w:r>
    </w:p>
    <w:p>
      <w:pPr>
        <w:spacing w:after="156" w:afterLines="50"/>
        <w:ind w:firstLine="420" w:firstLineChars="200"/>
        <w:rPr>
          <w:rFonts w:ascii="宋体" w:hAnsi="宋体"/>
        </w:rPr>
      </w:pPr>
      <w:r>
        <w:rPr>
          <w:rFonts w:hint="eastAsia" w:ascii="宋体" w:hAnsi="宋体"/>
        </w:rPr>
        <w:t>指被保险人在等待期后经医院</w:t>
      </w:r>
      <w:r>
        <w:rPr>
          <w:rFonts w:hint="eastAsia"/>
        </w:rPr>
        <w:t>的专科医生诊断</w:t>
      </w:r>
      <w:r>
        <w:rPr>
          <w:rFonts w:hint="eastAsia" w:ascii="宋体" w:hAnsi="宋体"/>
        </w:rPr>
        <w:t>罹患癌症必须接受住院治疗时，被保险人需个人支付的、必需且合理的治疗癌症住院医疗费用，包括床位费、膳食费、护理费、重症监护室床位费、医生诊疗费、检查检验费、治疗费、药品费、手术费、救护车费用等。</w:t>
      </w:r>
    </w:p>
    <w:p>
      <w:pPr>
        <w:spacing w:after="156" w:afterLines="50"/>
        <w:ind w:firstLine="420" w:firstLineChars="200"/>
        <w:rPr>
          <w:rFonts w:ascii="宋体" w:hAnsi="宋体"/>
          <w:b/>
          <w:bCs/>
        </w:rPr>
      </w:pPr>
      <w:r>
        <w:rPr>
          <w:rFonts w:hint="eastAsia" w:ascii="宋体" w:hAnsi="宋体"/>
        </w:rPr>
        <w:t>到本合同保险期间届满日时，被保险人未结束本次住院治疗的，保险人继续承担因本次住院发生的、最高不超过本合同保险期间届满日后</w:t>
      </w:r>
      <w:r>
        <w:rPr>
          <w:rFonts w:ascii="宋体" w:hAnsi="宋体"/>
        </w:rPr>
        <w:t>30日内（含第30日）的住院医疗费用。</w:t>
      </w:r>
      <w:r>
        <w:rPr>
          <w:rFonts w:hint="eastAsia" w:ascii="宋体" w:hAnsi="宋体"/>
          <w:b/>
          <w:bCs/>
        </w:rPr>
        <w:t>如第30日仍未结束本次住院治疗的，自第30日后发生的住院医疗费用不属于本合同保险责任。</w:t>
      </w:r>
    </w:p>
    <w:p>
      <w:pPr>
        <w:spacing w:after="156" w:afterLines="50"/>
        <w:ind w:firstLine="315" w:firstLineChars="150"/>
        <w:rPr>
          <w:rFonts w:ascii="宋体" w:hAnsi="宋体"/>
          <w:b/>
          <w:bCs/>
        </w:rPr>
      </w:pPr>
      <w:r>
        <w:rPr>
          <w:rFonts w:hint="eastAsia"/>
        </w:rPr>
        <w:t xml:space="preserve"> </w:t>
      </w:r>
      <w:r>
        <w:rPr>
          <w:rFonts w:hint="eastAsia" w:ascii="宋体" w:hAnsi="宋体"/>
          <w:b/>
          <w:bCs/>
        </w:rPr>
        <w:t>2.癌症特殊门诊医疗费用</w:t>
      </w:r>
    </w:p>
    <w:p>
      <w:pPr>
        <w:spacing w:after="156" w:afterLines="50"/>
        <w:ind w:firstLine="420" w:firstLineChars="200"/>
        <w:rPr>
          <w:rFonts w:ascii="宋体" w:hAnsi="宋体"/>
        </w:rPr>
      </w:pPr>
      <w:r>
        <w:rPr>
          <w:rFonts w:hint="eastAsia" w:ascii="宋体" w:hAnsi="宋体"/>
        </w:rPr>
        <w:t>指被保险人因诊断罹患癌症在医院接受癌症特殊门诊治疗时，被保险人需个人支付的、</w:t>
      </w:r>
      <w:r>
        <w:rPr>
          <w:rFonts w:hint="eastAsia" w:ascii="宋体" w:hAnsi="宋体"/>
          <w:b/>
        </w:rPr>
        <w:t>必需且合理的治疗癌症特殊门诊医疗费用</w:t>
      </w:r>
      <w:r>
        <w:rPr>
          <w:rFonts w:hint="eastAsia" w:ascii="宋体" w:hAnsi="宋体"/>
        </w:rPr>
        <w:t>，包括：化学疗法、放射疗法、肿瘤免疫疗法、肿瘤内分泌疗法、肿瘤靶向疗法治疗费用。</w:t>
      </w:r>
    </w:p>
    <w:p>
      <w:pPr>
        <w:spacing w:after="156" w:afterLines="50"/>
        <w:ind w:firstLine="422" w:firstLineChars="200"/>
        <w:rPr>
          <w:rFonts w:ascii="宋体" w:hAnsi="宋体"/>
          <w:b/>
        </w:rPr>
      </w:pPr>
      <w:r>
        <w:rPr>
          <w:rFonts w:hint="eastAsia" w:ascii="宋体" w:hAnsi="宋体"/>
          <w:b/>
        </w:rPr>
        <w:t>3.癌症门诊手术医疗费用</w:t>
      </w:r>
    </w:p>
    <w:p>
      <w:pPr>
        <w:spacing w:after="156" w:afterLines="50"/>
        <w:ind w:firstLine="420" w:firstLineChars="200"/>
        <w:rPr>
          <w:rFonts w:ascii="宋体" w:hAnsi="宋体"/>
        </w:rPr>
      </w:pPr>
      <w:r>
        <w:rPr>
          <w:rFonts w:hint="eastAsia" w:ascii="宋体" w:hAnsi="宋体"/>
        </w:rPr>
        <w:t>指被保险人经医院的专科医生诊断罹患癌症必须接受门诊手术治疗的，被保险人需个人支付的、必需且合理的癌症门诊手术医疗费用。</w:t>
      </w:r>
    </w:p>
    <w:p>
      <w:pPr>
        <w:spacing w:after="156" w:afterLines="50"/>
        <w:ind w:firstLine="422" w:firstLineChars="200"/>
        <w:rPr>
          <w:rFonts w:ascii="宋体" w:hAnsi="宋体"/>
          <w:b/>
        </w:rPr>
      </w:pPr>
      <w:r>
        <w:rPr>
          <w:rFonts w:hint="eastAsia" w:ascii="宋体" w:hAnsi="宋体"/>
          <w:b/>
        </w:rPr>
        <w:t>4.癌症住院前后门急诊医疗费用</w:t>
      </w:r>
    </w:p>
    <w:p>
      <w:pPr>
        <w:spacing w:after="156" w:afterLines="50"/>
        <w:ind w:firstLine="420"/>
        <w:rPr>
          <w:b/>
        </w:rPr>
      </w:pPr>
      <w:r>
        <w:rPr>
          <w:rFonts w:hint="eastAsia"/>
        </w:rPr>
        <w:t>指被保险人经医院的专科医生诊断罹患癌症必须接受住院治疗，在住院前（含住院当日）30日（含第30日）和出院后（含出院当日）30 日（含第30日）内，因与该次住院相同原因接受癌症门急诊治疗，被保险人需个人支付的、</w:t>
      </w:r>
      <w:r>
        <w:rPr>
          <w:rFonts w:hint="eastAsia"/>
          <w:b/>
        </w:rPr>
        <w:t>必须且合理的癌症门急诊医疗费用。此项费用不包含癌症医疗保险责任中第2项、第3项约定的癌症特殊门诊医疗费用和癌症门诊手术医疗费用。</w:t>
      </w:r>
    </w:p>
    <w:p>
      <w:pPr>
        <w:spacing w:after="156" w:afterLines="50"/>
        <w:ind w:firstLine="422" w:firstLineChars="200"/>
        <w:rPr>
          <w:rFonts w:ascii="宋体" w:hAnsi="宋体"/>
          <w:b/>
          <w:bCs/>
        </w:rPr>
      </w:pPr>
      <w:r>
        <w:rPr>
          <w:rFonts w:hint="eastAsia" w:ascii="宋体" w:hAnsi="宋体"/>
          <w:b/>
          <w:bCs/>
        </w:rPr>
        <w:t>对于以上四类费用，保险人对于被保险人需个人支付的、必需且合理的金额，依照约定的给付比例进行赔付。</w:t>
      </w:r>
    </w:p>
    <w:p>
      <w:pPr>
        <w:spacing w:after="156" w:afterLines="50"/>
        <w:ind w:firstLine="422" w:firstLineChars="200"/>
        <w:rPr>
          <w:rFonts w:ascii="宋体" w:hAnsi="宋体"/>
          <w:b/>
          <w:bCs/>
        </w:rPr>
      </w:pPr>
      <w:r>
        <w:rPr>
          <w:rFonts w:hint="eastAsia" w:ascii="宋体" w:hAnsi="宋体"/>
          <w:b/>
          <w:bCs/>
        </w:rPr>
        <w:t>在一个保险期间内，被保险人不论一次或多次在医院进行治疗，保险人均按照约定给付各项保险金，但各项保险金的累计给付金额以被保险人的保险金额为限，累计给付金额达到保险金额时，本保险期间保险人对被保险人的保险责任终止。</w:t>
      </w:r>
    </w:p>
    <w:p>
      <w:pPr>
        <w:spacing w:after="156" w:afterLines="50"/>
        <w:ind w:firstLine="422" w:firstLineChars="200"/>
        <w:rPr>
          <w:rFonts w:ascii="宋体" w:hAnsi="宋体"/>
          <w:b/>
          <w:bCs/>
          <w:szCs w:val="21"/>
        </w:rPr>
      </w:pPr>
      <w:r>
        <w:rPr>
          <w:rFonts w:hint="eastAsia" w:ascii="宋体" w:hAnsi="宋体"/>
          <w:b/>
          <w:bCs/>
          <w:szCs w:val="21"/>
        </w:rPr>
        <w:t>第七条 免赔额</w:t>
      </w:r>
    </w:p>
    <w:p>
      <w:pPr>
        <w:spacing w:after="156" w:afterLines="50"/>
        <w:ind w:firstLine="422" w:firstLineChars="200"/>
        <w:rPr>
          <w:rFonts w:ascii="宋体" w:hAnsi="宋体"/>
          <w:b/>
          <w:bCs/>
          <w:szCs w:val="21"/>
        </w:rPr>
      </w:pPr>
      <w:r>
        <w:rPr>
          <w:rFonts w:hint="eastAsia" w:ascii="宋体" w:hAnsi="宋体"/>
          <w:b/>
          <w:bCs/>
          <w:szCs w:val="21"/>
        </w:rPr>
        <w:t>免赔额由投保人与保险人在订立本合同时协商确定，并在本合同中载明。</w:t>
      </w:r>
    </w:p>
    <w:p>
      <w:pPr>
        <w:spacing w:after="156" w:afterLines="50"/>
        <w:ind w:firstLine="422" w:firstLineChars="200"/>
        <w:rPr>
          <w:rFonts w:ascii="宋体" w:hAnsi="宋体"/>
          <w:b/>
          <w:bCs/>
          <w:szCs w:val="21"/>
        </w:rPr>
      </w:pPr>
      <w:r>
        <w:rPr>
          <w:rFonts w:hint="eastAsia" w:ascii="宋体" w:hAnsi="宋体"/>
          <w:b/>
          <w:bCs/>
          <w:szCs w:val="21"/>
        </w:rPr>
        <w:t>本合同中所指免赔额均指年免赔额，指在本合同保险期间内应由被保险人自行承担，保险人不予赔付的部分。被保险人从其他途径已获得的医疗费用补偿可用于抵扣免赔额，但通过基本医疗保险和公费医疗获得的医疗费用补偿，不可用于抵扣免赔额。</w:t>
      </w:r>
    </w:p>
    <w:p>
      <w:pPr>
        <w:spacing w:after="156" w:afterLines="50"/>
        <w:ind w:firstLine="422" w:firstLineChars="200"/>
        <w:rPr>
          <w:rFonts w:ascii="宋体" w:hAnsi="宋体"/>
          <w:b/>
          <w:bCs/>
          <w:szCs w:val="21"/>
        </w:rPr>
      </w:pPr>
      <w:r>
        <w:rPr>
          <w:rFonts w:hint="eastAsia" w:ascii="宋体" w:hAnsi="宋体"/>
          <w:b/>
          <w:bCs/>
          <w:szCs w:val="21"/>
        </w:rPr>
        <w:t>第八条 补偿原则和给付标准</w:t>
      </w:r>
    </w:p>
    <w:p>
      <w:pPr>
        <w:spacing w:after="156" w:afterLines="50"/>
        <w:ind w:firstLine="420"/>
        <w:rPr>
          <w:b/>
        </w:rPr>
      </w:pPr>
      <w:r>
        <w:rPr>
          <w:rFonts w:hint="eastAsia"/>
          <w:b/>
        </w:rPr>
        <w:t>（一）本合同中癌症医疗保险金适用医疗费用补偿原则。若被保险人已从其他途径（包括基本医疗保险、公费医疗、工作单位、保险人在内的任何商业保险机构等）获得医疗费用补偿，则保险人仅对被保险人实际发生的医疗费用扣除其所获医疗费用补偿后的余额按照本合同的约定进行赔付。社保卡个人账户部分支出视为个人支付，不属于已获得的医疗费用补偿。</w:t>
      </w:r>
    </w:p>
    <w:p>
      <w:pPr>
        <w:spacing w:after="156" w:afterLines="50"/>
        <w:ind w:firstLine="420"/>
        <w:rPr>
          <w:b/>
        </w:rPr>
      </w:pPr>
      <w:r>
        <w:rPr>
          <w:rFonts w:hint="eastAsia"/>
          <w:b/>
        </w:rPr>
        <w:t>（二）若被保险人以参加基本医疗保险或公费医疗身份投保，但未以参加基本医疗保险身份或公费医疗就诊并结算的，则保险人根据保险单中单独约定的给付比例进行赔付。</w:t>
      </w:r>
    </w:p>
    <w:p>
      <w:pPr>
        <w:spacing w:after="156" w:afterLines="50" w:line="240" w:lineRule="auto"/>
        <w:ind w:firstLine="422" w:firstLineChars="200"/>
        <w:rPr>
          <w:rFonts w:ascii="宋体" w:hAnsi="宋体"/>
          <w:b/>
          <w:bCs/>
          <w:szCs w:val="21"/>
        </w:rPr>
      </w:pPr>
      <w:r>
        <w:rPr>
          <w:rFonts w:hint="eastAsia" w:ascii="宋体" w:hAnsi="宋体"/>
          <w:b/>
          <w:bCs/>
          <w:szCs w:val="21"/>
        </w:rPr>
        <w:t>第九条 责任免除</w:t>
      </w:r>
    </w:p>
    <w:p>
      <w:pPr>
        <w:spacing w:after="156" w:afterLines="50" w:line="240" w:lineRule="auto"/>
        <w:ind w:firstLine="422" w:firstLineChars="200"/>
        <w:rPr>
          <w:b/>
        </w:rPr>
      </w:pPr>
      <w:r>
        <w:rPr>
          <w:rFonts w:hint="eastAsia"/>
          <w:b/>
          <w:bCs/>
        </w:rPr>
        <w:t>因下列情形之一导致被保险人支出医疗费用的，保险人不承担保险金给付责任：</w:t>
      </w:r>
    </w:p>
    <w:p>
      <w:pPr>
        <w:numPr>
          <w:ilvl w:val="0"/>
          <w:numId w:val="3"/>
        </w:numPr>
        <w:spacing w:after="156" w:afterLines="50" w:line="240" w:lineRule="auto"/>
        <w:ind w:firstLine="420"/>
        <w:rPr>
          <w:rFonts w:ascii="宋体" w:hAnsi="宋体" w:cs="宋体"/>
          <w:b/>
          <w:bCs/>
          <w:szCs w:val="21"/>
        </w:rPr>
      </w:pPr>
      <w:r>
        <w:rPr>
          <w:rFonts w:hint="eastAsia" w:ascii="宋体" w:hAnsi="宋体" w:cs="宋体"/>
          <w:b/>
          <w:bCs/>
          <w:szCs w:val="21"/>
        </w:rPr>
        <w:t>投保人对被保险人的故意杀害或故意伤害；</w:t>
      </w:r>
    </w:p>
    <w:p>
      <w:pPr>
        <w:numPr>
          <w:ilvl w:val="0"/>
          <w:numId w:val="3"/>
        </w:numPr>
        <w:spacing w:after="156" w:afterLines="50" w:line="240" w:lineRule="auto"/>
        <w:ind w:firstLine="420"/>
        <w:rPr>
          <w:b/>
        </w:rPr>
      </w:pPr>
      <w:r>
        <w:rPr>
          <w:rFonts w:hint="eastAsia" w:ascii="宋体" w:hAnsi="宋体" w:cs="宋体"/>
          <w:b/>
          <w:bCs/>
          <w:szCs w:val="21"/>
        </w:rPr>
        <w:t>被保险人自杀，但被保险人自杀时为无民事行为能力人的除外；</w:t>
      </w:r>
    </w:p>
    <w:p>
      <w:pPr>
        <w:numPr>
          <w:ilvl w:val="0"/>
          <w:numId w:val="3"/>
        </w:numPr>
        <w:spacing w:after="156" w:afterLines="50" w:line="240" w:lineRule="auto"/>
        <w:ind w:firstLine="420"/>
        <w:rPr>
          <w:b/>
        </w:rPr>
      </w:pPr>
      <w:r>
        <w:rPr>
          <w:rFonts w:hint="eastAsia" w:ascii="宋体" w:hAnsi="宋体" w:cs="宋体"/>
          <w:b/>
          <w:bCs/>
          <w:szCs w:val="21"/>
        </w:rPr>
        <w:t>被保险人故意自伤或因被保险人挑衅或故意行为而导致的打斗、被袭击、被杀害；</w:t>
      </w:r>
    </w:p>
    <w:p>
      <w:pPr>
        <w:numPr>
          <w:ilvl w:val="0"/>
          <w:numId w:val="3"/>
        </w:numPr>
        <w:spacing w:after="156" w:afterLines="50" w:line="240" w:lineRule="auto"/>
        <w:ind w:firstLine="420"/>
        <w:rPr>
          <w:b/>
        </w:rPr>
      </w:pPr>
      <w:r>
        <w:rPr>
          <w:rFonts w:hint="eastAsia"/>
          <w:b/>
        </w:rPr>
        <w:t>被保险人殴斗、醉酒；吸食、服用或注射毒品；</w:t>
      </w:r>
    </w:p>
    <w:p>
      <w:pPr>
        <w:numPr>
          <w:ilvl w:val="0"/>
          <w:numId w:val="3"/>
        </w:numPr>
        <w:spacing w:after="156" w:afterLines="50" w:line="240" w:lineRule="auto"/>
        <w:ind w:firstLine="420"/>
        <w:rPr>
          <w:b/>
        </w:rPr>
      </w:pPr>
      <w:r>
        <w:rPr>
          <w:rFonts w:hint="eastAsia"/>
          <w:b/>
        </w:rPr>
        <w:t>被保险人感染艾滋病病毒或患艾滋病；</w:t>
      </w:r>
    </w:p>
    <w:p>
      <w:pPr>
        <w:numPr>
          <w:ilvl w:val="0"/>
          <w:numId w:val="3"/>
        </w:numPr>
        <w:spacing w:after="156" w:afterLines="50" w:line="240" w:lineRule="auto"/>
        <w:ind w:firstLine="420"/>
        <w:rPr>
          <w:b/>
        </w:rPr>
      </w:pPr>
      <w:r>
        <w:rPr>
          <w:rFonts w:hint="eastAsia"/>
          <w:b/>
        </w:rPr>
        <w:t>核爆炸、核辐射或核污染、化学污染；</w:t>
      </w:r>
    </w:p>
    <w:p>
      <w:pPr>
        <w:numPr>
          <w:ilvl w:val="0"/>
          <w:numId w:val="3"/>
        </w:numPr>
        <w:spacing w:after="156" w:afterLines="50" w:line="240" w:lineRule="auto"/>
        <w:ind w:firstLine="420"/>
        <w:rPr>
          <w:b/>
        </w:rPr>
      </w:pPr>
      <w:r>
        <w:rPr>
          <w:rFonts w:hint="eastAsia"/>
          <w:b/>
        </w:rPr>
        <w:t>初次投保或非续保前所患，或</w:t>
      </w:r>
      <w:r>
        <w:rPr>
          <w:rFonts w:hint="eastAsia" w:ascii="宋体" w:hAnsi="宋体" w:cs="宋体"/>
          <w:b/>
          <w:bCs/>
          <w:szCs w:val="21"/>
        </w:rPr>
        <w:t>等待期内出现的疾病，或等待期内接受检查但在等待期后确诊的疾病；</w:t>
      </w:r>
    </w:p>
    <w:p>
      <w:pPr>
        <w:numPr>
          <w:ilvl w:val="0"/>
          <w:numId w:val="3"/>
        </w:numPr>
        <w:spacing w:after="156" w:afterLines="50" w:line="240" w:lineRule="auto"/>
        <w:ind w:firstLine="420"/>
        <w:rPr>
          <w:b/>
        </w:rPr>
      </w:pPr>
      <w:r>
        <w:rPr>
          <w:rFonts w:hint="eastAsia" w:ascii="宋体" w:hAnsi="宋体" w:cs="宋体"/>
          <w:b/>
          <w:bCs/>
          <w:szCs w:val="21"/>
        </w:rPr>
        <w:t>被保险人在不符合本合同约定的医院就诊发生的医疗费用；</w:t>
      </w:r>
    </w:p>
    <w:p>
      <w:pPr>
        <w:numPr>
          <w:ilvl w:val="0"/>
          <w:numId w:val="3"/>
        </w:numPr>
        <w:spacing w:after="156" w:afterLines="50" w:line="240" w:lineRule="auto"/>
        <w:ind w:firstLine="420"/>
        <w:rPr>
          <w:b/>
        </w:rPr>
      </w:pPr>
      <w:r>
        <w:rPr>
          <w:rFonts w:hint="eastAsia"/>
          <w:b/>
        </w:rPr>
        <w:t>被保险人遗传性疾病，先天性畸形、变形或染色体异常；</w:t>
      </w:r>
    </w:p>
    <w:p>
      <w:pPr>
        <w:numPr>
          <w:ilvl w:val="0"/>
          <w:numId w:val="3"/>
        </w:numPr>
        <w:spacing w:after="156" w:afterLines="50" w:line="240" w:lineRule="auto"/>
        <w:ind w:firstLine="420"/>
        <w:rPr>
          <w:b/>
        </w:rPr>
      </w:pPr>
      <w:r>
        <w:rPr>
          <w:rFonts w:hint="eastAsia" w:ascii="宋体" w:hAnsi="宋体" w:cs="宋体"/>
          <w:b/>
          <w:bCs/>
          <w:szCs w:val="21"/>
        </w:rPr>
        <w:t>被保险人患精神性疾病（依据世界卫生组织《疾病和有关健康问题的国际统计分类》第十次修订版（ICD</w:t>
      </w:r>
      <w:r>
        <w:rPr>
          <w:rFonts w:ascii="宋体" w:hAnsi="宋体" w:cs="宋体"/>
          <w:b/>
          <w:bCs/>
          <w:szCs w:val="21"/>
        </w:rPr>
        <w:t>-</w:t>
      </w:r>
      <w:r>
        <w:rPr>
          <w:rFonts w:hint="eastAsia" w:ascii="宋体" w:hAnsi="宋体" w:cs="宋体"/>
          <w:b/>
          <w:bCs/>
          <w:szCs w:val="21"/>
        </w:rPr>
        <w:t>10）分类为精神和行为障碍的疾病）；</w:t>
      </w:r>
    </w:p>
    <w:p>
      <w:pPr>
        <w:numPr>
          <w:ilvl w:val="0"/>
          <w:numId w:val="3"/>
        </w:numPr>
        <w:spacing w:after="156" w:afterLines="50" w:line="240" w:lineRule="auto"/>
        <w:ind w:firstLine="420"/>
        <w:rPr>
          <w:b/>
        </w:rPr>
      </w:pPr>
      <w:r>
        <w:rPr>
          <w:rFonts w:hint="eastAsia"/>
          <w:b/>
        </w:rPr>
        <w:t>被保险人因职业病、医疗事故导致支出医疗费用</w:t>
      </w:r>
      <w:r>
        <w:rPr>
          <w:rFonts w:hint="eastAsia" w:ascii="宋体" w:hAnsi="宋体" w:cs="宋体"/>
          <w:b/>
          <w:bCs/>
          <w:szCs w:val="21"/>
        </w:rPr>
        <w:t>；</w:t>
      </w:r>
    </w:p>
    <w:p>
      <w:pPr>
        <w:numPr>
          <w:ilvl w:val="0"/>
          <w:numId w:val="3"/>
        </w:numPr>
        <w:spacing w:after="156" w:afterLines="50" w:line="240" w:lineRule="auto"/>
        <w:ind w:firstLine="420"/>
        <w:rPr>
          <w:b/>
        </w:rPr>
      </w:pPr>
      <w:r>
        <w:rPr>
          <w:rFonts w:hint="eastAsia"/>
          <w:b/>
        </w:rPr>
        <w:t>被保险人接种预防恶性肿瘤的疫苗，进行基因测试，鉴定恶性肿瘤的遗传性，接受实验性治疗以及安全性和可靠性未经相关科学证明的诊断、治疗或者外科手术所产生的费用。</w:t>
      </w:r>
    </w:p>
    <w:p>
      <w:pPr>
        <w:spacing w:after="156" w:afterLines="50"/>
        <w:ind w:firstLine="422" w:firstLineChars="200"/>
        <w:rPr>
          <w:rFonts w:ascii="宋体" w:hAnsi="宋体"/>
          <w:b/>
          <w:bCs/>
        </w:rPr>
      </w:pPr>
      <w:r>
        <w:rPr>
          <w:rFonts w:hint="eastAsia" w:ascii="宋体" w:hAnsi="宋体"/>
          <w:b/>
          <w:bCs/>
        </w:rPr>
        <w:t>在下列期间发生导致被保险人支出医疗费用的，保险人不承担保险金给付责任：</w:t>
      </w:r>
    </w:p>
    <w:p>
      <w:pPr>
        <w:spacing w:after="156" w:afterLines="50"/>
        <w:ind w:firstLine="422" w:firstLineChars="200"/>
        <w:rPr>
          <w:rFonts w:ascii="宋体" w:hAnsi="宋体"/>
          <w:b/>
          <w:bCs/>
        </w:rPr>
      </w:pPr>
      <w:r>
        <w:rPr>
          <w:rFonts w:hint="eastAsia" w:ascii="宋体" w:hAnsi="宋体"/>
          <w:b/>
          <w:bCs/>
        </w:rPr>
        <w:t>（一）被行政或司法机关依法采取强制措施期间或入狱服刑期间；</w:t>
      </w:r>
    </w:p>
    <w:p>
      <w:pPr>
        <w:spacing w:after="156" w:afterLines="50"/>
        <w:ind w:firstLine="422" w:firstLineChars="200"/>
        <w:rPr>
          <w:rFonts w:ascii="宋体" w:hAnsi="宋体"/>
          <w:b/>
          <w:bCs/>
        </w:rPr>
      </w:pPr>
      <w:r>
        <w:rPr>
          <w:rFonts w:hint="eastAsia" w:ascii="宋体" w:hAnsi="宋体"/>
          <w:b/>
          <w:bCs/>
        </w:rPr>
        <w:t>（二）被保险人受酒精或毒品影响期间；</w:t>
      </w:r>
    </w:p>
    <w:p>
      <w:pPr>
        <w:spacing w:after="156" w:afterLines="50"/>
        <w:ind w:firstLine="422" w:firstLineChars="200"/>
        <w:rPr>
          <w:rFonts w:ascii="宋体" w:hAnsi="宋体"/>
          <w:b/>
          <w:bCs/>
        </w:rPr>
      </w:pPr>
      <w:r>
        <w:rPr>
          <w:rFonts w:hint="eastAsia" w:ascii="宋体" w:hAnsi="宋体"/>
          <w:b/>
          <w:bCs/>
        </w:rPr>
        <w:t xml:space="preserve">（三）战争、军事行动、暴乱或者武装叛乱期间。 </w:t>
      </w:r>
    </w:p>
    <w:p>
      <w:pPr>
        <w:spacing w:after="156" w:afterLines="50"/>
        <w:ind w:firstLine="420"/>
        <w:rPr>
          <w:b/>
        </w:rPr>
      </w:pPr>
      <w:r>
        <w:rPr>
          <w:rFonts w:hint="eastAsia"/>
          <w:b/>
        </w:rPr>
        <w:t>第十条 保险金额与保险费</w:t>
      </w:r>
    </w:p>
    <w:p>
      <w:pPr>
        <w:spacing w:after="156" w:afterLines="50"/>
        <w:ind w:firstLine="420"/>
        <w:rPr>
          <w:b/>
          <w:bCs/>
        </w:rPr>
      </w:pPr>
      <w:r>
        <w:rPr>
          <w:rFonts w:hint="eastAsia"/>
        </w:rPr>
        <w:t>保险金额是保险人承担给付保险金责任的最高限额。本合同的癌症医疗保险金额由投保人、保险人双方在签订合同时协商约定，并在保险单中载明。</w:t>
      </w:r>
      <w:r>
        <w:rPr>
          <w:rFonts w:hint="eastAsia"/>
          <w:b/>
          <w:bCs/>
        </w:rPr>
        <w:t>保险金额一经确定，保险期间内不能进行变更。</w:t>
      </w:r>
    </w:p>
    <w:p>
      <w:pPr>
        <w:spacing w:after="156" w:afterLines="50"/>
        <w:ind w:firstLine="420" w:firstLineChars="200"/>
        <w:rPr>
          <w:b/>
          <w:bCs/>
        </w:rPr>
      </w:pPr>
      <w:r>
        <w:rPr>
          <w:rFonts w:hint="eastAsia" w:ascii="宋体" w:hAnsi="宋体" w:cs="宋体"/>
          <w:bCs/>
          <w:szCs w:val="21"/>
        </w:rPr>
        <w:t>本合同的保险费按照被保险人的年龄、参加基本医疗保险情况及所选保险计划确定，具体保险费金额在保险单中载明。</w:t>
      </w:r>
    </w:p>
    <w:p>
      <w:pPr>
        <w:spacing w:after="156" w:afterLines="50" w:line="240" w:lineRule="auto"/>
        <w:ind w:firstLine="422" w:firstLineChars="200"/>
        <w:rPr>
          <w:rFonts w:ascii="宋体" w:hAnsi="宋体"/>
          <w:b/>
          <w:bCs/>
        </w:rPr>
      </w:pPr>
      <w:r>
        <w:rPr>
          <w:rFonts w:hint="eastAsia" w:ascii="宋体" w:hAnsi="宋体"/>
          <w:b/>
          <w:bCs/>
        </w:rPr>
        <w:t>第十一条 保险期间</w:t>
      </w:r>
    </w:p>
    <w:p>
      <w:pPr>
        <w:spacing w:after="156" w:afterLines="50"/>
        <w:ind w:firstLine="420" w:firstLineChars="200"/>
        <w:rPr>
          <w:rStyle w:val="11"/>
        </w:rPr>
      </w:pPr>
      <w:r>
        <w:rPr>
          <w:rFonts w:hint="eastAsia" w:ascii="宋体" w:hAnsi="宋体"/>
        </w:rPr>
        <w:t>本合同保险期间由保险人和投保人协商确定，以保险单载明的起讫时间为准，但最长不超过一年。</w:t>
      </w:r>
    </w:p>
    <w:p>
      <w:pPr>
        <w:spacing w:after="156" w:afterLines="50"/>
        <w:ind w:firstLine="422" w:firstLineChars="200"/>
        <w:rPr>
          <w:rFonts w:ascii="宋体" w:hAnsi="宋体"/>
          <w:b/>
          <w:bCs/>
        </w:rPr>
      </w:pPr>
      <w:r>
        <w:rPr>
          <w:rFonts w:hint="eastAsia" w:ascii="宋体" w:hAnsi="宋体"/>
          <w:b/>
          <w:bCs/>
        </w:rPr>
        <w:t>第十二条 不保证续保</w:t>
      </w:r>
    </w:p>
    <w:p>
      <w:pPr>
        <w:spacing w:after="156" w:afterLines="50"/>
        <w:ind w:firstLine="422" w:firstLineChars="200"/>
        <w:rPr>
          <w:b/>
          <w:bCs/>
        </w:rPr>
      </w:pPr>
      <w:r>
        <w:rPr>
          <w:rFonts w:hint="eastAsia" w:ascii="宋体" w:hAnsi="宋体" w:cs="宋体"/>
          <w:b/>
          <w:szCs w:val="21"/>
        </w:rPr>
        <w:t>本合同为不保证续保合同。</w:t>
      </w:r>
      <w:r>
        <w:rPr>
          <w:b/>
          <w:bCs/>
        </w:rPr>
        <w:t>保险期间届满，投保人需要重新向保险公司申请投保本</w:t>
      </w:r>
      <w:r>
        <w:rPr>
          <w:rFonts w:hint="eastAsia"/>
          <w:b/>
          <w:bCs/>
        </w:rPr>
        <w:t>合同</w:t>
      </w:r>
      <w:r>
        <w:rPr>
          <w:b/>
          <w:bCs/>
        </w:rPr>
        <w:t>，并经保险人同意，交纳保险费，获得新的保险合同。</w:t>
      </w:r>
    </w:p>
    <w:p>
      <w:pPr>
        <w:spacing w:after="156" w:afterLines="50"/>
        <w:ind w:firstLine="420"/>
        <w:rPr>
          <w:rFonts w:hAnsi="宋体"/>
          <w:b/>
          <w:bCs/>
          <w:szCs w:val="21"/>
        </w:rPr>
      </w:pPr>
      <w:r>
        <w:rPr>
          <w:rFonts w:hint="eastAsia" w:hAnsi="宋体"/>
          <w:b/>
          <w:bCs/>
          <w:szCs w:val="21"/>
        </w:rPr>
        <w:t>若发生下列情形之一的，本合同不再接受重新投保：</w:t>
      </w:r>
    </w:p>
    <w:p>
      <w:pPr>
        <w:numPr>
          <w:ilvl w:val="0"/>
          <w:numId w:val="4"/>
        </w:numPr>
        <w:spacing w:after="156" w:afterLines="50"/>
        <w:ind w:firstLine="420"/>
        <w:rPr>
          <w:rFonts w:ascii="宋体" w:hAnsi="宋体"/>
          <w:b/>
          <w:bCs/>
          <w:szCs w:val="21"/>
        </w:rPr>
      </w:pPr>
      <w:r>
        <w:rPr>
          <w:rFonts w:hint="eastAsia" w:ascii="宋体" w:hAnsi="宋体"/>
          <w:b/>
          <w:bCs/>
          <w:szCs w:val="21"/>
        </w:rPr>
        <w:t>本合同统一停售；</w:t>
      </w:r>
    </w:p>
    <w:p>
      <w:pPr>
        <w:numPr>
          <w:ilvl w:val="0"/>
          <w:numId w:val="4"/>
        </w:numPr>
        <w:spacing w:after="156" w:afterLines="50"/>
        <w:ind w:firstLine="420"/>
        <w:rPr>
          <w:rFonts w:ascii="宋体" w:hAnsi="宋体"/>
          <w:b/>
          <w:bCs/>
          <w:szCs w:val="21"/>
        </w:rPr>
      </w:pPr>
      <w:r>
        <w:rPr>
          <w:rFonts w:hint="eastAsia" w:ascii="宋体" w:hAnsi="宋体"/>
          <w:b/>
          <w:bCs/>
          <w:szCs w:val="21"/>
        </w:rPr>
        <w:t>被保险人身故；</w:t>
      </w:r>
    </w:p>
    <w:p>
      <w:pPr>
        <w:numPr>
          <w:ilvl w:val="0"/>
          <w:numId w:val="4"/>
        </w:numPr>
        <w:spacing w:after="156" w:afterLines="50"/>
        <w:ind w:firstLine="420"/>
        <w:rPr>
          <w:rFonts w:ascii="宋体" w:hAnsi="宋体"/>
          <w:b/>
          <w:bCs/>
          <w:szCs w:val="21"/>
        </w:rPr>
      </w:pPr>
      <w:r>
        <w:rPr>
          <w:rFonts w:hint="eastAsia" w:ascii="宋体" w:hAnsi="宋体"/>
          <w:b/>
          <w:bCs/>
          <w:szCs w:val="21"/>
        </w:rPr>
        <w:t>投保人未如实告知</w:t>
      </w:r>
      <w:r>
        <w:rPr>
          <w:rFonts w:ascii="宋体" w:hAnsi="宋体"/>
          <w:b/>
          <w:bCs/>
          <w:szCs w:val="21"/>
        </w:rPr>
        <w:t>,被保险人不符合投保条件或存在欺诈情形的；</w:t>
      </w:r>
    </w:p>
    <w:p>
      <w:pPr>
        <w:pStyle w:val="10"/>
        <w:spacing w:after="156" w:afterLines="50"/>
        <w:ind w:firstLine="422"/>
        <w:rPr>
          <w:rFonts w:ascii="宋体" w:hAnsi="宋体"/>
          <w:b/>
          <w:bCs/>
          <w:szCs w:val="21"/>
        </w:rPr>
      </w:pPr>
      <w:r>
        <w:rPr>
          <w:rFonts w:hint="eastAsia" w:ascii="宋体" w:hAnsi="宋体"/>
          <w:b/>
          <w:bCs/>
          <w:szCs w:val="21"/>
        </w:rPr>
        <w:t>（四）本合同因其他条款所列情况而导致效力终止。</w:t>
      </w:r>
    </w:p>
    <w:p>
      <w:pPr>
        <w:pStyle w:val="10"/>
        <w:spacing w:after="156" w:afterLines="50"/>
        <w:ind w:firstLine="422"/>
        <w:rPr>
          <w:rFonts w:ascii="宋体" w:hAnsi="宋体" w:cs="宋体"/>
          <w:b/>
          <w:bCs/>
          <w:szCs w:val="21"/>
        </w:rPr>
      </w:pPr>
    </w:p>
    <w:p>
      <w:pPr>
        <w:spacing w:after="156" w:afterLines="50"/>
        <w:ind w:firstLine="422" w:firstLineChars="200"/>
        <w:jc w:val="center"/>
        <w:rPr>
          <w:rFonts w:ascii="宋体" w:hAnsi="宋体"/>
        </w:rPr>
      </w:pPr>
      <w:r>
        <w:rPr>
          <w:rFonts w:hint="eastAsia" w:ascii="宋体" w:hAnsi="宋体"/>
          <w:b/>
          <w:bCs/>
        </w:rPr>
        <w:t>第三部分 保险人的义务</w:t>
      </w:r>
    </w:p>
    <w:p>
      <w:pPr>
        <w:spacing w:after="156" w:afterLines="50"/>
        <w:ind w:firstLine="422" w:firstLineChars="200"/>
        <w:rPr>
          <w:rFonts w:ascii="宋体" w:hAnsi="宋体"/>
          <w:b/>
          <w:bCs/>
        </w:rPr>
      </w:pPr>
      <w:r>
        <w:rPr>
          <w:rFonts w:hint="eastAsia" w:ascii="宋体" w:hAnsi="宋体"/>
          <w:b/>
          <w:bCs/>
        </w:rPr>
        <w:t>第十三条 提示和说明</w:t>
      </w:r>
    </w:p>
    <w:p>
      <w:pPr>
        <w:spacing w:after="156" w:afterLines="50"/>
        <w:ind w:firstLine="420" w:firstLineChars="200"/>
        <w:rPr>
          <w:rFonts w:ascii="宋体" w:hAnsi="宋体"/>
        </w:rPr>
      </w:pPr>
      <w:r>
        <w:rPr>
          <w:rFonts w:hint="eastAsia" w:ascii="宋体" w:hAnsi="宋体"/>
        </w:rPr>
        <w:t>订立本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w:t>
      </w:r>
      <w:r>
        <w:rPr>
          <w:rFonts w:ascii="Helvetica Neue" w:hAnsi="Helvetica Neue" w:eastAsia="Helvetica Neue" w:cs="Helvetica Neue"/>
          <w:color w:val="333333"/>
          <w:szCs w:val="21"/>
          <w:shd w:val="clear" w:color="auto" w:fill="FFFFFF"/>
        </w:rPr>
        <w:t>不产生效力</w:t>
      </w:r>
      <w:r>
        <w:rPr>
          <w:rFonts w:hint="eastAsia" w:ascii="宋体" w:hAnsi="宋体"/>
        </w:rPr>
        <w:t>。</w:t>
      </w:r>
    </w:p>
    <w:p>
      <w:pPr>
        <w:spacing w:after="156" w:afterLines="50"/>
        <w:ind w:firstLine="422" w:firstLineChars="200"/>
        <w:rPr>
          <w:rFonts w:ascii="宋体" w:hAnsi="宋体"/>
          <w:b/>
          <w:bCs/>
        </w:rPr>
      </w:pPr>
      <w:r>
        <w:rPr>
          <w:rFonts w:hint="eastAsia" w:ascii="宋体" w:hAnsi="宋体"/>
          <w:b/>
          <w:bCs/>
        </w:rPr>
        <w:t>第十四条 保险单和保险凭证</w:t>
      </w:r>
    </w:p>
    <w:p>
      <w:pPr>
        <w:spacing w:after="156" w:afterLines="50"/>
        <w:ind w:firstLine="420" w:firstLineChars="200"/>
        <w:rPr>
          <w:rFonts w:ascii="宋体" w:hAnsi="宋体"/>
        </w:rPr>
      </w:pPr>
      <w:r>
        <w:rPr>
          <w:rFonts w:hint="eastAsia" w:ascii="宋体" w:hAnsi="宋体"/>
        </w:rPr>
        <w:t>本合同成立后，保险人应当及时向投保人签发保险单或其他保险凭证。</w:t>
      </w:r>
    </w:p>
    <w:p>
      <w:pPr>
        <w:spacing w:after="156" w:afterLines="50"/>
        <w:ind w:firstLine="422" w:firstLineChars="200"/>
        <w:rPr>
          <w:rFonts w:ascii="宋体" w:hAnsi="宋体"/>
          <w:b/>
        </w:rPr>
      </w:pPr>
      <w:r>
        <w:rPr>
          <w:rFonts w:hint="eastAsia" w:ascii="宋体" w:hAnsi="宋体"/>
          <w:b/>
        </w:rPr>
        <w:t>第十五条 补充索赔证明和资料的通知</w:t>
      </w:r>
    </w:p>
    <w:p>
      <w:pPr>
        <w:spacing w:after="156" w:afterLines="50"/>
        <w:ind w:firstLine="420" w:firstLineChars="200"/>
        <w:rPr>
          <w:rFonts w:ascii="宋体" w:hAnsi="宋体"/>
        </w:rPr>
      </w:pPr>
      <w:r>
        <w:rPr>
          <w:rFonts w:hint="eastAsia" w:ascii="宋体" w:hAnsi="宋体"/>
        </w:rPr>
        <w:t>保险人认为保险金申请人提供的有关索赔的证明和资料不完整的，应当及时一次性通知投保人、被保险人补充提供。</w:t>
      </w:r>
    </w:p>
    <w:p>
      <w:pPr>
        <w:spacing w:after="156" w:afterLines="50"/>
        <w:ind w:firstLine="422" w:firstLineChars="200"/>
        <w:rPr>
          <w:rFonts w:ascii="宋体" w:hAnsi="宋体"/>
          <w:b/>
        </w:rPr>
      </w:pPr>
      <w:r>
        <w:rPr>
          <w:rFonts w:hint="eastAsia" w:ascii="宋体" w:hAnsi="宋体"/>
          <w:b/>
        </w:rPr>
        <w:t>第十六条 及时核定、赔付义务</w:t>
      </w:r>
    </w:p>
    <w:p>
      <w:pPr>
        <w:spacing w:after="156" w:afterLines="50"/>
        <w:ind w:firstLine="420" w:firstLineChars="200"/>
        <w:rPr>
          <w:rFonts w:ascii="宋体" w:hAnsi="宋体"/>
        </w:rPr>
      </w:pPr>
      <w:r>
        <w:rPr>
          <w:rFonts w:hint="eastAsia" w:ascii="宋体" w:hAnsi="宋体"/>
        </w:rPr>
        <w:t>保险人收到保险金申请人的给付保险金的请求后，应当及时作出是否属于保险责任的核定；情形复杂的，应当在三十日内作出核定，但保险合同另有约定的除外。</w:t>
      </w:r>
    </w:p>
    <w:p>
      <w:pPr>
        <w:spacing w:after="156" w:afterLines="50"/>
        <w:ind w:firstLine="420" w:firstLineChars="200"/>
        <w:rPr>
          <w:rFonts w:ascii="宋体" w:hAnsi="宋体"/>
        </w:rPr>
      </w:pPr>
      <w:r>
        <w:rPr>
          <w:rFonts w:hint="eastAsia" w:ascii="宋体" w:hAnsi="宋体"/>
        </w:rPr>
        <w:t>保险人应当将核定结果通知保险金申请人；对属于保险责任的，在与保险金申请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保险金申请人发出拒绝给付保险金通知书，并说明理由。</w:t>
      </w:r>
    </w:p>
    <w:p>
      <w:pPr>
        <w:spacing w:after="156" w:afterLines="50"/>
        <w:ind w:firstLine="422" w:firstLineChars="200"/>
        <w:rPr>
          <w:rFonts w:ascii="宋体" w:hAnsi="宋体"/>
          <w:b/>
        </w:rPr>
      </w:pPr>
      <w:r>
        <w:rPr>
          <w:rFonts w:hint="eastAsia" w:ascii="宋体" w:hAnsi="宋体"/>
          <w:b/>
        </w:rPr>
        <w:t>第十七条 先行赔付义务</w:t>
      </w:r>
    </w:p>
    <w:p>
      <w:pPr>
        <w:spacing w:after="156" w:afterLines="50"/>
        <w:ind w:firstLine="420" w:firstLineChars="200"/>
        <w:rPr>
          <w:rFonts w:ascii="宋体" w:hAnsi="宋体"/>
        </w:rPr>
      </w:pPr>
      <w:r>
        <w:rPr>
          <w:rFonts w:hint="eastAsia" w:ascii="宋体" w:hAnsi="宋体"/>
        </w:rPr>
        <w:t>保险人自收到给付保险金的请求和有关证明、资料之日起六十日内，对其给付的数额不能确定的，应当根据已有证明和资料可以确定的数额先予支付；保险人最终确定给付的数额后，应当支付相应的差额。 </w:t>
      </w:r>
    </w:p>
    <w:p>
      <w:pPr>
        <w:spacing w:after="156" w:afterLines="50"/>
        <w:ind w:firstLine="422" w:firstLineChars="200"/>
        <w:rPr>
          <w:rFonts w:ascii="宋体" w:hAnsi="宋体"/>
          <w:b/>
        </w:rPr>
      </w:pPr>
      <w:r>
        <w:rPr>
          <w:rFonts w:hint="eastAsia" w:ascii="宋体" w:hAnsi="宋体"/>
          <w:b/>
        </w:rPr>
        <w:t>第十八条 退还保险费义务</w:t>
      </w:r>
    </w:p>
    <w:p>
      <w:pPr>
        <w:spacing w:after="156" w:afterLines="50"/>
        <w:ind w:firstLine="420" w:firstLineChars="200"/>
        <w:rPr>
          <w:rFonts w:ascii="宋体" w:hAnsi="宋体"/>
        </w:rPr>
      </w:pPr>
      <w:r>
        <w:rPr>
          <w:rFonts w:hint="eastAsia" w:ascii="宋体" w:hAnsi="宋体"/>
        </w:rPr>
        <w:t>投保人符合保险法规定的退还保险费相关要求的，保险人应当按照保险法相关规定退还未满期保险费。</w:t>
      </w:r>
    </w:p>
    <w:p>
      <w:pPr>
        <w:spacing w:after="156" w:afterLines="50"/>
        <w:ind w:firstLine="420" w:firstLineChars="200"/>
        <w:rPr>
          <w:rFonts w:ascii="宋体" w:hAnsi="宋体"/>
        </w:rPr>
      </w:pPr>
    </w:p>
    <w:p>
      <w:pPr>
        <w:spacing w:after="156" w:afterLines="50"/>
        <w:ind w:firstLine="422" w:firstLineChars="200"/>
        <w:jc w:val="center"/>
        <w:rPr>
          <w:rFonts w:ascii="宋体" w:hAnsi="宋体"/>
          <w:b/>
        </w:rPr>
      </w:pPr>
      <w:r>
        <w:rPr>
          <w:rFonts w:hint="eastAsia" w:ascii="宋体" w:hAnsi="宋体"/>
          <w:b/>
        </w:rPr>
        <w:t>第四部分 投保人、被保险人义务</w:t>
      </w:r>
    </w:p>
    <w:p>
      <w:pPr>
        <w:spacing w:after="156" w:afterLines="50"/>
        <w:ind w:firstLine="422" w:firstLineChars="200"/>
        <w:rPr>
          <w:rFonts w:ascii="宋体" w:hAnsi="宋体"/>
          <w:b/>
        </w:rPr>
      </w:pPr>
      <w:r>
        <w:rPr>
          <w:rFonts w:hint="eastAsia" w:ascii="宋体" w:hAnsi="宋体"/>
          <w:b/>
        </w:rPr>
        <w:t>第十九条 缴费义务</w:t>
      </w:r>
    </w:p>
    <w:p>
      <w:pPr>
        <w:spacing w:after="156" w:afterLines="50"/>
        <w:ind w:firstLine="420" w:firstLineChars="200"/>
        <w:rPr>
          <w:bCs/>
        </w:rPr>
      </w:pPr>
      <w:r>
        <w:rPr>
          <w:rFonts w:hint="eastAsia"/>
          <w:bCs/>
        </w:rPr>
        <w:t>本合同保险费缴付方式由投保人和保险人在投保时约定，并在保险单上载明。</w:t>
      </w:r>
    </w:p>
    <w:p>
      <w:pPr>
        <w:spacing w:after="156" w:afterLines="50"/>
        <w:ind w:firstLine="420" w:firstLineChars="200"/>
        <w:rPr>
          <w:b/>
        </w:rPr>
      </w:pPr>
      <w:r>
        <w:rPr>
          <w:rFonts w:hint="eastAsia"/>
          <w:bCs/>
        </w:rPr>
        <w:t>若投保人选择一次性缴付保险费，投保人应当在本合同成立时一次性缴清保险费。</w:t>
      </w:r>
      <w:r>
        <w:rPr>
          <w:rFonts w:hint="eastAsia" w:ascii="宋体" w:hAnsi="宋体" w:cs="宋体"/>
          <w:b/>
          <w:bCs/>
          <w:szCs w:val="21"/>
        </w:rPr>
        <w:t>投保人未按约定缴纳全部保险费，本合同不生效。</w:t>
      </w:r>
      <w:r>
        <w:rPr>
          <w:rFonts w:hint="eastAsia"/>
          <w:b/>
        </w:rPr>
        <w:t>对本合同生效前发生的保险事故，保险人不承担保险责任。</w:t>
      </w:r>
    </w:p>
    <w:p>
      <w:pPr>
        <w:spacing w:after="156" w:afterLines="50"/>
        <w:ind w:firstLine="420" w:firstLineChars="200"/>
        <w:rPr>
          <w:bCs/>
        </w:rPr>
      </w:pPr>
      <w:r>
        <w:rPr>
          <w:rFonts w:hint="eastAsia"/>
          <w:bCs/>
        </w:rPr>
        <w:t>若投保人选择分期缴付保险费，需经投保人申请并经保险人同意，并在本合同中载明保险分期缴付的周期。</w:t>
      </w:r>
    </w:p>
    <w:p>
      <w:pPr>
        <w:spacing w:after="156" w:afterLines="50"/>
        <w:ind w:firstLine="422" w:firstLineChars="200"/>
        <w:rPr>
          <w:b/>
        </w:rPr>
      </w:pPr>
      <w:r>
        <w:rPr>
          <w:rFonts w:hint="eastAsia"/>
          <w:b/>
        </w:rPr>
        <w:t>如投保人未缴付首期保费，保险合同不</w:t>
      </w:r>
      <w:r>
        <w:rPr>
          <w:b/>
        </w:rPr>
        <w:t>生效</w:t>
      </w:r>
      <w:r>
        <w:rPr>
          <w:rFonts w:hint="eastAsia"/>
          <w:b/>
        </w:rPr>
        <w:t>。对本合同生效前发生的保险事故，保险人不承担保险责任。</w:t>
      </w:r>
    </w:p>
    <w:p>
      <w:pPr>
        <w:spacing w:after="156" w:afterLines="50"/>
        <w:ind w:firstLine="422" w:firstLineChars="200"/>
        <w:rPr>
          <w:b/>
        </w:rPr>
      </w:pPr>
      <w:r>
        <w:rPr>
          <w:rFonts w:hint="eastAsia"/>
          <w:b/>
        </w:rPr>
        <w:t>如投保人未按照保险合同约定的付款时间足额缴付当期保费，允许在宽限期内补缴保险费；如果被保险人在宽限期内发生保险事故，保险人仍按照合同约定赔偿保险金，但需扣减保险期间所有未缴期间的保险费，投保人已缴纳的保险费与保险人扣减的保险费之和应等于本合同约定的保险费总额。</w:t>
      </w:r>
    </w:p>
    <w:p>
      <w:pPr>
        <w:spacing w:after="156" w:afterLines="50"/>
        <w:ind w:firstLine="422" w:firstLineChars="200"/>
        <w:rPr>
          <w:b/>
        </w:rPr>
      </w:pPr>
      <w:r>
        <w:rPr>
          <w:rFonts w:hint="eastAsia"/>
          <w:b/>
        </w:rPr>
        <w:t>如投保人未按照保险合同约定的付款时间足额缴付当期保费，且在本合同约定的宽限期内仍未足额补缴当期保费的，本合同效力中止，保险人对合同效力中止后发生的保险事故不承担给付保险金责任。</w:t>
      </w:r>
    </w:p>
    <w:p>
      <w:pPr>
        <w:spacing w:after="156" w:afterLines="50"/>
        <w:ind w:firstLine="422" w:firstLineChars="200"/>
        <w:rPr>
          <w:b/>
        </w:rPr>
      </w:pPr>
      <w:r>
        <w:rPr>
          <w:rFonts w:hint="eastAsia"/>
          <w:b/>
        </w:rPr>
        <w:t>宽限期由投保人与保险人协商确定，并在保险合同中载明。</w:t>
      </w:r>
    </w:p>
    <w:p>
      <w:pPr>
        <w:spacing w:after="156" w:afterLines="50"/>
        <w:ind w:firstLine="422" w:firstLineChars="200"/>
        <w:rPr>
          <w:b/>
        </w:rPr>
      </w:pPr>
      <w:r>
        <w:rPr>
          <w:rFonts w:hint="eastAsia"/>
          <w:b/>
        </w:rPr>
        <w:t>第二十条 如实告知</w:t>
      </w:r>
    </w:p>
    <w:p>
      <w:pPr>
        <w:spacing w:after="156" w:afterLines="50"/>
        <w:ind w:firstLine="420" w:firstLineChars="200"/>
      </w:pPr>
      <w:r>
        <w:rPr>
          <w:rFonts w:hint="eastAsia"/>
        </w:rPr>
        <w:t>订立保险合同，投保人应如实填写投保单并回答保险人提出的询问，履行如实告知义务。</w:t>
      </w:r>
    </w:p>
    <w:p>
      <w:pPr>
        <w:spacing w:after="156" w:afterLines="50"/>
        <w:ind w:firstLine="422" w:firstLineChars="200"/>
        <w:rPr>
          <w:b/>
        </w:rPr>
      </w:pPr>
      <w:r>
        <w:rPr>
          <w:rFonts w:hint="eastAsia"/>
          <w:b/>
        </w:rPr>
        <w:t>投保人故意或者因重大过失未履行前款规定的如实告知义务，足以影响保险人决定是否同意承保或者提高保险费率的，保险人有权解除合同。</w:t>
      </w:r>
    </w:p>
    <w:p>
      <w:pPr>
        <w:spacing w:after="156" w:afterLines="50"/>
        <w:ind w:firstLine="420" w:firstLineChars="200"/>
      </w:pPr>
      <w:r>
        <w:rPr>
          <w:rFonts w:hint="eastAsia"/>
        </w:rPr>
        <w:t>前款规定的合同解除权，自保险人知道有解除事由之日起，超过三十日不行使而消灭。</w:t>
      </w:r>
    </w:p>
    <w:p>
      <w:pPr>
        <w:spacing w:after="156" w:afterLines="50"/>
        <w:ind w:firstLine="422" w:firstLineChars="200"/>
        <w:rPr>
          <w:b/>
        </w:rPr>
      </w:pPr>
      <w:r>
        <w:rPr>
          <w:rFonts w:hint="eastAsia"/>
          <w:b/>
        </w:rPr>
        <w:t>投保人故意不履行如实告知义务的，保险人对于合同解除前发生的保险事故，不承担给付保险金的责任，并不退还保险费。</w:t>
      </w:r>
    </w:p>
    <w:p>
      <w:pPr>
        <w:spacing w:after="156" w:afterLines="50"/>
        <w:ind w:firstLine="422" w:firstLineChars="200"/>
        <w:rPr>
          <w:b/>
        </w:rPr>
      </w:pPr>
      <w:r>
        <w:rPr>
          <w:rFonts w:hint="eastAsia"/>
          <w:b/>
        </w:rPr>
        <w:t>投保人因重大过失未履行如实告知义务，对保险事故的发生有严重影响的，保险人对于合同解除前发生的保险事故，不承担给付保险金的责任，但应当退还保险费。</w:t>
      </w:r>
    </w:p>
    <w:p>
      <w:pPr>
        <w:spacing w:after="156" w:afterLines="50"/>
        <w:ind w:firstLine="420" w:firstLineChars="200"/>
      </w:pPr>
      <w:r>
        <w:rPr>
          <w:rFonts w:hint="eastAsia"/>
        </w:rPr>
        <w:t>保险人在合同订立时已经知道投保人未如实告知的情况的，保险人不得解除合同；发生保险事故的，保险人应当承担给付保险金的责任。</w:t>
      </w:r>
    </w:p>
    <w:p>
      <w:pPr>
        <w:spacing w:after="156" w:afterLines="50"/>
        <w:ind w:firstLine="422" w:firstLineChars="200"/>
        <w:rPr>
          <w:b/>
        </w:rPr>
      </w:pPr>
      <w:r>
        <w:rPr>
          <w:rFonts w:hint="eastAsia"/>
          <w:b/>
        </w:rPr>
        <w:t>第二十一条 住址或通讯地址变更告知义务</w:t>
      </w:r>
    </w:p>
    <w:p>
      <w:pPr>
        <w:spacing w:after="156" w:afterLines="50"/>
        <w:ind w:firstLine="422" w:firstLineChars="200"/>
        <w:rPr>
          <w:b/>
          <w:bCs/>
        </w:rPr>
      </w:pPr>
      <w:r>
        <w:rPr>
          <w:rFonts w:hint="eastAsia"/>
          <w:b/>
          <w:bCs/>
        </w:rPr>
        <w:t>投保人住所或通讯地址变更时，应及时以书面形式通知保险人。投保人未通知的，保险人按本合同所载的最后住所或通讯地址发送的有关通知，均视为已发送给投保人。</w:t>
      </w:r>
    </w:p>
    <w:p>
      <w:pPr>
        <w:spacing w:after="156" w:afterLines="50"/>
        <w:ind w:firstLine="422" w:firstLineChars="200"/>
        <w:rPr>
          <w:b/>
        </w:rPr>
      </w:pPr>
      <w:r>
        <w:rPr>
          <w:rFonts w:hint="eastAsia"/>
          <w:b/>
        </w:rPr>
        <w:t>第二十二条 变更批注</w:t>
      </w:r>
    </w:p>
    <w:p>
      <w:pPr>
        <w:spacing w:after="156" w:afterLines="50"/>
        <w:ind w:firstLine="420" w:firstLineChars="200"/>
      </w:pPr>
      <w:r>
        <w:rPr>
          <w:rFonts w:hint="eastAsia"/>
        </w:rPr>
        <w:t>在保险期间内，投保人需变更保险合同内容的，应以书面形式向保险人提出申请。保险人同意后出具批单，并在本合同中批注。</w:t>
      </w:r>
    </w:p>
    <w:p>
      <w:pPr>
        <w:spacing w:after="156" w:afterLines="50"/>
        <w:ind w:firstLine="422" w:firstLineChars="200"/>
        <w:rPr>
          <w:b/>
        </w:rPr>
      </w:pPr>
      <w:r>
        <w:rPr>
          <w:rFonts w:hint="eastAsia"/>
          <w:b/>
        </w:rPr>
        <w:t>第二十三条 职业或工种的变更</w:t>
      </w:r>
    </w:p>
    <w:p>
      <w:pPr>
        <w:spacing w:after="156" w:afterLines="50"/>
        <w:ind w:firstLine="422" w:firstLineChars="200"/>
        <w:rPr>
          <w:b/>
        </w:rPr>
      </w:pPr>
      <w:r>
        <w:rPr>
          <w:rFonts w:hint="eastAsia"/>
          <w:b/>
        </w:rPr>
        <w:t>被保险人变更其职业或工种时，投保人或被保险人应于三十日内以书面形式通知保险人。若被保险人所变更的职业或者工种依照保险人职业分类在拒保范围内的，保险人对该被保险人所负保险责任自其职业或工种变更之日起终止，并退还未满期保险费。</w:t>
      </w:r>
    </w:p>
    <w:p>
      <w:pPr>
        <w:spacing w:after="156" w:afterLines="50"/>
        <w:ind w:firstLine="422" w:firstLineChars="200"/>
      </w:pPr>
      <w:r>
        <w:rPr>
          <w:rFonts w:hint="eastAsia"/>
          <w:b/>
        </w:rPr>
        <w:t>被保险人未履行本条约定的通知义务而发生保险事故的，且被保险人所变更的职业或工种，依照保险人职业分类在拒保范围内的，保险人不承担给付保险金的责任，</w:t>
      </w:r>
      <w:r>
        <w:rPr>
          <w:rFonts w:hint="eastAsia"/>
        </w:rPr>
        <w:t>并自其职业或工种变更之日起，按日计算退还未满期保险费，</w:t>
      </w:r>
      <w:r>
        <w:rPr>
          <w:rFonts w:hint="eastAsia"/>
          <w:b/>
          <w:bCs/>
        </w:rPr>
        <w:t>本合同终止</w:t>
      </w:r>
      <w:r>
        <w:rPr>
          <w:rFonts w:hint="eastAsia"/>
        </w:rPr>
        <w:t>。</w:t>
      </w:r>
    </w:p>
    <w:p>
      <w:pPr>
        <w:spacing w:after="156" w:afterLines="50"/>
        <w:ind w:firstLine="422" w:firstLineChars="200"/>
        <w:rPr>
          <w:b/>
        </w:rPr>
      </w:pPr>
      <w:r>
        <w:rPr>
          <w:rFonts w:hint="eastAsia"/>
          <w:b/>
        </w:rPr>
        <w:t>第二十四条 年龄的确定及错误的处理</w:t>
      </w:r>
    </w:p>
    <w:p>
      <w:pPr>
        <w:spacing w:after="156" w:afterLines="50"/>
        <w:ind w:firstLine="420" w:firstLineChars="200"/>
      </w:pPr>
      <w:r>
        <w:rPr>
          <w:rFonts w:hint="eastAsia"/>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spacing w:after="156" w:afterLines="50"/>
        <w:ind w:firstLine="422" w:firstLineChars="200"/>
      </w:pPr>
      <w:r>
        <w:rPr>
          <w:rFonts w:hint="eastAsia"/>
          <w:b/>
        </w:rPr>
        <w:t>（一）投保人申报的被保险人年龄不真实，且真实年龄不符合本合同约定的年龄限制的，保险人有权解除本合同</w:t>
      </w:r>
      <w:r>
        <w:rPr>
          <w:rFonts w:hint="eastAsia"/>
        </w:rPr>
        <w:t>，并向投保人退还未满期保险费。</w:t>
      </w:r>
    </w:p>
    <w:p>
      <w:pPr>
        <w:spacing w:after="156" w:afterLines="50"/>
        <w:ind w:firstLine="422" w:firstLineChars="200"/>
        <w:rPr>
          <w:b/>
        </w:rPr>
      </w:pPr>
      <w:r>
        <w:rPr>
          <w:rFonts w:hint="eastAsia"/>
          <w:b/>
        </w:rPr>
        <w:t>（二）投保人申报的被保险人年龄不真实，导致投保人实付保险费少于应付保险费的，保险人有权更正并要求投保人补交保险费。</w:t>
      </w:r>
    </w:p>
    <w:p>
      <w:pPr>
        <w:spacing w:after="156" w:afterLines="50"/>
        <w:ind w:firstLine="420" w:firstLineChars="200"/>
      </w:pPr>
      <w:r>
        <w:rPr>
          <w:rFonts w:hint="eastAsia"/>
        </w:rPr>
        <w:t>（三）投保人申报的被保险人年龄不真实，导致投保人支付保险费多于应付保险费的，保险人应将多收的保险费无息退还投保人。</w:t>
      </w:r>
    </w:p>
    <w:p>
      <w:pPr>
        <w:spacing w:after="156" w:afterLines="50"/>
        <w:ind w:firstLine="422" w:firstLineChars="200"/>
        <w:rPr>
          <w:b/>
        </w:rPr>
      </w:pPr>
      <w:r>
        <w:rPr>
          <w:rFonts w:hint="eastAsia"/>
          <w:b/>
        </w:rPr>
        <w:t>第二十五条 保险事故通知义务</w:t>
      </w:r>
    </w:p>
    <w:p>
      <w:pPr>
        <w:spacing w:after="156" w:afterLines="50"/>
        <w:ind w:firstLine="422" w:firstLineChars="200"/>
      </w:pPr>
      <w:r>
        <w:rPr>
          <w:rFonts w:hint="eastAsia"/>
          <w:b/>
        </w:rPr>
        <w:t>投保人、被保险人或者保险金受益人知道保险事故发生后，应当及时通知保险人</w:t>
      </w:r>
      <w:r>
        <w:rPr>
          <w:rFonts w:hint="eastAsia"/>
        </w:rPr>
        <w:t>，</w:t>
      </w:r>
      <w:r>
        <w:rPr>
          <w:rFonts w:hint="eastAsia"/>
          <w:b/>
        </w:rPr>
        <w:t>并书面说明事故发生的原因、经过和损失情况。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pPr>
        <w:spacing w:after="156" w:afterLines="50"/>
        <w:ind w:firstLine="420" w:firstLineChars="200"/>
        <w:rPr>
          <w:b/>
          <w:bCs/>
        </w:rPr>
      </w:pPr>
      <w:r>
        <w:rPr>
          <w:rFonts w:hint="eastAsia"/>
        </w:rPr>
        <w:t>上述约定，</w:t>
      </w:r>
      <w:r>
        <w:rPr>
          <w:rFonts w:hint="eastAsia"/>
          <w:b/>
          <w:bCs/>
        </w:rPr>
        <w:t>不包括因不可抗力而导致的迟延。</w:t>
      </w:r>
    </w:p>
    <w:p>
      <w:pPr>
        <w:spacing w:after="156" w:afterLines="50"/>
        <w:ind w:firstLine="420" w:firstLineChars="200"/>
      </w:pPr>
    </w:p>
    <w:p>
      <w:pPr>
        <w:spacing w:after="156" w:afterLines="50"/>
        <w:ind w:firstLine="422" w:firstLineChars="200"/>
        <w:jc w:val="center"/>
        <w:rPr>
          <w:b/>
        </w:rPr>
      </w:pPr>
      <w:r>
        <w:rPr>
          <w:rFonts w:hint="eastAsia"/>
          <w:b/>
        </w:rPr>
        <w:t>第五部分 保险金申请与给付</w:t>
      </w:r>
    </w:p>
    <w:p>
      <w:pPr>
        <w:spacing w:after="156" w:afterLines="50"/>
        <w:ind w:firstLine="422" w:firstLineChars="200"/>
        <w:rPr>
          <w:b/>
        </w:rPr>
      </w:pPr>
      <w:r>
        <w:rPr>
          <w:rFonts w:hint="eastAsia"/>
          <w:b/>
        </w:rPr>
        <w:t>第二十六条 保险金的申请</w:t>
      </w:r>
    </w:p>
    <w:p>
      <w:pPr>
        <w:spacing w:after="156" w:afterLines="50"/>
        <w:ind w:firstLine="420" w:firstLineChars="200"/>
        <w:rPr>
          <w:b/>
        </w:rPr>
      </w:pPr>
      <w:r>
        <w:rPr>
          <w:rFonts w:hint="eastAsia"/>
        </w:rPr>
        <w:t>保险金申请人请求赔偿时，应向保险人提供以下证明和资料。保险金申请人因特殊原因不能提供以下材料的，应提供其他合法有效的材料。</w:t>
      </w:r>
      <w:r>
        <w:rPr>
          <w:rFonts w:hint="eastAsia"/>
          <w:b/>
        </w:rPr>
        <w:t>保险金申请人未能提供有关材料，导致保险人无法核实的，保险人对无法核实部分不承担给付保险金的责任。</w:t>
      </w:r>
      <w:r>
        <w:rPr>
          <w:rFonts w:hint="eastAsia" w:ascii="宋体" w:hAnsi="宋体" w:cs="宋体"/>
          <w:b/>
          <w:szCs w:val="21"/>
        </w:rPr>
        <w:t>在保险人的理赔审核过程中，保险人有权在合理的范围内对索赔的被保险人进行医疗检查。</w:t>
      </w:r>
    </w:p>
    <w:p>
      <w:pPr>
        <w:autoSpaceDE w:val="0"/>
        <w:autoSpaceDN w:val="0"/>
        <w:adjustRightInd w:val="0"/>
        <w:spacing w:after="156" w:afterLines="50"/>
        <w:ind w:firstLine="420" w:firstLineChars="200"/>
        <w:jc w:val="left"/>
        <w:rPr>
          <w:rFonts w:ascii="宋体" w:hAnsi="宋体"/>
          <w:szCs w:val="21"/>
        </w:rPr>
      </w:pPr>
      <w:r>
        <w:rPr>
          <w:rFonts w:hint="eastAsia" w:ascii="宋体" w:hAnsi="宋体"/>
          <w:szCs w:val="21"/>
        </w:rPr>
        <w:t>（一）保险金申请人填具的索赔申请书；</w:t>
      </w:r>
    </w:p>
    <w:p>
      <w:pPr>
        <w:autoSpaceDE w:val="0"/>
        <w:autoSpaceDN w:val="0"/>
        <w:adjustRightInd w:val="0"/>
        <w:spacing w:after="156" w:afterLines="50"/>
        <w:ind w:firstLine="420" w:firstLineChars="200"/>
        <w:jc w:val="left"/>
        <w:rPr>
          <w:rFonts w:ascii="宋体" w:hAnsi="宋体"/>
          <w:szCs w:val="21"/>
        </w:rPr>
      </w:pPr>
      <w:r>
        <w:rPr>
          <w:rFonts w:hint="eastAsia" w:ascii="宋体" w:hAnsi="宋体"/>
          <w:szCs w:val="21"/>
        </w:rPr>
        <w:t>（二）保险单或其他保险凭证正本；</w:t>
      </w:r>
    </w:p>
    <w:p>
      <w:pPr>
        <w:autoSpaceDE w:val="0"/>
        <w:autoSpaceDN w:val="0"/>
        <w:adjustRightInd w:val="0"/>
        <w:spacing w:after="156" w:afterLines="50"/>
        <w:ind w:firstLine="420" w:firstLineChars="200"/>
        <w:jc w:val="left"/>
        <w:rPr>
          <w:rFonts w:ascii="宋体" w:hAnsi="宋体"/>
          <w:szCs w:val="21"/>
        </w:rPr>
      </w:pPr>
      <w:r>
        <w:rPr>
          <w:rFonts w:hint="eastAsia" w:ascii="宋体" w:hAnsi="宋体"/>
          <w:szCs w:val="21"/>
        </w:rPr>
        <w:t>（三）被保险人身份证明；</w:t>
      </w:r>
    </w:p>
    <w:p>
      <w:pPr>
        <w:spacing w:after="156" w:afterLines="50"/>
        <w:ind w:firstLine="420" w:firstLineChars="200"/>
      </w:pPr>
      <w:r>
        <w:rPr>
          <w:rFonts w:hint="eastAsia"/>
        </w:rPr>
        <w:t>（四）</w:t>
      </w:r>
      <w:r>
        <w:rPr>
          <w:rFonts w:hint="eastAsia" w:ascii="宋体" w:hAnsi="宋体" w:cs="宋体"/>
          <w:szCs w:val="21"/>
        </w:rPr>
        <w:t>支持索赔的</w:t>
      </w:r>
      <w:r>
        <w:rPr>
          <w:rFonts w:hint="eastAsia" w:ascii="宋体" w:hAnsi="宋体"/>
          <w:szCs w:val="21"/>
        </w:rPr>
        <w:t>全部</w:t>
      </w:r>
      <w:r>
        <w:rPr>
          <w:rFonts w:hint="eastAsia" w:ascii="宋体" w:hAnsi="宋体" w:cs="宋体"/>
          <w:szCs w:val="21"/>
        </w:rPr>
        <w:t>账单、证明、信息和证据，包括但不限于医院出具的病历资料、医学诊断书、处方、病理检查、</w:t>
      </w:r>
      <w:r>
        <w:rPr>
          <w:rFonts w:hint="eastAsia"/>
        </w:rPr>
        <w:t>化验</w:t>
      </w:r>
      <w:r>
        <w:rPr>
          <w:rFonts w:hint="eastAsia" w:ascii="宋体" w:hAnsi="宋体" w:cs="宋体"/>
          <w:szCs w:val="21"/>
        </w:rPr>
        <w:t>检查报告、医疗费用原始单据（已从基本医疗保险获得补偿的，需提供医保结算单原件及结算单位用印的医疗费用单据复印件；已从其他商业保险获得赔偿的，需提供费用结算分割单原件及结算单位用印的医疗费用单据复印件；已从其他任何途径获得补偿或赔偿的，需提供相应机构或单位出具的医疗费用结算证明）、费用明细单据等。保险金申请人因特殊原因不能提供上述材料的，应提供其他合法有效的证明材料；</w:t>
      </w:r>
    </w:p>
    <w:p>
      <w:pPr>
        <w:spacing w:after="156" w:afterLines="50"/>
        <w:ind w:firstLine="420" w:firstLineChars="200"/>
        <w:rPr>
          <w:rFonts w:ascii="宋体" w:hAnsi="宋体"/>
        </w:rPr>
      </w:pPr>
      <w:r>
        <w:rPr>
          <w:rFonts w:hint="eastAsia" w:ascii="宋体" w:hAnsi="宋体"/>
        </w:rPr>
        <w:t>（五）保险金申请人所能提供的其他与确认保险事故的性质、原因等有关的其他证明和资料；</w:t>
      </w:r>
    </w:p>
    <w:p>
      <w:pPr>
        <w:spacing w:after="156" w:afterLines="50"/>
        <w:ind w:firstLine="420" w:firstLineChars="200"/>
        <w:rPr>
          <w:rFonts w:ascii="宋体" w:hAnsi="宋体"/>
        </w:rPr>
      </w:pPr>
      <w:r>
        <w:rPr>
          <w:rFonts w:hint="eastAsia" w:ascii="宋体" w:hAnsi="宋体"/>
        </w:rPr>
        <w:t>（六）若保险金申请人委托他人申请的，还应提供授权委托书原件、委托人和受托人的身份证明等相关证明文件。</w:t>
      </w:r>
    </w:p>
    <w:p>
      <w:pPr>
        <w:spacing w:after="156" w:afterLines="50"/>
        <w:ind w:firstLine="420" w:firstLineChars="200"/>
      </w:pPr>
    </w:p>
    <w:p>
      <w:pPr>
        <w:spacing w:after="156" w:afterLines="50"/>
        <w:ind w:firstLine="422" w:firstLineChars="200"/>
        <w:jc w:val="center"/>
        <w:rPr>
          <w:b/>
        </w:rPr>
      </w:pPr>
      <w:r>
        <w:rPr>
          <w:rFonts w:hint="eastAsia"/>
          <w:b/>
        </w:rPr>
        <w:t>第六部分 争议处理与法律适用</w:t>
      </w:r>
    </w:p>
    <w:p>
      <w:pPr>
        <w:spacing w:after="156" w:afterLines="50"/>
        <w:ind w:firstLine="422" w:firstLineChars="200"/>
        <w:rPr>
          <w:b/>
        </w:rPr>
      </w:pPr>
      <w:r>
        <w:rPr>
          <w:rFonts w:hint="eastAsia"/>
          <w:b/>
        </w:rPr>
        <w:t>第二十七条 合同的争议处理</w:t>
      </w:r>
    </w:p>
    <w:p>
      <w:pPr>
        <w:spacing w:after="156" w:afterLines="50"/>
        <w:ind w:firstLine="420" w:firstLineChars="200"/>
      </w:pPr>
      <w:r>
        <w:rPr>
          <w:rFonts w:hint="eastAsia"/>
        </w:rPr>
        <w:t>因履行本合同发生的争议，由当事人协商解决。协商不成的，提交保险单载明的仲裁机构仲裁；保险单未载明仲裁机构且争议发生后未达成仲裁协议的，依法向中华人民共和国（</w:t>
      </w:r>
      <w:r>
        <w:rPr>
          <w:rFonts w:hint="eastAsia"/>
          <w:b/>
          <w:bCs/>
        </w:rPr>
        <w:t>不包括香港、澳门、台湾地区</w:t>
      </w:r>
      <w:r>
        <w:rPr>
          <w:rFonts w:hint="eastAsia"/>
        </w:rPr>
        <w:t>）有管辖权的人民法院起诉。</w:t>
      </w:r>
    </w:p>
    <w:p>
      <w:pPr>
        <w:spacing w:after="156" w:afterLines="50"/>
        <w:ind w:firstLine="420" w:firstLineChars="200"/>
      </w:pPr>
      <w:r>
        <w:rPr>
          <w:rFonts w:hint="eastAsia"/>
        </w:rPr>
        <w:t>与本合同有关的以及履行本合同产生的一切争议处理适用中华人民共和国法律</w:t>
      </w:r>
      <w:r>
        <w:rPr>
          <w:rFonts w:hint="eastAsia"/>
          <w:b/>
        </w:rPr>
        <w:t>（不包括</w:t>
      </w:r>
      <w:r>
        <w:rPr>
          <w:rFonts w:hint="eastAsia" w:asciiTheme="minorEastAsia" w:hAnsiTheme="minorEastAsia" w:eastAsiaTheme="minorEastAsia" w:cstheme="minorEastAsia"/>
          <w:b/>
          <w:bCs/>
          <w:szCs w:val="21"/>
        </w:rPr>
        <w:t>香港、澳门、台湾地区的</w:t>
      </w:r>
      <w:r>
        <w:rPr>
          <w:rFonts w:hint="eastAsia"/>
          <w:b/>
        </w:rPr>
        <w:t>法律）</w:t>
      </w:r>
      <w:r>
        <w:rPr>
          <w:rFonts w:hint="eastAsia"/>
        </w:rPr>
        <w:t>。</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b/>
        </w:rPr>
        <w:t>第二十八条</w:t>
      </w:r>
      <w:r>
        <w:rPr>
          <w:b/>
        </w:rPr>
        <w:t xml:space="preserve"> </w:t>
      </w:r>
      <w:r>
        <w:rPr>
          <w:rFonts w:asciiTheme="minorEastAsia" w:hAnsiTheme="minorEastAsia" w:eastAsiaTheme="minorEastAsia" w:cstheme="minorEastAsia"/>
          <w:b/>
          <w:bCs/>
          <w:szCs w:val="21"/>
        </w:rPr>
        <w:t>诉讼时效期间</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保险金申请人向保险人请求给付保险金的诉讼时效</w:t>
      </w:r>
      <w:r>
        <w:rPr>
          <w:rFonts w:hint="eastAsia" w:ascii="宋体" w:hAnsi="宋体"/>
          <w:szCs w:val="21"/>
        </w:rPr>
        <w:t>依据中华人民共和国法律（</w:t>
      </w:r>
      <w:r>
        <w:rPr>
          <w:rFonts w:hint="eastAsia" w:asciiTheme="minorEastAsia" w:hAnsiTheme="minorEastAsia" w:eastAsiaTheme="minorEastAsia" w:cstheme="minorEastAsia"/>
          <w:szCs w:val="21"/>
        </w:rPr>
        <w:t>为本合同之目的，</w:t>
      </w:r>
      <w:r>
        <w:rPr>
          <w:rFonts w:hint="eastAsia" w:asciiTheme="minorEastAsia" w:hAnsiTheme="minorEastAsia" w:eastAsiaTheme="minorEastAsia" w:cstheme="minorEastAsia"/>
          <w:b/>
          <w:bCs/>
          <w:szCs w:val="21"/>
        </w:rPr>
        <w:t>不包括香港、澳门、台湾地区的法律</w:t>
      </w:r>
      <w:r>
        <w:rPr>
          <w:rFonts w:hint="eastAsia" w:ascii="宋体" w:hAnsi="宋体"/>
          <w:b/>
          <w:bCs/>
          <w:szCs w:val="21"/>
        </w:rPr>
        <w:t>）</w:t>
      </w:r>
      <w:r>
        <w:rPr>
          <w:rFonts w:hint="eastAsia" w:ascii="宋体" w:hAnsi="宋体"/>
          <w:szCs w:val="21"/>
        </w:rPr>
        <w:t>确定</w:t>
      </w:r>
      <w:r>
        <w:rPr>
          <w:rFonts w:hint="eastAsia" w:asciiTheme="minorEastAsia" w:hAnsiTheme="minorEastAsia" w:eastAsiaTheme="minorEastAsia" w:cstheme="minorEastAsia"/>
          <w:szCs w:val="21"/>
        </w:rPr>
        <w:t>，自其知道或者应当知道保险事故发生之日起计算。</w:t>
      </w:r>
    </w:p>
    <w:p>
      <w:pPr>
        <w:spacing w:after="156" w:afterLines="50"/>
        <w:jc w:val="center"/>
        <w:rPr>
          <w:rFonts w:ascii="宋体" w:hAnsi="宋体"/>
          <w:b/>
          <w:bCs/>
        </w:rPr>
      </w:pPr>
      <w:r>
        <w:rPr>
          <w:rFonts w:hint="eastAsia" w:ascii="宋体" w:hAnsi="宋体"/>
          <w:b/>
          <w:bCs/>
        </w:rPr>
        <w:t>第七部分 保险合同的解除与终止</w:t>
      </w:r>
    </w:p>
    <w:p>
      <w:pPr>
        <w:spacing w:after="156" w:afterLines="50"/>
        <w:ind w:firstLine="422" w:firstLineChars="200"/>
        <w:rPr>
          <w:rFonts w:ascii="宋体" w:hAnsi="宋体"/>
          <w:b/>
          <w:bCs/>
        </w:rPr>
      </w:pPr>
      <w:r>
        <w:rPr>
          <w:rFonts w:hint="eastAsia" w:ascii="宋体" w:hAnsi="宋体"/>
          <w:b/>
          <w:bCs/>
        </w:rPr>
        <w:t>第二十九条 合同的解除</w:t>
      </w:r>
    </w:p>
    <w:p>
      <w:pPr>
        <w:spacing w:after="156" w:afterLines="50"/>
        <w:ind w:firstLine="420" w:firstLineChars="200"/>
        <w:rPr>
          <w:rFonts w:ascii="宋体" w:hAnsi="宋体"/>
        </w:rPr>
      </w:pPr>
      <w:r>
        <w:rPr>
          <w:rFonts w:hint="eastAsia" w:ascii="宋体" w:hAnsi="宋体"/>
        </w:rPr>
        <w:t>在本合同成立后，投保人可以书面形式通知保险人解除合同，但保险人已根据本合同约定给付保险金的除外。投保人解除本合同时，应提供下列证明文件和资料：</w:t>
      </w:r>
    </w:p>
    <w:p>
      <w:pPr>
        <w:spacing w:after="156" w:afterLines="50"/>
        <w:ind w:firstLine="420" w:firstLineChars="200"/>
        <w:rPr>
          <w:rFonts w:ascii="宋体" w:hAnsi="宋体"/>
        </w:rPr>
      </w:pPr>
      <w:r>
        <w:rPr>
          <w:rFonts w:hint="eastAsia" w:ascii="宋体" w:hAnsi="宋体"/>
        </w:rPr>
        <w:t>（一）保险合同解除申请书；</w:t>
      </w:r>
    </w:p>
    <w:p>
      <w:pPr>
        <w:spacing w:after="156" w:afterLines="50"/>
        <w:ind w:firstLine="420" w:firstLineChars="200"/>
        <w:rPr>
          <w:rFonts w:ascii="宋体" w:hAnsi="宋体"/>
        </w:rPr>
      </w:pPr>
      <w:r>
        <w:rPr>
          <w:rFonts w:hint="eastAsia" w:ascii="宋体" w:hAnsi="宋体"/>
        </w:rPr>
        <w:t>（二）保险合同凭据；</w:t>
      </w:r>
    </w:p>
    <w:p>
      <w:pPr>
        <w:spacing w:after="156" w:afterLines="50"/>
        <w:ind w:firstLine="420" w:firstLineChars="200"/>
        <w:rPr>
          <w:rFonts w:ascii="宋体" w:hAnsi="宋体"/>
        </w:rPr>
      </w:pPr>
      <w:r>
        <w:rPr>
          <w:rFonts w:hint="eastAsia" w:ascii="宋体" w:hAnsi="宋体"/>
        </w:rPr>
        <w:t>（三）保险费交付凭证；</w:t>
      </w:r>
    </w:p>
    <w:p>
      <w:pPr>
        <w:spacing w:after="156" w:afterLines="50"/>
        <w:ind w:firstLine="420" w:firstLineChars="200"/>
        <w:rPr>
          <w:rFonts w:ascii="宋体" w:hAnsi="宋体"/>
        </w:rPr>
      </w:pPr>
      <w:r>
        <w:rPr>
          <w:rFonts w:hint="eastAsia" w:ascii="宋体" w:hAnsi="宋体"/>
        </w:rPr>
        <w:t>（四）投保人身份证明。</w:t>
      </w:r>
    </w:p>
    <w:p>
      <w:pPr>
        <w:spacing w:after="156" w:afterLines="50"/>
        <w:ind w:firstLine="420" w:firstLineChars="200"/>
        <w:rPr>
          <w:rFonts w:ascii="宋体" w:hAnsi="宋体"/>
        </w:rPr>
      </w:pPr>
      <w:r>
        <w:rPr>
          <w:rFonts w:hint="eastAsia" w:ascii="宋体" w:hAnsi="宋体"/>
        </w:rPr>
        <w:t>投保人要求解除本合同，自保险人接到保险合同解除申请书之日次日零时起，</w:t>
      </w:r>
      <w:r>
        <w:rPr>
          <w:rFonts w:hint="eastAsia" w:ascii="宋体" w:hAnsi="宋体"/>
          <w:b/>
          <w:bCs/>
        </w:rPr>
        <w:t>本合同的效力终止</w:t>
      </w:r>
      <w:r>
        <w:rPr>
          <w:rFonts w:hint="eastAsia" w:ascii="宋体" w:hAnsi="宋体"/>
        </w:rPr>
        <w:t>。保险人收到上述证明文件和资料之日起30日内退还未满期保险费。</w:t>
      </w:r>
    </w:p>
    <w:p>
      <w:pPr>
        <w:numPr>
          <w:ilvl w:val="255"/>
          <w:numId w:val="0"/>
        </w:numPr>
        <w:spacing w:after="156" w:afterLines="50"/>
        <w:ind w:firstLine="422" w:firstLineChars="200"/>
        <w:rPr>
          <w:rFonts w:ascii="宋体" w:hAnsi="宋体" w:cs="宋体"/>
          <w:b/>
          <w:bCs/>
          <w:szCs w:val="21"/>
        </w:rPr>
      </w:pPr>
      <w:r>
        <w:rPr>
          <w:rFonts w:hint="eastAsia"/>
          <w:b/>
          <w:bCs/>
        </w:rPr>
        <w:t xml:space="preserve">第三十条 </w:t>
      </w:r>
      <w:r>
        <w:rPr>
          <w:rFonts w:hint="eastAsia" w:ascii="宋体" w:hAnsi="宋体" w:cs="宋体"/>
          <w:b/>
          <w:bCs/>
          <w:szCs w:val="21"/>
        </w:rPr>
        <w:t>效力终止</w:t>
      </w:r>
    </w:p>
    <w:p>
      <w:pPr>
        <w:spacing w:after="156" w:afterLines="50"/>
        <w:ind w:firstLine="422" w:firstLineChars="200"/>
        <w:rPr>
          <w:rFonts w:ascii="宋体" w:hAnsi="宋体" w:cs="宋体"/>
          <w:b/>
          <w:bCs/>
          <w:szCs w:val="21"/>
        </w:rPr>
      </w:pPr>
      <w:r>
        <w:rPr>
          <w:rFonts w:hint="eastAsia" w:ascii="宋体" w:hAnsi="宋体" w:cs="宋体"/>
          <w:b/>
          <w:bCs/>
          <w:szCs w:val="21"/>
        </w:rPr>
        <w:t>发生以下情况之一时，本合同效力即时终止：</w:t>
      </w:r>
    </w:p>
    <w:p>
      <w:pPr>
        <w:numPr>
          <w:ilvl w:val="0"/>
          <w:numId w:val="5"/>
        </w:numPr>
        <w:spacing w:after="156" w:afterLines="50"/>
        <w:ind w:firstLine="422" w:firstLineChars="200"/>
        <w:rPr>
          <w:rFonts w:ascii="宋体" w:hAnsi="宋体" w:cs="宋体"/>
          <w:b/>
          <w:bCs/>
          <w:szCs w:val="21"/>
        </w:rPr>
      </w:pPr>
      <w:r>
        <w:rPr>
          <w:rFonts w:hint="eastAsia" w:ascii="宋体" w:hAnsi="宋体" w:cs="宋体"/>
          <w:b/>
          <w:bCs/>
          <w:szCs w:val="21"/>
        </w:rPr>
        <w:t>保险期间届满；</w:t>
      </w:r>
    </w:p>
    <w:p>
      <w:pPr>
        <w:numPr>
          <w:ilvl w:val="0"/>
          <w:numId w:val="5"/>
        </w:numPr>
        <w:spacing w:after="156" w:afterLines="50"/>
        <w:ind w:firstLine="422" w:firstLineChars="200"/>
        <w:rPr>
          <w:rFonts w:ascii="宋体" w:hAnsi="宋体" w:cs="宋体"/>
          <w:b/>
          <w:bCs/>
          <w:szCs w:val="21"/>
        </w:rPr>
      </w:pPr>
      <w:r>
        <w:rPr>
          <w:rFonts w:hint="eastAsia" w:ascii="宋体" w:hAnsi="宋体" w:cs="宋体"/>
          <w:b/>
          <w:bCs/>
          <w:szCs w:val="21"/>
        </w:rPr>
        <w:t>被保险人身故；</w:t>
      </w:r>
    </w:p>
    <w:p>
      <w:pPr>
        <w:numPr>
          <w:ilvl w:val="0"/>
          <w:numId w:val="5"/>
        </w:numPr>
        <w:spacing w:after="156" w:afterLines="50"/>
        <w:ind w:firstLine="422" w:firstLineChars="200"/>
        <w:rPr>
          <w:rFonts w:ascii="宋体" w:hAnsi="宋体" w:cs="宋体"/>
          <w:b/>
          <w:bCs/>
          <w:szCs w:val="21"/>
        </w:rPr>
      </w:pPr>
      <w:r>
        <w:rPr>
          <w:rFonts w:hint="eastAsia" w:ascii="宋体" w:hAnsi="宋体" w:cs="宋体"/>
          <w:b/>
          <w:bCs/>
          <w:szCs w:val="21"/>
        </w:rPr>
        <w:t>因本合同其他条款所约定的情况而终止效力。</w:t>
      </w:r>
    </w:p>
    <w:p>
      <w:pPr>
        <w:spacing w:after="156" w:afterLines="50"/>
        <w:ind w:firstLine="420" w:firstLineChars="200"/>
      </w:pPr>
    </w:p>
    <w:p>
      <w:pPr>
        <w:spacing w:after="156" w:afterLines="50"/>
        <w:ind w:firstLine="422" w:firstLineChars="200"/>
        <w:jc w:val="center"/>
        <w:rPr>
          <w:rFonts w:ascii="宋体" w:hAnsi="宋体"/>
          <w:b/>
          <w:bCs/>
        </w:rPr>
      </w:pPr>
      <w:r>
        <w:rPr>
          <w:rFonts w:hint="eastAsia" w:ascii="宋体" w:hAnsi="宋体"/>
          <w:b/>
          <w:bCs/>
        </w:rPr>
        <w:t>第八部分 释义</w:t>
      </w:r>
    </w:p>
    <w:p>
      <w:pPr>
        <w:numPr>
          <w:ilvl w:val="0"/>
          <w:numId w:val="6"/>
        </w:numPr>
        <w:spacing w:after="156" w:afterLines="50"/>
        <w:ind w:firstLine="422" w:firstLineChars="200"/>
        <w:rPr>
          <w:rFonts w:ascii="宋体" w:hAnsi="宋体"/>
          <w:b/>
          <w:bCs/>
        </w:rPr>
      </w:pPr>
      <w:r>
        <w:rPr>
          <w:rFonts w:hint="eastAsia" w:ascii="宋体" w:hAnsi="宋体"/>
          <w:b/>
          <w:bCs/>
        </w:rPr>
        <w:t>保险人：</w:t>
      </w:r>
    </w:p>
    <w:p>
      <w:pPr>
        <w:spacing w:after="156" w:afterLines="50"/>
        <w:ind w:firstLine="420" w:firstLineChars="200"/>
        <w:rPr>
          <w:rFonts w:ascii="宋体" w:hAnsi="宋体"/>
        </w:rPr>
      </w:pPr>
      <w:r>
        <w:rPr>
          <w:rFonts w:hint="eastAsia" w:ascii="宋体" w:hAnsi="宋体"/>
        </w:rPr>
        <w:t>指华农财产保险股份有限公司或下设分公司。</w:t>
      </w:r>
    </w:p>
    <w:p>
      <w:pPr>
        <w:spacing w:after="156" w:afterLines="50"/>
        <w:ind w:firstLine="422" w:firstLineChars="200"/>
        <w:rPr>
          <w:b/>
        </w:rPr>
      </w:pPr>
      <w:r>
        <w:rPr>
          <w:rFonts w:hint="eastAsia"/>
          <w:b/>
        </w:rPr>
        <w:t>二、周岁：</w:t>
      </w:r>
    </w:p>
    <w:p>
      <w:pPr>
        <w:spacing w:after="156" w:afterLines="50"/>
        <w:ind w:firstLine="420" w:firstLineChars="200"/>
        <w:jc w:val="left"/>
      </w:pPr>
      <w:r>
        <w:rPr>
          <w:rFonts w:hint="eastAsia"/>
        </w:rPr>
        <w:t>指按居民身份证、军官证、警官证、士兵证等有效身份证件中记载的出生日期计算的年龄，自出生之日起为零周岁，每经过一年增加一岁，不足一年的不计。</w:t>
      </w:r>
    </w:p>
    <w:p>
      <w:pPr>
        <w:spacing w:after="156" w:afterLines="50"/>
        <w:ind w:firstLine="422" w:firstLineChars="200"/>
        <w:rPr>
          <w:b/>
        </w:rPr>
      </w:pPr>
      <w:r>
        <w:rPr>
          <w:rFonts w:hint="eastAsia"/>
          <w:b/>
        </w:rPr>
        <w:t>三、等待期：</w:t>
      </w:r>
    </w:p>
    <w:p>
      <w:pPr>
        <w:spacing w:after="156" w:afterLines="50"/>
        <w:ind w:firstLine="420" w:firstLineChars="200"/>
        <w:rPr>
          <w:b/>
        </w:rPr>
      </w:pPr>
      <w:r>
        <w:rPr>
          <w:rFonts w:hint="eastAsia"/>
        </w:rPr>
        <w:t>指自本合同生效日起计算的一段时间，具体天数由保险人和投保人在投保时约定并在保险合同上载明，最长不超过180天。</w:t>
      </w:r>
      <w:r>
        <w:rPr>
          <w:rFonts w:hint="eastAsia"/>
          <w:b/>
        </w:rPr>
        <w:t>在等待期内发生保险事故的,保险人不承担给付保险金的责任。</w:t>
      </w:r>
    </w:p>
    <w:p>
      <w:pPr>
        <w:spacing w:after="156" w:afterLines="50"/>
        <w:ind w:firstLine="422" w:firstLineChars="200"/>
        <w:rPr>
          <w:b/>
        </w:rPr>
      </w:pPr>
      <w:r>
        <w:rPr>
          <w:rFonts w:hint="eastAsia"/>
          <w:b/>
        </w:rPr>
        <w:t>四、医院：</w:t>
      </w:r>
    </w:p>
    <w:p>
      <w:pPr>
        <w:spacing w:after="156" w:afterLines="50"/>
        <w:ind w:firstLine="420" w:firstLineChars="200"/>
        <w:rPr>
          <w:rFonts w:ascii="宋体" w:hAnsi="宋体"/>
          <w:b/>
          <w:bCs/>
        </w:rPr>
      </w:pPr>
      <w:r>
        <w:rPr>
          <w:rFonts w:hint="eastAsia" w:ascii="宋体" w:hAnsi="宋体"/>
        </w:rPr>
        <w:t>是指经中华人民共和国境内</w:t>
      </w:r>
      <w:r>
        <w:rPr>
          <w:rFonts w:hint="eastAsia" w:ascii="宋体" w:hAnsi="宋体"/>
          <w:b/>
          <w:bCs/>
        </w:rPr>
        <w:t>（港、澳、台地区除外）</w:t>
      </w:r>
      <w:r>
        <w:rPr>
          <w:rFonts w:hint="eastAsia" w:ascii="宋体" w:hAnsi="宋体" w:cstheme="minorEastAsia"/>
          <w:szCs w:val="21"/>
        </w:rPr>
        <w:t>国家卫生部医院等级分类中</w:t>
      </w:r>
      <w:r>
        <w:rPr>
          <w:rFonts w:hint="eastAsia" w:ascii="宋体" w:hAnsi="宋体"/>
        </w:rPr>
        <w:t>的二级或以上公立医院的普通部，</w:t>
      </w:r>
      <w:r>
        <w:rPr>
          <w:rFonts w:hint="eastAsia" w:ascii="宋体" w:hAnsi="宋体"/>
          <w:b/>
          <w:bCs/>
        </w:rPr>
        <w:t>不包括如下机构或医疗服务：</w:t>
      </w:r>
    </w:p>
    <w:p>
      <w:pPr>
        <w:numPr>
          <w:ilvl w:val="0"/>
          <w:numId w:val="7"/>
        </w:numPr>
        <w:spacing w:after="156" w:afterLines="50"/>
        <w:ind w:firstLine="422" w:firstLineChars="200"/>
        <w:rPr>
          <w:rFonts w:ascii="宋体" w:hAnsi="宋体"/>
          <w:b/>
          <w:bCs/>
        </w:rPr>
      </w:pPr>
      <w:r>
        <w:rPr>
          <w:rFonts w:hint="eastAsia" w:ascii="宋体" w:hAnsi="宋体"/>
          <w:b/>
          <w:bCs/>
        </w:rPr>
        <w:t>特需医疗、外宾医疗、干部病房、联合病房、国际医疗中心、VIP部、联合医院；</w:t>
      </w:r>
    </w:p>
    <w:p>
      <w:pPr>
        <w:numPr>
          <w:ilvl w:val="0"/>
          <w:numId w:val="7"/>
        </w:numPr>
        <w:spacing w:after="156" w:afterLines="50"/>
        <w:ind w:firstLine="422" w:firstLineChars="200"/>
        <w:rPr>
          <w:rFonts w:ascii="宋体" w:hAnsi="宋体"/>
          <w:b/>
          <w:bCs/>
        </w:rPr>
      </w:pPr>
      <w:r>
        <w:rPr>
          <w:rFonts w:hint="eastAsia" w:ascii="宋体" w:hAnsi="宋体"/>
          <w:b/>
          <w:bCs/>
        </w:rPr>
        <w:t>诊所、康复中心、家庭病床、护理机构；</w:t>
      </w:r>
    </w:p>
    <w:p>
      <w:pPr>
        <w:numPr>
          <w:ilvl w:val="0"/>
          <w:numId w:val="7"/>
        </w:numPr>
        <w:spacing w:after="156" w:afterLines="50" w:line="240" w:lineRule="auto"/>
        <w:ind w:firstLine="422" w:firstLineChars="200"/>
        <w:rPr>
          <w:rFonts w:ascii="宋体" w:hAnsi="宋体"/>
          <w:b/>
          <w:bCs/>
        </w:rPr>
      </w:pPr>
      <w:r>
        <w:rPr>
          <w:rFonts w:hint="eastAsia" w:ascii="宋体" w:hAnsi="宋体"/>
          <w:b/>
          <w:bCs/>
        </w:rPr>
        <w:t>休养、戒酒、戒毒中心。</w:t>
      </w:r>
    </w:p>
    <w:p>
      <w:pPr>
        <w:spacing w:after="156" w:afterLines="50" w:line="240" w:lineRule="auto"/>
        <w:ind w:firstLine="420" w:firstLineChars="200"/>
        <w:rPr>
          <w:rFonts w:ascii="宋体" w:hAnsi="宋体"/>
        </w:rPr>
      </w:pPr>
      <w:r>
        <w:rPr>
          <w:rFonts w:hint="eastAsia" w:ascii="宋体" w:hAnsi="宋体"/>
        </w:rPr>
        <w:t>同时该医院必须具有</w:t>
      </w:r>
      <w:r>
        <w:rPr>
          <w:rFonts w:hint="eastAsia" w:ascii="宋体" w:hAnsi="宋体" w:cstheme="minorEastAsia"/>
          <w:szCs w:val="21"/>
        </w:rPr>
        <w:t>符合有关医院管理规定设置标准的医疗</w:t>
      </w:r>
      <w:r>
        <w:rPr>
          <w:rFonts w:hint="eastAsia" w:ascii="宋体" w:hAnsi="宋体"/>
        </w:rPr>
        <w:t>设备及提供二十四小时的</w:t>
      </w:r>
      <w:r>
        <w:rPr>
          <w:rFonts w:hint="eastAsia" w:ascii="宋体" w:hAnsi="宋体" w:cstheme="minorEastAsia"/>
          <w:szCs w:val="21"/>
        </w:rPr>
        <w:t>有合格医师及护士驻院的</w:t>
      </w:r>
      <w:r>
        <w:rPr>
          <w:rFonts w:hint="eastAsia" w:ascii="宋体" w:hAnsi="宋体"/>
        </w:rPr>
        <w:t>医疗与护理服务的能力和资质。</w:t>
      </w:r>
    </w:p>
    <w:p>
      <w:pPr>
        <w:numPr>
          <w:ilvl w:val="0"/>
          <w:numId w:val="8"/>
        </w:numPr>
        <w:spacing w:after="156" w:afterLines="50" w:line="240" w:lineRule="auto"/>
        <w:ind w:firstLine="422" w:firstLineChars="200"/>
        <w:rPr>
          <w:b/>
        </w:rPr>
      </w:pPr>
      <w:r>
        <w:rPr>
          <w:rFonts w:hint="eastAsia"/>
          <w:b/>
        </w:rPr>
        <w:t>癌症：</w:t>
      </w:r>
    </w:p>
    <w:p>
      <w:pPr>
        <w:spacing w:after="156" w:afterLines="50"/>
        <w:ind w:firstLine="420" w:firstLineChars="200"/>
        <w:rPr>
          <w:rFonts w:ascii="宋体" w:hAnsi="宋体" w:cs="Times New Roman"/>
          <w:szCs w:val="21"/>
        </w:rPr>
      </w:pPr>
      <w:r>
        <w:rPr>
          <w:rFonts w:hint="eastAsia" w:asciiTheme="minorEastAsia" w:hAnsiTheme="minorEastAsia"/>
          <w:szCs w:val="21"/>
        </w:rPr>
        <w:t>指恶性细胞不受控制的进行性增长和扩散，</w:t>
      </w:r>
      <w:r>
        <w:rPr>
          <w:rFonts w:hint="eastAsia" w:ascii="宋体" w:hAnsi="宋体" w:cs="Times New Roman"/>
          <w:szCs w:val="21"/>
        </w:rPr>
        <w:t>浸润和破坏周围正常组织，可以经血管、淋巴管和体腔扩散转移到身体其他部位，病灶经组织病理学检查（涵盖骨髓病理学检查）结果明确诊断，临床诊断属于世界卫生组织（WHO，World Health Organization）《疾病和有关健康问题的国际统计分类》第十次修订版（ICD-10）的恶性肿瘤类别及《国际疾病分类肿瘤学专辑》第三版（ICD-O-3）的肿瘤形态学编码属于3、6、9（恶性肿瘤）范畴的疾病，其中包含：</w:t>
      </w:r>
    </w:p>
    <w:p>
      <w:pPr>
        <w:spacing w:after="156" w:afterLines="50" w:line="240" w:lineRule="auto"/>
        <w:ind w:firstLine="420" w:firstLineChars="200"/>
        <w:rPr>
          <w:rFonts w:ascii="宋体" w:hAnsi="宋体" w:cs="Times New Roman"/>
          <w:szCs w:val="21"/>
        </w:rPr>
      </w:pPr>
      <w:r>
        <w:rPr>
          <w:rFonts w:ascii="宋体" w:hAnsi="宋体" w:cs="Times New Roman"/>
          <w:szCs w:val="21"/>
        </w:rPr>
        <w:t>1.</w:t>
      </w:r>
      <w:r>
        <w:rPr>
          <w:rFonts w:hint="eastAsia" w:ascii="宋体" w:hAnsi="宋体" w:cs="Times New Roman"/>
          <w:szCs w:val="21"/>
        </w:rPr>
        <w:t>TNM分期为Ⅰ期的甲状腺癌；</w:t>
      </w:r>
    </w:p>
    <w:p>
      <w:pPr>
        <w:spacing w:after="156" w:afterLines="50" w:line="240" w:lineRule="auto"/>
        <w:ind w:firstLine="420" w:firstLineChars="200"/>
        <w:rPr>
          <w:rFonts w:ascii="宋体" w:hAnsi="宋体" w:cs="Times New Roman"/>
          <w:szCs w:val="21"/>
        </w:rPr>
      </w:pPr>
      <w:r>
        <w:rPr>
          <w:rFonts w:ascii="宋体" w:hAnsi="宋体" w:cs="Times New Roman"/>
          <w:szCs w:val="21"/>
        </w:rPr>
        <w:t>2</w:t>
      </w:r>
      <w:r>
        <w:rPr>
          <w:rFonts w:hint="eastAsia" w:ascii="宋体" w:hAnsi="宋体" w:cs="Times New Roman"/>
          <w:szCs w:val="21"/>
        </w:rPr>
        <w:t>.TNM分期为T1N0M0期的前列腺癌；</w:t>
      </w:r>
    </w:p>
    <w:p>
      <w:pPr>
        <w:spacing w:after="156" w:afterLines="50" w:line="240" w:lineRule="auto"/>
        <w:ind w:firstLine="420" w:firstLineChars="200"/>
        <w:rPr>
          <w:rFonts w:ascii="宋体" w:hAnsi="宋体" w:cs="Times New Roman"/>
          <w:szCs w:val="21"/>
        </w:rPr>
      </w:pPr>
      <w:r>
        <w:rPr>
          <w:rFonts w:ascii="宋体" w:hAnsi="宋体" w:cs="Times New Roman"/>
          <w:szCs w:val="21"/>
        </w:rPr>
        <w:t>3</w:t>
      </w:r>
      <w:r>
        <w:rPr>
          <w:rFonts w:hint="eastAsia" w:ascii="宋体" w:hAnsi="宋体" w:cs="Times New Roman"/>
          <w:szCs w:val="21"/>
        </w:rPr>
        <w:t>.黑色素瘤以外的未发生淋巴结和远处转移的皮肤恶性肿瘤；</w:t>
      </w:r>
    </w:p>
    <w:p>
      <w:pPr>
        <w:spacing w:after="156" w:afterLines="50" w:line="240" w:lineRule="auto"/>
        <w:ind w:firstLine="420" w:firstLineChars="200"/>
        <w:rPr>
          <w:rFonts w:ascii="宋体" w:hAnsi="宋体" w:cs="Times New Roman"/>
          <w:szCs w:val="21"/>
        </w:rPr>
      </w:pPr>
      <w:r>
        <w:rPr>
          <w:rFonts w:ascii="宋体" w:hAnsi="宋体" w:cs="Times New Roman"/>
          <w:szCs w:val="21"/>
        </w:rPr>
        <w:t>4</w:t>
      </w:r>
      <w:r>
        <w:rPr>
          <w:rFonts w:hint="eastAsia" w:ascii="宋体" w:hAnsi="宋体" w:cs="Times New Roman"/>
          <w:szCs w:val="21"/>
        </w:rPr>
        <w:t>.相当于Binet分期方案A期程度的慢性淋巴细胞白血病；</w:t>
      </w:r>
    </w:p>
    <w:p>
      <w:pPr>
        <w:spacing w:after="156" w:afterLines="50" w:line="240" w:lineRule="auto"/>
        <w:ind w:firstLine="420" w:firstLineChars="200"/>
        <w:rPr>
          <w:rFonts w:ascii="宋体" w:hAnsi="宋体" w:cs="Times New Roman"/>
          <w:szCs w:val="21"/>
        </w:rPr>
      </w:pPr>
      <w:r>
        <w:rPr>
          <w:rFonts w:ascii="宋体" w:hAnsi="宋体" w:cs="Times New Roman"/>
          <w:szCs w:val="21"/>
        </w:rPr>
        <w:t>5</w:t>
      </w:r>
      <w:r>
        <w:rPr>
          <w:rFonts w:hint="eastAsia" w:ascii="宋体" w:hAnsi="宋体" w:cs="Times New Roman"/>
          <w:szCs w:val="21"/>
        </w:rPr>
        <w:t>.相当于Ann Arbor分期方案Ⅰ期程度的何杰金氏病；</w:t>
      </w:r>
    </w:p>
    <w:p>
      <w:pPr>
        <w:spacing w:after="156" w:afterLines="50" w:line="240" w:lineRule="auto"/>
        <w:ind w:firstLine="420" w:firstLineChars="200"/>
        <w:rPr>
          <w:rFonts w:ascii="宋体" w:hAnsi="宋体" w:cs="Times New Roman"/>
          <w:szCs w:val="21"/>
        </w:rPr>
      </w:pPr>
      <w:r>
        <w:rPr>
          <w:rFonts w:ascii="宋体" w:hAnsi="宋体" w:cs="Times New Roman"/>
          <w:szCs w:val="21"/>
        </w:rPr>
        <w:t>6</w:t>
      </w:r>
      <w:r>
        <w:rPr>
          <w:rFonts w:hint="eastAsia" w:ascii="宋体" w:hAnsi="宋体" w:cs="Times New Roman"/>
          <w:szCs w:val="21"/>
        </w:rPr>
        <w:t>.未发生淋巴结和远处转移且WHO分级为G1级别（核分裂像&lt;10/50 HPF和ki-67≤2%）的神经内分泌肿瘤；</w:t>
      </w:r>
    </w:p>
    <w:p>
      <w:pPr>
        <w:spacing w:after="156" w:afterLines="50" w:line="240" w:lineRule="auto"/>
        <w:ind w:firstLine="420" w:firstLineChars="200"/>
        <w:rPr>
          <w:rFonts w:ascii="宋体" w:hAnsi="宋体" w:cs="Times New Roman"/>
          <w:szCs w:val="21"/>
        </w:rPr>
      </w:pPr>
      <w:r>
        <w:rPr>
          <w:rFonts w:hint="eastAsia" w:ascii="宋体" w:hAnsi="宋体" w:cs="Times New Roman"/>
          <w:szCs w:val="21"/>
        </w:rPr>
        <w:t>7</w:t>
      </w:r>
      <w:r>
        <w:rPr>
          <w:rFonts w:ascii="宋体" w:hAnsi="宋体" w:cs="Times New Roman"/>
          <w:szCs w:val="21"/>
        </w:rPr>
        <w:t>.原位癌</w:t>
      </w:r>
      <w:r>
        <w:rPr>
          <w:rFonts w:hint="eastAsia" w:ascii="宋体" w:hAnsi="宋体" w:cs="Times New Roman"/>
          <w:szCs w:val="21"/>
        </w:rPr>
        <w:t>。</w:t>
      </w:r>
    </w:p>
    <w:p>
      <w:pPr>
        <w:spacing w:after="156" w:afterLines="50" w:line="240" w:lineRule="auto"/>
        <w:ind w:firstLine="422" w:firstLineChars="200"/>
        <w:rPr>
          <w:rFonts w:ascii="宋体" w:hAnsi="宋体" w:cs="Times New Roman"/>
          <w:b/>
          <w:szCs w:val="21"/>
        </w:rPr>
      </w:pPr>
      <w:r>
        <w:rPr>
          <w:rFonts w:hint="eastAsia" w:ascii="宋体" w:hAnsi="宋体" w:cs="Times New Roman"/>
          <w:b/>
          <w:szCs w:val="21"/>
        </w:rPr>
        <w:t>下列疾病不在保障范围内：</w:t>
      </w:r>
    </w:p>
    <w:p>
      <w:pPr>
        <w:spacing w:after="156" w:afterLines="50" w:line="240" w:lineRule="auto"/>
        <w:ind w:firstLine="422" w:firstLineChars="200"/>
        <w:rPr>
          <w:rFonts w:asciiTheme="minorEastAsia" w:hAnsiTheme="minorEastAsia"/>
          <w:szCs w:val="21"/>
        </w:rPr>
      </w:pPr>
      <w:r>
        <w:rPr>
          <w:rFonts w:ascii="宋体" w:hAnsi="宋体" w:cs="Times New Roman"/>
          <w:b/>
          <w:szCs w:val="21"/>
        </w:rPr>
        <w:t>ICD-O-3肿瘤形态学编码属于0（良性肿瘤）、1（动态未定性肿瘤）范畴的疾病。</w:t>
      </w:r>
    </w:p>
    <w:p>
      <w:pPr>
        <w:spacing w:after="156" w:afterLines="50" w:line="240" w:lineRule="auto"/>
        <w:ind w:firstLine="420" w:firstLineChars="200"/>
        <w:rPr>
          <w:b/>
        </w:rPr>
      </w:pPr>
      <w:r>
        <w:rPr>
          <w:rFonts w:asciiTheme="minorEastAsia" w:hAnsiTheme="minorEastAsia"/>
          <w:szCs w:val="21"/>
        </w:rPr>
        <w:t>注：原位癌指恶性细胞局限于上皮内尚未穿破基底膜浸润周围正常组织的癌细胞新生物。原位癌必须经对固定活组织的组织病理学检查明确诊断</w:t>
      </w:r>
      <w:r>
        <w:rPr>
          <w:rFonts w:hint="eastAsia"/>
          <w:b/>
        </w:rPr>
        <w:t>。</w:t>
      </w:r>
    </w:p>
    <w:p>
      <w:pPr>
        <w:spacing w:after="156" w:afterLines="50" w:line="240" w:lineRule="auto"/>
        <w:ind w:firstLine="422" w:firstLineChars="200"/>
        <w:rPr>
          <w:b/>
        </w:rPr>
      </w:pPr>
      <w:r>
        <w:rPr>
          <w:rFonts w:hint="eastAsia"/>
          <w:b/>
        </w:rPr>
        <w:t>六、住院治疗：</w:t>
      </w:r>
    </w:p>
    <w:p>
      <w:pPr>
        <w:spacing w:after="156" w:afterLines="50"/>
        <w:ind w:firstLine="420" w:firstLineChars="200"/>
        <w:rPr>
          <w:b/>
        </w:rPr>
      </w:pPr>
      <w:r>
        <w:rPr>
          <w:rFonts w:hint="eastAsia"/>
        </w:rPr>
        <w:t>指被保险人因患疾病无法以门诊的方式提供安全医疗而入住医院之正式病房进行治疗，并正式办理入出院手续，</w:t>
      </w:r>
      <w:r>
        <w:rPr>
          <w:rFonts w:hint="eastAsia"/>
          <w:b/>
        </w:rPr>
        <w:t>但不包括住入急诊观察室、家庭病床、联合病房、康复医院（病房）、疗养院、挂床住院及其他不合理的住院。</w:t>
      </w:r>
      <w:r>
        <w:rPr>
          <w:rFonts w:hint="eastAsia"/>
        </w:rPr>
        <w:t>挂床住院是指被保险人住院过程中1日内未接受与入院诊断相关的检查和治疗，或1日内住院不满24小时</w:t>
      </w:r>
      <w:r>
        <w:rPr>
          <w:rFonts w:hint="eastAsia"/>
          <w:b/>
        </w:rPr>
        <w:t>（遵医嘱到外院接受临时诊疗的除外）。</w:t>
      </w:r>
    </w:p>
    <w:p>
      <w:pPr>
        <w:spacing w:after="156" w:afterLines="50"/>
        <w:ind w:firstLine="422" w:firstLineChars="200"/>
        <w:rPr>
          <w:b/>
        </w:rPr>
      </w:pPr>
      <w:r>
        <w:rPr>
          <w:rFonts w:hint="eastAsia"/>
          <w:b/>
        </w:rPr>
        <w:t>七、必需且合理的住院医疗费用：</w:t>
      </w:r>
    </w:p>
    <w:p>
      <w:pPr>
        <w:spacing w:after="156" w:afterLines="50"/>
        <w:ind w:firstLine="420" w:firstLineChars="200"/>
        <w:rPr>
          <w:b/>
        </w:rPr>
      </w:pPr>
      <w:r>
        <w:rPr>
          <w:rFonts w:hint="eastAsia"/>
        </w:rPr>
        <w:t>1.</w:t>
      </w:r>
      <w:r>
        <w:rPr>
          <w:rFonts w:hint="eastAsia"/>
          <w:b/>
        </w:rPr>
        <w:t>符合通常惯例：指与接受医疗服务所在地通行治疗规范、通行治疗方法、平均医疗费用价格水平一致的费用。</w:t>
      </w:r>
    </w:p>
    <w:p>
      <w:pPr>
        <w:spacing w:after="156" w:afterLines="50"/>
        <w:ind w:firstLine="420" w:firstLineChars="200"/>
      </w:pPr>
      <w:r>
        <w:rPr>
          <w:rFonts w:hint="eastAsia"/>
        </w:rPr>
        <w:t>对是否符合通常惯例由保险人根据客观、审慎、合理的原则进行审核；如果被保险人对审核结果有不同意见，可由双方认同的权威医学机构或者权威医学专家进行审核鉴定。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b/>
        </w:rPr>
      </w:pPr>
      <w:r>
        <w:rPr>
          <w:rFonts w:hint="eastAsia"/>
          <w:b/>
        </w:rPr>
        <w:t>2.医学必需：指医疗费用符合下列所有条件：</w:t>
      </w:r>
    </w:p>
    <w:p>
      <w:pPr>
        <w:spacing w:after="156" w:afterLines="50"/>
        <w:ind w:firstLine="420" w:firstLineChars="200"/>
      </w:pPr>
      <w:r>
        <w:rPr>
          <w:rFonts w:hint="eastAsia"/>
        </w:rPr>
        <w:t>（1）治疗疾病所必需的项目；</w:t>
      </w:r>
    </w:p>
    <w:p>
      <w:pPr>
        <w:spacing w:after="156" w:afterLines="50"/>
        <w:ind w:firstLine="420" w:firstLineChars="200"/>
      </w:pPr>
      <w:r>
        <w:rPr>
          <w:rFonts w:hint="eastAsia"/>
        </w:rPr>
        <w:t>（2）不超过安全、足量治疗原则的项目；</w:t>
      </w:r>
    </w:p>
    <w:p>
      <w:pPr>
        <w:spacing w:after="156" w:afterLines="50"/>
        <w:ind w:firstLine="420" w:firstLineChars="200"/>
      </w:pPr>
      <w:r>
        <w:rPr>
          <w:rFonts w:hint="eastAsia"/>
        </w:rPr>
        <w:t>（3）由医生开具的处方药；</w:t>
      </w:r>
    </w:p>
    <w:p>
      <w:pPr>
        <w:spacing w:after="156" w:afterLines="50"/>
        <w:ind w:firstLine="420" w:firstLineChars="200"/>
      </w:pPr>
      <w:r>
        <w:rPr>
          <w:rFonts w:hint="eastAsia"/>
        </w:rPr>
        <w:t>（4）非试验性的、非研究性的项目；</w:t>
      </w:r>
    </w:p>
    <w:p>
      <w:pPr>
        <w:spacing w:after="156" w:afterLines="50"/>
        <w:ind w:firstLine="420" w:firstLineChars="200"/>
      </w:pPr>
      <w:r>
        <w:rPr>
          <w:rFonts w:hint="eastAsia"/>
        </w:rPr>
        <w:t>（5）与接受治疗当地普遍接受的医疗专业实践标准一致的项目。</w:t>
      </w:r>
    </w:p>
    <w:p>
      <w:pPr>
        <w:spacing w:after="156" w:afterLines="50"/>
        <w:ind w:firstLine="420" w:firstLineChars="200"/>
      </w:pPr>
      <w:r>
        <w:rPr>
          <w:rFonts w:hint="eastAsia"/>
        </w:rPr>
        <w:t>对是否医学必需由保险人根据客观、审慎、合理的原则进行审核；如果被保险人对审核结果有不同意见，可由双方认同的权威医学机构或者权威医学专家进行审核鉴定。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b/>
        </w:rPr>
      </w:pPr>
      <w:r>
        <w:rPr>
          <w:rFonts w:hint="eastAsia"/>
          <w:b/>
        </w:rPr>
        <w:t>八、床位费：</w:t>
      </w:r>
    </w:p>
    <w:p>
      <w:pPr>
        <w:spacing w:after="156" w:afterLines="50"/>
        <w:ind w:firstLine="420" w:firstLineChars="200"/>
        <w:rPr>
          <w:b/>
          <w:bCs/>
        </w:rPr>
      </w:pPr>
      <w:r>
        <w:rPr>
          <w:rFonts w:hint="eastAsia"/>
        </w:rPr>
        <w:t>指被保险人</w:t>
      </w:r>
      <w:r>
        <w:rPr>
          <w:rFonts w:hint="eastAsia" w:asciiTheme="minorEastAsia" w:hAnsiTheme="minorEastAsia" w:eastAsiaTheme="minorEastAsia" w:cstheme="minorEastAsia"/>
          <w:szCs w:val="21"/>
        </w:rPr>
        <w:t>住院期间实际发生的、不高于双人病房的</w:t>
      </w:r>
      <w:r>
        <w:rPr>
          <w:rFonts w:hint="eastAsia"/>
        </w:rPr>
        <w:t>医院床位费用</w:t>
      </w:r>
      <w:r>
        <w:rPr>
          <w:rFonts w:hint="eastAsia" w:asciiTheme="minorEastAsia" w:hAnsiTheme="minorEastAsia" w:eastAsiaTheme="minorEastAsia" w:cstheme="minorEastAsia"/>
          <w:b/>
          <w:bCs/>
          <w:szCs w:val="21"/>
        </w:rPr>
        <w:t>（不包括单人病房、套房、家庭病床）</w:t>
      </w:r>
      <w:r>
        <w:rPr>
          <w:rFonts w:hint="eastAsia"/>
          <w:b/>
          <w:bCs/>
        </w:rPr>
        <w:t>。</w:t>
      </w:r>
    </w:p>
    <w:p>
      <w:pPr>
        <w:spacing w:after="156" w:afterLines="50"/>
        <w:ind w:firstLine="422" w:firstLineChars="200"/>
        <w:rPr>
          <w:b/>
        </w:rPr>
      </w:pPr>
      <w:r>
        <w:rPr>
          <w:rFonts w:hint="eastAsia"/>
          <w:b/>
        </w:rPr>
        <w:t>九、膳食费：</w:t>
      </w:r>
    </w:p>
    <w:p>
      <w:pPr>
        <w:spacing w:after="156" w:afterLines="50"/>
        <w:ind w:firstLine="420" w:firstLineChars="200"/>
        <w:rPr>
          <w:b/>
        </w:rPr>
      </w:pPr>
      <w:r>
        <w:rPr>
          <w:rFonts w:hint="eastAsia"/>
        </w:rPr>
        <w:t>指实际发生的、由医院提供的合理的、符合惯常标准的膳食费用，</w:t>
      </w:r>
      <w:r>
        <w:rPr>
          <w:rFonts w:hint="eastAsia"/>
          <w:b/>
        </w:rPr>
        <w:t>但不包括购买的个人用品。</w:t>
      </w:r>
    </w:p>
    <w:p>
      <w:pPr>
        <w:autoSpaceDE w:val="0"/>
        <w:autoSpaceDN w:val="0"/>
        <w:adjustRightInd w:val="0"/>
        <w:spacing w:after="156" w:afterLines="50"/>
        <w:ind w:firstLine="422" w:firstLineChars="200"/>
        <w:jc w:val="left"/>
        <w:rPr>
          <w:rFonts w:ascii="宋体" w:hAnsi="宋体"/>
          <w:b/>
          <w:szCs w:val="21"/>
        </w:rPr>
      </w:pPr>
      <w:r>
        <w:rPr>
          <w:rFonts w:hint="eastAsia" w:ascii="宋体" w:hAnsi="宋体"/>
          <w:b/>
          <w:szCs w:val="21"/>
        </w:rPr>
        <w:t>十、护理费：</w:t>
      </w:r>
    </w:p>
    <w:p>
      <w:pPr>
        <w:autoSpaceDE w:val="0"/>
        <w:autoSpaceDN w:val="0"/>
        <w:adjustRightInd w:val="0"/>
        <w:spacing w:after="156" w:afterLines="50"/>
        <w:ind w:firstLine="420" w:firstLineChars="200"/>
        <w:jc w:val="left"/>
        <w:rPr>
          <w:rFonts w:ascii="宋体" w:hAnsi="宋体"/>
          <w:szCs w:val="21"/>
        </w:rPr>
      </w:pPr>
      <w:r>
        <w:rPr>
          <w:rFonts w:hint="eastAsia" w:ascii="宋体" w:hAnsi="宋体"/>
          <w:szCs w:val="21"/>
        </w:rPr>
        <w:t>指根据医嘱所示的护理等级确定的护理费用。</w:t>
      </w:r>
    </w:p>
    <w:p>
      <w:pPr>
        <w:spacing w:after="156" w:afterLines="50"/>
        <w:ind w:firstLine="422" w:firstLineChars="200"/>
        <w:rPr>
          <w:b/>
        </w:rPr>
      </w:pPr>
      <w:r>
        <w:rPr>
          <w:rFonts w:hint="eastAsia"/>
          <w:b/>
        </w:rPr>
        <w:t>十</w:t>
      </w:r>
      <w:r>
        <w:rPr>
          <w:b/>
        </w:rPr>
        <w:t>一</w:t>
      </w:r>
      <w:r>
        <w:rPr>
          <w:rFonts w:hint="eastAsia"/>
          <w:b/>
        </w:rPr>
        <w:t>、医生诊疗费：</w:t>
      </w:r>
    </w:p>
    <w:p>
      <w:pPr>
        <w:spacing w:after="156" w:afterLines="50"/>
        <w:ind w:firstLine="420" w:firstLineChars="200"/>
      </w:pPr>
      <w:r>
        <w:rPr>
          <w:rFonts w:hint="eastAsia"/>
        </w:rPr>
        <w:t>指医生（包括外科医生、麻醉师、内科医生、专科医生等）的劳务费用，包含挂号费。</w:t>
      </w:r>
    </w:p>
    <w:p>
      <w:pPr>
        <w:spacing w:after="156" w:afterLines="50"/>
        <w:ind w:firstLine="422" w:firstLineChars="200"/>
        <w:rPr>
          <w:b/>
        </w:rPr>
      </w:pPr>
      <w:r>
        <w:rPr>
          <w:rFonts w:hint="eastAsia"/>
          <w:b/>
        </w:rPr>
        <w:t>十</w:t>
      </w:r>
      <w:r>
        <w:rPr>
          <w:b/>
        </w:rPr>
        <w:t>二</w:t>
      </w:r>
      <w:r>
        <w:rPr>
          <w:rFonts w:hint="eastAsia"/>
          <w:b/>
        </w:rPr>
        <w:t>、检查检验费：</w:t>
      </w:r>
    </w:p>
    <w:p>
      <w:pPr>
        <w:spacing w:after="156" w:afterLines="50"/>
        <w:ind w:firstLine="420" w:firstLineChars="200"/>
      </w:pPr>
      <w:r>
        <w:rPr>
          <w:rFonts w:hint="eastAsia"/>
        </w:rPr>
        <w:t>指实际发生的、以诊断疾病为目的，采取必要的医学手段进行检查及检验而发生的合理的医疗费用，包括诊查费、妇检费、X光费、心电图费、B超费、脑电图费、内窥镜费、肺功能仪费、分子生化检验费和血、尿、便常规检验费等。</w:t>
      </w:r>
    </w:p>
    <w:p>
      <w:pPr>
        <w:spacing w:after="156" w:afterLines="50"/>
        <w:ind w:firstLine="422" w:firstLineChars="200"/>
        <w:rPr>
          <w:b/>
        </w:rPr>
      </w:pPr>
      <w:r>
        <w:rPr>
          <w:rFonts w:hint="eastAsia"/>
          <w:b/>
        </w:rPr>
        <w:t>十</w:t>
      </w:r>
      <w:r>
        <w:rPr>
          <w:b/>
        </w:rPr>
        <w:t>三</w:t>
      </w:r>
      <w:r>
        <w:rPr>
          <w:rFonts w:hint="eastAsia"/>
          <w:b/>
        </w:rPr>
        <w:t>、治疗费：</w:t>
      </w:r>
    </w:p>
    <w:p>
      <w:pPr>
        <w:spacing w:after="156" w:afterLines="50"/>
        <w:ind w:firstLine="420" w:firstLineChars="200"/>
      </w:pPr>
      <w:r>
        <w:rPr>
          <w:rFonts w:hint="eastAsia"/>
        </w:rPr>
        <w:t>指以治疗疾病为目的，提供必要的医学手段而发生的合理的治疗者的技术劳务费和医疗器械使用费，以及消耗品的费用，包括注射费、机疗费、理疗费、输血费、输氧费、体外反搏费等。</w:t>
      </w:r>
    </w:p>
    <w:p>
      <w:pPr>
        <w:spacing w:after="156" w:afterLines="50"/>
        <w:ind w:firstLine="422" w:firstLineChars="200"/>
        <w:rPr>
          <w:b/>
        </w:rPr>
      </w:pPr>
      <w:r>
        <w:rPr>
          <w:rFonts w:hint="eastAsia"/>
          <w:b/>
        </w:rPr>
        <w:t>十</w:t>
      </w:r>
      <w:r>
        <w:rPr>
          <w:b/>
        </w:rPr>
        <w:t>四</w:t>
      </w:r>
      <w:r>
        <w:rPr>
          <w:rFonts w:hint="eastAsia"/>
          <w:b/>
        </w:rPr>
        <w:t>、药品费：</w:t>
      </w:r>
    </w:p>
    <w:p>
      <w:pPr>
        <w:spacing w:after="156" w:afterLines="50"/>
        <w:ind w:firstLine="420" w:firstLineChars="200"/>
        <w:rPr>
          <w:b/>
        </w:rPr>
      </w:pPr>
      <w:r>
        <w:rPr>
          <w:rFonts w:hint="eastAsia"/>
        </w:rPr>
        <w:t>指实际发生的合理且必要的由医生开具的具有国家药品监督管理部门核发的药品批准文号或者进口药品注册证书、医药产品注册证书的国产或进口药品的费用。</w:t>
      </w:r>
      <w:r>
        <w:rPr>
          <w:rFonts w:hint="eastAsia"/>
          <w:b/>
        </w:rPr>
        <w:t>但不包括营养补充类药品，免疫功能调节类药品，美容及减肥类药品，预防类药品，以及下列中药类药品：</w:t>
      </w:r>
    </w:p>
    <w:p>
      <w:pPr>
        <w:spacing w:after="156" w:afterLines="50"/>
        <w:ind w:firstLine="422" w:firstLineChars="200"/>
        <w:rPr>
          <w:b/>
        </w:rPr>
      </w:pPr>
      <w:r>
        <w:rPr>
          <w:rFonts w:hint="eastAsia"/>
          <w:b/>
        </w:rPr>
        <w:t>1.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w:t>
      </w:r>
    </w:p>
    <w:p>
      <w:pPr>
        <w:spacing w:after="156" w:afterLines="50"/>
        <w:ind w:firstLine="422" w:firstLineChars="200"/>
        <w:rPr>
          <w:b/>
        </w:rPr>
      </w:pPr>
      <w:r>
        <w:rPr>
          <w:rFonts w:hint="eastAsia"/>
          <w:b/>
        </w:rPr>
        <w:t>2.部分可以入药的动物及动物脏器，如鹿茸，海马，胎盘，鞭，尾，筋，骨等；</w:t>
      </w:r>
    </w:p>
    <w:p>
      <w:pPr>
        <w:spacing w:after="156" w:afterLines="50"/>
        <w:ind w:firstLine="422" w:firstLineChars="200"/>
        <w:rPr>
          <w:b/>
        </w:rPr>
      </w:pPr>
      <w:r>
        <w:rPr>
          <w:rFonts w:hint="eastAsia"/>
          <w:b/>
        </w:rPr>
        <w:t>3.用中药材和中药饮片炮制的各类酒制剂等。</w:t>
      </w:r>
    </w:p>
    <w:p>
      <w:pPr>
        <w:spacing w:after="156" w:afterLines="50"/>
        <w:ind w:firstLine="422" w:firstLineChars="200"/>
        <w:rPr>
          <w:b/>
        </w:rPr>
      </w:pPr>
      <w:r>
        <w:rPr>
          <w:rFonts w:hint="eastAsia"/>
          <w:b/>
        </w:rPr>
        <w:t>十</w:t>
      </w:r>
      <w:r>
        <w:rPr>
          <w:b/>
        </w:rPr>
        <w:t>五</w:t>
      </w:r>
      <w:r>
        <w:rPr>
          <w:rFonts w:hint="eastAsia"/>
          <w:b/>
        </w:rPr>
        <w:t>、手术费：</w:t>
      </w:r>
    </w:p>
    <w:p>
      <w:pPr>
        <w:spacing w:after="156" w:afterLines="50"/>
        <w:ind w:firstLine="420" w:firstLineChars="200"/>
        <w:rPr>
          <w:b/>
        </w:rPr>
      </w:pPr>
      <w:r>
        <w:rPr>
          <w:rFonts w:hint="eastAsia"/>
        </w:rPr>
        <w:t>指当地卫生行政部门规定的手术项目的费用。包括外科医生费、手术室费、麻醉费、手术监测费、手术材料费、术中用药费、手术设备费、一次性用品费；若因器官移植而发生的手术费用，</w:t>
      </w:r>
      <w:r>
        <w:rPr>
          <w:rFonts w:hint="eastAsia"/>
          <w:b/>
        </w:rPr>
        <w:t>不包括器官本身的费用和获取器官过程中的费用。</w:t>
      </w:r>
    </w:p>
    <w:p>
      <w:pPr>
        <w:numPr>
          <w:ilvl w:val="255"/>
          <w:numId w:val="0"/>
        </w:numPr>
        <w:spacing w:after="156" w:afterLines="50"/>
        <w:ind w:firstLine="422" w:firstLineChars="200"/>
        <w:rPr>
          <w:b/>
        </w:rPr>
      </w:pPr>
      <w:r>
        <w:rPr>
          <w:rFonts w:hint="eastAsia"/>
          <w:b/>
        </w:rPr>
        <w:t>十</w:t>
      </w:r>
      <w:r>
        <w:rPr>
          <w:b/>
        </w:rPr>
        <w:t>六</w:t>
      </w:r>
      <w:r>
        <w:rPr>
          <w:rFonts w:hint="eastAsia"/>
          <w:b/>
        </w:rPr>
        <w:t>、救护车费用：</w:t>
      </w:r>
    </w:p>
    <w:p>
      <w:pPr>
        <w:spacing w:after="156" w:afterLines="50"/>
        <w:ind w:firstLine="420" w:firstLineChars="200"/>
        <w:rPr>
          <w:b/>
        </w:rPr>
      </w:pPr>
      <w:r>
        <w:rPr>
          <w:rFonts w:hint="eastAsia"/>
          <w:bCs/>
        </w:rPr>
        <w:t>指为抢救生命由急救中心派出的救护车费用及</w:t>
      </w:r>
      <w:r>
        <w:rPr>
          <w:rFonts w:hint="eastAsia" w:ascii="宋体" w:hAnsi="宋体"/>
          <w:szCs w:val="21"/>
        </w:rPr>
        <w:t>根据医生建议，被保险人需医院转诊过程中的医院用车费用，</w:t>
      </w:r>
      <w:r>
        <w:rPr>
          <w:rFonts w:hint="eastAsia" w:ascii="宋体" w:hAnsi="宋体"/>
          <w:b/>
          <w:szCs w:val="21"/>
        </w:rPr>
        <w:t>且救护车的使用仅限于同一城市的医疗运送。</w:t>
      </w:r>
    </w:p>
    <w:p>
      <w:pPr>
        <w:spacing w:after="156" w:afterLines="50"/>
        <w:ind w:firstLine="422" w:firstLineChars="200"/>
        <w:rPr>
          <w:b/>
        </w:rPr>
      </w:pPr>
      <w:r>
        <w:rPr>
          <w:rFonts w:hint="eastAsia"/>
          <w:b/>
        </w:rPr>
        <w:t>十</w:t>
      </w:r>
      <w:r>
        <w:rPr>
          <w:b/>
        </w:rPr>
        <w:t>七</w:t>
      </w:r>
      <w:r>
        <w:rPr>
          <w:rFonts w:hint="eastAsia"/>
          <w:b/>
        </w:rPr>
        <w:t>、化学疗法：</w:t>
      </w:r>
    </w:p>
    <w:p>
      <w:pPr>
        <w:spacing w:after="156" w:afterLines="50"/>
        <w:ind w:firstLine="420" w:firstLineChars="200"/>
      </w:pPr>
      <w:r>
        <w:rPr>
          <w:rFonts w:hint="eastAsia"/>
        </w:rPr>
        <w:t>指针对于恶性肿瘤的化学治疗。化疗是使用医学界公认的化疗药物以杀死癌细胞、抑制癌细胞生长繁殖为目的而进行的治疗。本合同所指的化疗为被保险人根据医嘱，在医院进行的静脉注射化疗。</w:t>
      </w:r>
    </w:p>
    <w:p>
      <w:pPr>
        <w:spacing w:after="156" w:afterLines="50"/>
        <w:ind w:firstLine="422" w:firstLineChars="200"/>
        <w:rPr>
          <w:b/>
        </w:rPr>
      </w:pPr>
      <w:r>
        <w:rPr>
          <w:rFonts w:hint="eastAsia"/>
          <w:b/>
        </w:rPr>
        <w:t>十八、放射疗法：</w:t>
      </w:r>
    </w:p>
    <w:p>
      <w:pPr>
        <w:spacing w:after="156" w:afterLines="50"/>
        <w:ind w:firstLine="420" w:firstLineChars="200"/>
      </w:pPr>
      <w:r>
        <w:rPr>
          <w:rFonts w:hint="eastAsia"/>
        </w:rPr>
        <w:t>指针对恶性肿瘤的放射治疗。放疗是使用各种不同能量的射线照射肿瘤组织，以抑制和杀灭癌细胞为目的而进行的治疗。本合同所指的放疗为被保险人根据医嘱，在医院的专门科室进行的放疗。</w:t>
      </w:r>
    </w:p>
    <w:p>
      <w:pPr>
        <w:spacing w:after="156" w:afterLines="50"/>
        <w:ind w:firstLine="422" w:firstLineChars="200"/>
        <w:rPr>
          <w:b/>
        </w:rPr>
      </w:pPr>
      <w:r>
        <w:rPr>
          <w:rFonts w:hint="eastAsia"/>
          <w:b/>
        </w:rPr>
        <w:t>十九、肿瘤免疫疗法：</w:t>
      </w:r>
    </w:p>
    <w:p>
      <w:pPr>
        <w:spacing w:after="156" w:afterLines="50"/>
        <w:ind w:firstLine="420" w:firstLineChars="200"/>
      </w:pPr>
      <w:r>
        <w:rPr>
          <w:rFonts w:hint="eastAsia"/>
        </w:rPr>
        <w:t>指应用免疫学原理和方法，使用肿瘤免疫治疗药物提高肿瘤细胞的免疫原性和对效应细胞杀伤的敏感性，激发和增强机体抗肿瘤免疫应答，并应用免疫细胞和效应分子输注宿主体内，协同机体免疫系统杀伤肿瘤、抑制肿瘤生长。本合同所指的肿瘤免疫治疗药物需符合法律、法规要求并经过国家食品药品监督管理总局批准用于临床治疗。</w:t>
      </w:r>
    </w:p>
    <w:p>
      <w:pPr>
        <w:spacing w:after="156" w:afterLines="50"/>
        <w:ind w:firstLine="422" w:firstLineChars="200"/>
        <w:rPr>
          <w:b/>
        </w:rPr>
      </w:pPr>
      <w:r>
        <w:rPr>
          <w:rFonts w:hint="eastAsia"/>
          <w:b/>
        </w:rPr>
        <w:t>二十、肿瘤内分泌疗法：</w:t>
      </w:r>
    </w:p>
    <w:p>
      <w:pPr>
        <w:spacing w:after="156" w:afterLines="50"/>
        <w:ind w:firstLine="420" w:firstLineChars="200"/>
      </w:pPr>
      <w:r>
        <w:rPr>
          <w:rFonts w:hint="eastAsia"/>
        </w:rPr>
        <w:t>指针对于恶性肿瘤的内分泌疗法，用药物抑制激素生成和激素反应，杀死癌细胞或抑制癌细胞的生长。本合同所指的内分泌治疗药物需符合法律、法规要求并经过国家食品药品监督管理总局批准用于临床治疗。</w:t>
      </w:r>
    </w:p>
    <w:p>
      <w:pPr>
        <w:spacing w:after="156" w:afterLines="50"/>
        <w:ind w:firstLine="422" w:firstLineChars="200"/>
        <w:rPr>
          <w:b/>
        </w:rPr>
      </w:pPr>
      <w:r>
        <w:rPr>
          <w:rFonts w:hint="eastAsia"/>
          <w:b/>
        </w:rPr>
        <w:t>二十</w:t>
      </w:r>
      <w:r>
        <w:rPr>
          <w:b/>
        </w:rPr>
        <w:t>一</w:t>
      </w:r>
      <w:r>
        <w:rPr>
          <w:rFonts w:hint="eastAsia"/>
          <w:b/>
        </w:rPr>
        <w:t>、肿瘤靶向疗法：</w:t>
      </w:r>
    </w:p>
    <w:p>
      <w:pPr>
        <w:spacing w:after="156" w:afterLines="50"/>
        <w:ind w:firstLine="420" w:firstLineChars="200"/>
      </w:pPr>
      <w:r>
        <w:rPr>
          <w:rFonts w:hint="eastAsia"/>
        </w:rPr>
        <w:t>指在细胞分子水平上，针对已经明确的致癌点来设计相应的靶向治疗药物，利用具有一定特异性的载体，将药物或其他杀伤肿瘤细胞的活性物质选择性地运送到肿瘤部位攻击癌细胞的疗法。本合同所指的靶向治疗药物需符合法律、法规要求并经过国家食品药品监督管理总局批准用于临床治疗。</w:t>
      </w:r>
    </w:p>
    <w:p>
      <w:pPr>
        <w:spacing w:after="156" w:afterLines="50"/>
        <w:ind w:firstLine="422" w:firstLineChars="200"/>
        <w:rPr>
          <w:rFonts w:ascii="宋体" w:hAnsi="宋体"/>
          <w:b/>
          <w:bCs/>
        </w:rPr>
      </w:pPr>
      <w:r>
        <w:rPr>
          <w:rFonts w:hint="eastAsia" w:ascii="宋体" w:hAnsi="宋体"/>
          <w:b/>
          <w:bCs/>
        </w:rPr>
        <w:t>二十</w:t>
      </w:r>
      <w:r>
        <w:rPr>
          <w:rFonts w:ascii="宋体" w:hAnsi="宋体"/>
          <w:b/>
          <w:bCs/>
        </w:rPr>
        <w:t>二</w:t>
      </w:r>
      <w:r>
        <w:rPr>
          <w:rFonts w:hint="eastAsia" w:ascii="宋体" w:hAnsi="宋体"/>
          <w:b/>
          <w:bCs/>
        </w:rPr>
        <w:t>、既往症：</w:t>
      </w:r>
    </w:p>
    <w:p>
      <w:pPr>
        <w:spacing w:after="156" w:afterLines="50"/>
        <w:ind w:firstLine="420" w:firstLineChars="200"/>
        <w:rPr>
          <w:rFonts w:ascii="宋体" w:hAnsi="宋体"/>
        </w:rPr>
      </w:pPr>
      <w:r>
        <w:rPr>
          <w:rFonts w:hint="eastAsia" w:ascii="宋体" w:hAnsi="宋体"/>
        </w:rPr>
        <w:t>指在本合同生效前罹患的被保险人已知或应该知道的有关疾病。通常有以下情况：</w:t>
      </w:r>
    </w:p>
    <w:p>
      <w:pPr>
        <w:spacing w:after="156" w:afterLines="50"/>
        <w:ind w:firstLine="420" w:firstLineChars="200"/>
        <w:rPr>
          <w:rFonts w:ascii="宋体" w:hAnsi="宋体"/>
        </w:rPr>
      </w:pPr>
      <w:r>
        <w:rPr>
          <w:rFonts w:hint="eastAsia" w:ascii="宋体" w:hAnsi="宋体"/>
        </w:rPr>
        <w:t>1.本合同生效前，医生已有明确诊断，长期治疗未间断；</w:t>
      </w:r>
    </w:p>
    <w:p>
      <w:pPr>
        <w:spacing w:after="156" w:afterLines="50"/>
        <w:ind w:firstLine="420" w:firstLineChars="200"/>
        <w:rPr>
          <w:rFonts w:ascii="宋体" w:hAnsi="宋体"/>
        </w:rPr>
      </w:pPr>
      <w:r>
        <w:rPr>
          <w:rFonts w:hint="eastAsia" w:ascii="宋体" w:hAnsi="宋体"/>
        </w:rPr>
        <w:t>2.本合同生效前，医生已有明确诊断，治疗后症状未完全消失，有间断用药情况；</w:t>
      </w:r>
    </w:p>
    <w:p>
      <w:pPr>
        <w:spacing w:after="156" w:afterLines="50"/>
        <w:ind w:firstLine="420" w:firstLineChars="200"/>
        <w:rPr>
          <w:rFonts w:ascii="宋体" w:hAnsi="宋体"/>
        </w:rPr>
      </w:pPr>
      <w:r>
        <w:rPr>
          <w:rFonts w:hint="eastAsia" w:ascii="宋体" w:hAnsi="宋体"/>
        </w:rPr>
        <w:t>3.本合同生效前，医生</w:t>
      </w:r>
      <w:r>
        <w:rPr>
          <w:rFonts w:hint="eastAsia" w:ascii="宋体" w:hAnsi="宋体"/>
          <w:lang w:val="en-US" w:eastAsia="zh-CN"/>
        </w:rPr>
        <w:t>已有明确</w:t>
      </w:r>
      <w:r>
        <w:rPr>
          <w:rFonts w:hint="eastAsia" w:ascii="宋体" w:hAnsi="宋体"/>
        </w:rPr>
        <w:t>诊断，但</w:t>
      </w:r>
      <w:r>
        <w:rPr>
          <w:rFonts w:hint="eastAsia" w:ascii="宋体" w:hAnsi="宋体"/>
          <w:lang w:val="en-US" w:eastAsia="zh-CN"/>
        </w:rPr>
        <w:t>未予治疗。</w:t>
      </w:r>
    </w:p>
    <w:p>
      <w:pPr>
        <w:spacing w:after="156" w:afterLines="50"/>
        <w:ind w:firstLine="422" w:firstLineChars="200"/>
        <w:rPr>
          <w:rFonts w:ascii="宋体" w:hAnsi="宋体"/>
          <w:b/>
          <w:bCs/>
        </w:rPr>
      </w:pPr>
      <w:r>
        <w:rPr>
          <w:rFonts w:hint="eastAsia" w:ascii="宋体" w:hAnsi="宋体"/>
          <w:b/>
          <w:bCs/>
        </w:rPr>
        <w:t>二十</w:t>
      </w:r>
      <w:r>
        <w:rPr>
          <w:rFonts w:ascii="宋体" w:hAnsi="宋体"/>
          <w:b/>
          <w:bCs/>
        </w:rPr>
        <w:t>三</w:t>
      </w:r>
      <w:r>
        <w:rPr>
          <w:rFonts w:hint="eastAsia" w:ascii="宋体" w:hAnsi="宋体"/>
          <w:b/>
          <w:bCs/>
        </w:rPr>
        <w:t>、症状：</w:t>
      </w:r>
    </w:p>
    <w:p>
      <w:pPr>
        <w:spacing w:after="156" w:afterLines="50"/>
        <w:ind w:firstLine="420" w:firstLineChars="200"/>
        <w:rPr>
          <w:rFonts w:ascii="宋体" w:hAnsi="宋体"/>
        </w:rPr>
      </w:pPr>
      <w:r>
        <w:rPr>
          <w:rFonts w:hint="eastAsia" w:ascii="宋体" w:hAnsi="宋体"/>
        </w:rPr>
        <w:t>指被保险人病后对机体生理功能异常的自身体验和感觉。</w:t>
      </w:r>
    </w:p>
    <w:p>
      <w:pPr>
        <w:spacing w:after="156" w:afterLines="50"/>
        <w:ind w:firstLine="422" w:firstLineChars="200"/>
        <w:rPr>
          <w:rFonts w:ascii="宋体" w:hAnsi="宋体"/>
          <w:b/>
          <w:bCs/>
        </w:rPr>
      </w:pPr>
      <w:r>
        <w:rPr>
          <w:rFonts w:hint="eastAsia" w:ascii="宋体" w:hAnsi="宋体"/>
          <w:b/>
          <w:bCs/>
        </w:rPr>
        <w:t>二十</w:t>
      </w:r>
      <w:r>
        <w:rPr>
          <w:rFonts w:ascii="宋体" w:hAnsi="宋体"/>
          <w:b/>
          <w:bCs/>
        </w:rPr>
        <w:t>四</w:t>
      </w:r>
      <w:r>
        <w:rPr>
          <w:rFonts w:hint="eastAsia" w:ascii="宋体" w:hAnsi="宋体"/>
          <w:b/>
          <w:bCs/>
        </w:rPr>
        <w:t>、体征：</w:t>
      </w:r>
    </w:p>
    <w:p>
      <w:pPr>
        <w:spacing w:after="156" w:afterLines="50"/>
        <w:ind w:firstLine="420" w:firstLineChars="200"/>
        <w:rPr>
          <w:rFonts w:ascii="宋体" w:hAnsi="宋体"/>
        </w:rPr>
      </w:pPr>
      <w:r>
        <w:rPr>
          <w:rFonts w:hint="eastAsia" w:ascii="宋体" w:hAnsi="宋体"/>
        </w:rPr>
        <w:t>指被保险人的体表或内部结构发生可以察觉的改变。</w:t>
      </w:r>
    </w:p>
    <w:p>
      <w:pPr>
        <w:spacing w:after="156" w:afterLines="50"/>
        <w:ind w:firstLine="422" w:firstLineChars="200"/>
        <w:rPr>
          <w:b/>
        </w:rPr>
      </w:pPr>
      <w:r>
        <w:rPr>
          <w:rFonts w:hint="eastAsia"/>
          <w:b/>
        </w:rPr>
        <w:t>二十</w:t>
      </w:r>
      <w:r>
        <w:rPr>
          <w:b/>
        </w:rPr>
        <w:t>五</w:t>
      </w:r>
      <w:r>
        <w:rPr>
          <w:rFonts w:hint="eastAsia"/>
          <w:b/>
        </w:rPr>
        <w:t>、遗传性疾病:</w:t>
      </w:r>
    </w:p>
    <w:p>
      <w:pPr>
        <w:spacing w:after="156" w:afterLines="50"/>
        <w:ind w:firstLine="420" w:firstLineChars="200"/>
      </w:pPr>
      <w:r>
        <w:rPr>
          <w:rFonts w:hint="eastAsia"/>
        </w:rPr>
        <w:t>指生殖细胞或受精卵的遗传物质（染色体和基因）发生突变或畸变所引起的疾病，通常具有由亲代传至后代的垂直传递的特征。</w:t>
      </w:r>
    </w:p>
    <w:p>
      <w:pPr>
        <w:spacing w:after="156" w:afterLines="50"/>
        <w:ind w:firstLine="422" w:firstLineChars="200"/>
        <w:rPr>
          <w:b/>
        </w:rPr>
      </w:pPr>
      <w:r>
        <w:rPr>
          <w:rFonts w:hint="eastAsia"/>
          <w:b/>
        </w:rPr>
        <w:t>二十</w:t>
      </w:r>
      <w:r>
        <w:rPr>
          <w:b/>
        </w:rPr>
        <w:t>六</w:t>
      </w:r>
      <w:r>
        <w:rPr>
          <w:rFonts w:hint="eastAsia"/>
          <w:b/>
        </w:rPr>
        <w:t>、先天性畸形、变形或染色体异常:</w:t>
      </w:r>
    </w:p>
    <w:p>
      <w:pPr>
        <w:spacing w:after="156" w:afterLines="50"/>
        <w:ind w:firstLine="420" w:firstLineChars="200"/>
      </w:pPr>
      <w:r>
        <w:rPr>
          <w:rFonts w:hint="eastAsia"/>
        </w:rPr>
        <w:t>指被保险人出生时就具有的畸形、变形或染色体异常。先天性畸形、变形和染色体异常依照世界卫生组织（WTO，World Health Organization）《疾病和有关健康问题的国际统计分类》第十次修订版（ICD-10）确定。</w:t>
      </w:r>
    </w:p>
    <w:p>
      <w:pPr>
        <w:autoSpaceDE w:val="0"/>
        <w:autoSpaceDN w:val="0"/>
        <w:adjustRightInd w:val="0"/>
        <w:spacing w:after="156" w:afterLines="50" w:line="240" w:lineRule="auto"/>
        <w:ind w:firstLine="422" w:firstLineChars="200"/>
        <w:jc w:val="left"/>
        <w:rPr>
          <w:rFonts w:ascii="宋体" w:hAnsi="宋体"/>
          <w:b/>
          <w:szCs w:val="21"/>
        </w:rPr>
      </w:pPr>
      <w:r>
        <w:rPr>
          <w:rFonts w:hint="eastAsia" w:ascii="宋体" w:hAnsi="宋体"/>
          <w:b/>
          <w:szCs w:val="21"/>
        </w:rPr>
        <w:t>二十</w:t>
      </w:r>
      <w:r>
        <w:rPr>
          <w:rFonts w:ascii="宋体" w:hAnsi="宋体"/>
          <w:b/>
          <w:szCs w:val="21"/>
        </w:rPr>
        <w:t>七</w:t>
      </w:r>
      <w:r>
        <w:rPr>
          <w:rFonts w:hint="eastAsia" w:ascii="宋体" w:hAnsi="宋体"/>
          <w:b/>
          <w:szCs w:val="21"/>
        </w:rPr>
        <w:t>、公费医疗：</w:t>
      </w:r>
    </w:p>
    <w:p>
      <w:pPr>
        <w:autoSpaceDE w:val="0"/>
        <w:autoSpaceDN w:val="0"/>
        <w:adjustRightInd w:val="0"/>
        <w:spacing w:after="156" w:afterLines="50" w:line="240" w:lineRule="auto"/>
        <w:ind w:firstLine="420" w:firstLineChars="200"/>
        <w:jc w:val="left"/>
        <w:rPr>
          <w:rFonts w:ascii="宋体" w:hAnsi="宋体"/>
          <w:szCs w:val="21"/>
        </w:rPr>
      </w:pPr>
      <w:r>
        <w:rPr>
          <w:rFonts w:hint="eastAsia" w:ascii="宋体" w:hAnsi="宋体"/>
          <w:szCs w:val="21"/>
        </w:rPr>
        <w:t>指国家通过医疗卫生部门向享受人员提供的制度规定范围内的免费医疗预防，是国家为保障享受人员身体健康而设立的一种社会保障制度。</w:t>
      </w:r>
    </w:p>
    <w:p>
      <w:pPr>
        <w:autoSpaceDE w:val="0"/>
        <w:autoSpaceDN w:val="0"/>
        <w:adjustRightInd w:val="0"/>
        <w:spacing w:after="156" w:afterLines="50" w:line="240" w:lineRule="auto"/>
        <w:ind w:firstLine="422" w:firstLineChars="200"/>
        <w:jc w:val="left"/>
        <w:rPr>
          <w:rFonts w:ascii="宋体" w:hAnsi="宋体"/>
          <w:b/>
          <w:szCs w:val="21"/>
        </w:rPr>
      </w:pPr>
      <w:r>
        <w:rPr>
          <w:rFonts w:hint="eastAsia" w:ascii="宋体" w:hAnsi="宋体"/>
          <w:b/>
          <w:szCs w:val="21"/>
        </w:rPr>
        <w:t>二十八、基本医疗保险：</w:t>
      </w:r>
    </w:p>
    <w:p>
      <w:pPr>
        <w:autoSpaceDE w:val="0"/>
        <w:autoSpaceDN w:val="0"/>
        <w:adjustRightInd w:val="0"/>
        <w:spacing w:after="156" w:afterLines="50" w:line="240" w:lineRule="auto"/>
        <w:ind w:firstLine="420" w:firstLineChars="200"/>
        <w:jc w:val="left"/>
        <w:rPr>
          <w:rFonts w:ascii="宋体" w:hAnsi="宋体"/>
          <w:szCs w:val="21"/>
        </w:rPr>
      </w:pPr>
      <w:r>
        <w:rPr>
          <w:rFonts w:hint="eastAsia" w:ascii="宋体" w:hAnsi="宋体"/>
          <w:szCs w:val="21"/>
        </w:rPr>
        <w:t>指政府举办的基本医疗保障项目，包括城镇职工基本医疗保险、城镇/乡居民基本医疗保险、新型农村合作医疗等。</w:t>
      </w:r>
    </w:p>
    <w:p>
      <w:pPr>
        <w:spacing w:after="156" w:afterLines="50" w:line="240" w:lineRule="auto"/>
        <w:ind w:firstLine="422" w:firstLineChars="200"/>
        <w:rPr>
          <w:b/>
        </w:rPr>
      </w:pPr>
      <w:r>
        <w:rPr>
          <w:b/>
        </w:rPr>
        <w:t>二十九</w:t>
      </w:r>
      <w:r>
        <w:rPr>
          <w:rFonts w:hint="eastAsia"/>
          <w:b/>
        </w:rPr>
        <w:t>、毒品：</w:t>
      </w:r>
    </w:p>
    <w:p>
      <w:pPr>
        <w:spacing w:after="156" w:afterLines="50" w:line="240" w:lineRule="auto"/>
        <w:ind w:firstLine="420" w:firstLineChars="200"/>
        <w:rPr>
          <w:b/>
        </w:rPr>
      </w:pPr>
      <w:r>
        <w:rPr>
          <w:rFonts w:hint="eastAsia"/>
        </w:rPr>
        <w:t>指中华人民共和国刑法规定的鸦片、海洛因、甲基苯丙胺（冰毒）、吗啡、大麻、可卡因以及国家规定管制的其他能够使人形成瘾癖的麻醉药品和精神药品，</w:t>
      </w:r>
      <w:r>
        <w:rPr>
          <w:rFonts w:hint="eastAsia"/>
          <w:b/>
        </w:rPr>
        <w:t>但不包括由医生开具并遵医嘱使用的用于治疗疾病但含有毒品成分的处方药品。</w:t>
      </w:r>
    </w:p>
    <w:p>
      <w:pPr>
        <w:spacing w:after="156" w:afterLines="50" w:line="240" w:lineRule="auto"/>
        <w:ind w:firstLine="422" w:firstLineChars="200"/>
        <w:rPr>
          <w:b/>
        </w:rPr>
      </w:pPr>
      <w:r>
        <w:rPr>
          <w:rFonts w:hint="eastAsia"/>
          <w:b/>
        </w:rPr>
        <w:t>三十、感染艾滋病病毒或患艾滋病：</w:t>
      </w:r>
    </w:p>
    <w:p>
      <w:pPr>
        <w:spacing w:after="156" w:afterLines="50" w:line="240" w:lineRule="auto"/>
        <w:ind w:firstLine="420" w:firstLineChars="200"/>
      </w:pPr>
      <w:r>
        <w:rPr>
          <w:rFonts w:hint="eastAsia"/>
        </w:rPr>
        <w:t>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spacing w:after="156" w:afterLines="50" w:line="240" w:lineRule="auto"/>
        <w:ind w:firstLine="422" w:firstLineChars="200"/>
        <w:rPr>
          <w:b/>
          <w:bCs/>
        </w:rPr>
      </w:pPr>
      <w:r>
        <w:rPr>
          <w:rFonts w:hint="eastAsia"/>
          <w:b/>
          <w:bCs/>
        </w:rPr>
        <w:t>三十</w:t>
      </w:r>
      <w:r>
        <w:rPr>
          <w:b/>
          <w:bCs/>
        </w:rPr>
        <w:t>一</w:t>
      </w:r>
      <w:r>
        <w:rPr>
          <w:rFonts w:hint="eastAsia"/>
          <w:b/>
          <w:bCs/>
        </w:rPr>
        <w:t>、职业病：</w:t>
      </w:r>
    </w:p>
    <w:p>
      <w:pPr>
        <w:spacing w:after="156" w:afterLines="50" w:line="240" w:lineRule="auto"/>
        <w:ind w:firstLine="420" w:firstLineChars="200"/>
      </w:pPr>
      <w:r>
        <w:rPr>
          <w:rFonts w:hint="eastAsia"/>
        </w:rPr>
        <w:t>指企业、事业单位和个体经济组织的劳动者在职业活动中，因接触粉尘、放射性物质和其他有毒、有害物质等因素而引起的疾病。职业病的认定需遵循《中华人民共和国职业病防治法》中的相关规定及鉴定程序。</w:t>
      </w:r>
    </w:p>
    <w:p>
      <w:pPr>
        <w:spacing w:after="156" w:afterLines="50" w:line="240" w:lineRule="auto"/>
        <w:ind w:firstLine="422" w:firstLineChars="200"/>
        <w:rPr>
          <w:b/>
          <w:bCs/>
        </w:rPr>
      </w:pPr>
      <w:r>
        <w:rPr>
          <w:rFonts w:hint="eastAsia"/>
          <w:b/>
          <w:bCs/>
        </w:rPr>
        <w:t>三十二、医疗事故：</w:t>
      </w:r>
    </w:p>
    <w:p>
      <w:pPr>
        <w:spacing w:after="156" w:afterLines="50" w:line="240" w:lineRule="auto"/>
        <w:ind w:firstLine="420" w:firstLineChars="200"/>
      </w:pPr>
      <w:r>
        <w:rPr>
          <w:rFonts w:hint="eastAsia"/>
        </w:rPr>
        <w:t>指医疗机构及其医务人员在医疗活动中，违反医疗卫生管理法律、行政法规、部门规章或诊疗护理规范及常规，过失造成患者人身损害的事故。</w:t>
      </w:r>
    </w:p>
    <w:p>
      <w:pPr>
        <w:spacing w:after="156" w:afterLines="50" w:line="240" w:lineRule="auto"/>
        <w:ind w:firstLine="422" w:firstLineChars="200"/>
        <w:rPr>
          <w:b/>
        </w:rPr>
      </w:pPr>
      <w:r>
        <w:rPr>
          <w:rFonts w:hint="eastAsia" w:ascii="宋体" w:hAnsi="宋体"/>
          <w:b/>
          <w:szCs w:val="21"/>
        </w:rPr>
        <w:t>三十三、</w:t>
      </w:r>
      <w:r>
        <w:rPr>
          <w:rFonts w:hint="eastAsia"/>
          <w:b/>
        </w:rPr>
        <w:t>专科医生：</w:t>
      </w:r>
    </w:p>
    <w:p>
      <w:pPr>
        <w:spacing w:after="156" w:afterLines="50" w:line="240" w:lineRule="auto"/>
        <w:ind w:firstLine="420" w:firstLineChars="200"/>
        <w:rPr>
          <w:bCs/>
        </w:rPr>
      </w:pPr>
      <w:r>
        <w:rPr>
          <w:rFonts w:hint="eastAsia"/>
          <w:bCs/>
        </w:rPr>
        <w:t>专科医生应当同时满足以下四项资格条件：（1）具有有效的中华人民共和国《医师资格证书》；（2）具有有效的中华人民共和国《医师执业证书》，并按期到相关部门登记注册；（3）具有有效的中华人民共和国主治医师或主治医师以上职称的《医师职称证书》；（4）在国家《医院分级管理标准》二级或二级以上医院的相应科室从事临床工作三年以上。</w:t>
      </w:r>
    </w:p>
    <w:p>
      <w:pPr>
        <w:spacing w:after="156" w:afterLines="50" w:line="240" w:lineRule="auto"/>
        <w:ind w:firstLine="422" w:firstLineChars="200"/>
        <w:rPr>
          <w:b/>
        </w:rPr>
      </w:pPr>
      <w:r>
        <w:rPr>
          <w:rFonts w:hint="eastAsia" w:ascii="宋体" w:hAnsi="宋体"/>
          <w:b/>
          <w:szCs w:val="21"/>
        </w:rPr>
        <w:t>三十</w:t>
      </w:r>
      <w:r>
        <w:rPr>
          <w:rFonts w:ascii="宋体" w:hAnsi="宋体"/>
          <w:b/>
          <w:szCs w:val="21"/>
        </w:rPr>
        <w:t>四</w:t>
      </w:r>
      <w:r>
        <w:rPr>
          <w:rFonts w:hint="eastAsia" w:ascii="宋体" w:hAnsi="宋体"/>
          <w:b/>
          <w:szCs w:val="21"/>
        </w:rPr>
        <w:t>、</w:t>
      </w:r>
      <w:r>
        <w:rPr>
          <w:rFonts w:hint="eastAsia"/>
          <w:b/>
        </w:rPr>
        <w:t>未满期保险费：</w:t>
      </w:r>
    </w:p>
    <w:p>
      <w:pPr>
        <w:spacing w:after="156" w:afterLines="50"/>
        <w:ind w:firstLine="420" w:firstLineChars="200"/>
        <w:rPr>
          <w:rFonts w:ascii="宋体" w:hAnsi="宋体" w:cs="宋体"/>
          <w:szCs w:val="21"/>
        </w:rPr>
      </w:pPr>
      <w:r>
        <w:rPr>
          <w:rFonts w:hint="eastAsia" w:ascii="宋体" w:hAnsi="宋体" w:cs="宋体"/>
          <w:szCs w:val="21"/>
        </w:rPr>
        <w:t>除另有约定外，按下述公式计算未满期保险费：</w:t>
      </w:r>
    </w:p>
    <w:p>
      <w:pPr>
        <w:spacing w:after="156" w:afterLines="50"/>
        <w:ind w:firstLine="420" w:firstLineChars="200"/>
        <w:rPr>
          <w:rFonts w:ascii="宋体" w:hAnsi="宋体" w:cs="宋体"/>
          <w:szCs w:val="21"/>
        </w:rPr>
      </w:pPr>
      <w:r>
        <w:rPr>
          <w:rFonts w:hint="eastAsia" w:ascii="宋体" w:hAnsi="宋体" w:cs="宋体"/>
          <w:szCs w:val="21"/>
        </w:rPr>
        <w:t>若选择一次性缴付保险费，未满期保险费</w:t>
      </w:r>
      <w:r>
        <w:rPr>
          <w:rFonts w:ascii="宋体" w:hAnsi="宋体" w:cs="宋体"/>
          <w:szCs w:val="21"/>
        </w:rPr>
        <w:t>=保费×（1-m/n），其中，m为已生效天数，n为保险期间的天数，经过日期不足一日的按一日计算。</w:t>
      </w:r>
    </w:p>
    <w:p>
      <w:pPr>
        <w:spacing w:after="156" w:afterLines="50"/>
        <w:ind w:firstLine="420" w:firstLineChars="200"/>
        <w:rPr>
          <w:rFonts w:ascii="宋体" w:hAnsi="宋体" w:cs="宋体"/>
          <w:szCs w:val="21"/>
        </w:rPr>
      </w:pPr>
      <w:r>
        <w:rPr>
          <w:rFonts w:hint="eastAsia" w:ascii="宋体" w:hAnsi="宋体" w:cs="宋体"/>
          <w:szCs w:val="21"/>
        </w:rPr>
        <w:t>若选择分期缴付保险费，未满期保险费</w:t>
      </w:r>
      <w:r>
        <w:rPr>
          <w:rFonts w:ascii="宋体" w:hAnsi="宋体" w:cs="宋体"/>
          <w:szCs w:val="21"/>
        </w:rPr>
        <w:t>=当期保费×（1-m/n）,其中，m为当期已生效天数，n为当期天数，经过日期不足一日的按一日计算。</w:t>
      </w:r>
    </w:p>
    <w:p>
      <w:pPr>
        <w:spacing w:after="156" w:afterLines="50" w:line="240" w:lineRule="auto"/>
        <w:ind w:firstLine="422" w:firstLineChars="200"/>
        <w:rPr>
          <w:rFonts w:ascii="宋体" w:hAnsi="宋体" w:cs="宋体"/>
          <w:b/>
          <w:szCs w:val="21"/>
        </w:rPr>
      </w:pPr>
      <w:r>
        <w:rPr>
          <w:rFonts w:ascii="宋体" w:hAnsi="宋体" w:cs="宋体"/>
          <w:b/>
          <w:szCs w:val="21"/>
        </w:rPr>
        <w:t>三十</w:t>
      </w:r>
      <w:r>
        <w:rPr>
          <w:rFonts w:hint="eastAsia" w:ascii="宋体" w:hAnsi="宋体" w:cs="宋体"/>
          <w:b/>
          <w:szCs w:val="21"/>
        </w:rPr>
        <w:t>五、</w:t>
      </w:r>
      <w:r>
        <w:rPr>
          <w:rFonts w:ascii="宋体" w:hAnsi="宋体" w:cs="宋体"/>
          <w:b/>
          <w:szCs w:val="21"/>
        </w:rPr>
        <w:t>职业分类</w:t>
      </w:r>
      <w:r>
        <w:rPr>
          <w:rFonts w:hint="eastAsia" w:ascii="宋体" w:hAnsi="宋体" w:cs="宋体"/>
          <w:b/>
          <w:szCs w:val="21"/>
        </w:rPr>
        <w:t>：</w:t>
      </w:r>
    </w:p>
    <w:p>
      <w:pPr>
        <w:spacing w:after="156" w:afterLines="50" w:line="240" w:lineRule="auto"/>
        <w:ind w:firstLine="420" w:firstLineChars="200"/>
        <w:rPr>
          <w:rFonts w:ascii="宋体" w:hAnsi="宋体" w:cs="宋体"/>
          <w:szCs w:val="21"/>
        </w:rPr>
      </w:pPr>
      <w:r>
        <w:rPr>
          <w:rFonts w:hint="eastAsia" w:ascii="宋体" w:hAnsi="宋体" w:cs="宋体"/>
          <w:szCs w:val="21"/>
        </w:rPr>
        <w:t>按照工作性质同一性的基本原则，对被保险人所从事的工作进行职业分类。具体分类以华农财产保险股份有限公司官方网站公开信息披露的发布为准。</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三十六、组织病理学检查：</w:t>
      </w:r>
    </w:p>
    <w:p>
      <w:pPr>
        <w:spacing w:after="156" w:afterLines="50"/>
        <w:ind w:firstLine="420" w:firstLineChars="200"/>
        <w:rPr>
          <w:rFonts w:ascii="宋体" w:hAnsi="宋体" w:cs="宋体"/>
          <w:szCs w:val="21"/>
        </w:rPr>
      </w:pPr>
      <w:r>
        <w:rPr>
          <w:rFonts w:ascii="宋体" w:hAnsi="宋体" w:cs="宋体"/>
          <w:szCs w:val="21"/>
        </w:rPr>
        <w:t>组织病理学检查是通过局部切除、钳取、穿刺等手术方法，从患者机体采取病变组织块，经过包埋、切片后，进行病理检查的方法。</w:t>
      </w:r>
    </w:p>
    <w:p>
      <w:pPr>
        <w:spacing w:after="156" w:afterLines="50"/>
        <w:ind w:firstLine="422" w:firstLineChars="200"/>
        <w:rPr>
          <w:rFonts w:ascii="宋体" w:hAnsi="宋体" w:cs="宋体"/>
          <w:b/>
          <w:bCs/>
          <w:szCs w:val="21"/>
        </w:rPr>
      </w:pPr>
      <w:r>
        <w:rPr>
          <w:rFonts w:ascii="宋体" w:hAnsi="宋体" w:cs="宋体"/>
          <w:b/>
          <w:bCs/>
          <w:szCs w:val="21"/>
        </w:rPr>
        <w:t>通过采集病变部位脱落细胞、细针吸取病变部位细胞、体腔积液分离病变细胞等方式获取病变细胞，制成涂片，进行病理检查的方法，属于细胞病理学检查，不属于组织病理学检查。</w:t>
      </w:r>
    </w:p>
    <w:p>
      <w:pPr>
        <w:spacing w:after="156" w:afterLines="50"/>
        <w:ind w:firstLine="422" w:firstLineChars="200"/>
        <w:rPr>
          <w:rFonts w:ascii="宋体" w:hAnsi="宋体" w:cs="宋体"/>
          <w:b/>
          <w:bCs/>
          <w:szCs w:val="21"/>
        </w:rPr>
      </w:pPr>
      <w:r>
        <w:rPr>
          <w:rFonts w:hint="eastAsia" w:ascii="宋体" w:hAnsi="宋体" w:cs="宋体"/>
          <w:b/>
          <w:bCs/>
          <w:szCs w:val="21"/>
        </w:rPr>
        <w:t>三十七、</w:t>
      </w:r>
      <w:r>
        <w:rPr>
          <w:rFonts w:ascii="宋体" w:hAnsi="宋体" w:cs="宋体"/>
          <w:b/>
          <w:bCs/>
          <w:szCs w:val="21"/>
        </w:rPr>
        <w:t>ICD-</w:t>
      </w:r>
      <w:r>
        <w:rPr>
          <w:rFonts w:hint="eastAsia" w:ascii="宋体" w:hAnsi="宋体" w:cs="宋体"/>
          <w:b/>
          <w:bCs/>
          <w:szCs w:val="21"/>
        </w:rPr>
        <w:t>10与</w:t>
      </w:r>
      <w:r>
        <w:rPr>
          <w:rFonts w:ascii="宋体" w:hAnsi="宋体" w:cs="宋体"/>
          <w:b/>
          <w:bCs/>
          <w:szCs w:val="21"/>
        </w:rPr>
        <w:t>ICD-O-3</w:t>
      </w:r>
      <w:r>
        <w:rPr>
          <w:rFonts w:hint="eastAsia" w:ascii="宋体" w:hAnsi="宋体" w:cs="宋体"/>
          <w:b/>
          <w:bCs/>
          <w:szCs w:val="21"/>
        </w:rPr>
        <w:t>：</w:t>
      </w:r>
    </w:p>
    <w:p>
      <w:pPr>
        <w:spacing w:after="156" w:afterLines="50" w:line="240" w:lineRule="auto"/>
        <w:ind w:firstLine="422" w:firstLineChars="200"/>
        <w:rPr>
          <w:rFonts w:ascii="宋体" w:hAnsi="宋体" w:cs="宋体"/>
          <w:b/>
          <w:bCs/>
          <w:szCs w:val="21"/>
        </w:rPr>
      </w:pPr>
      <w:r>
        <w:rPr>
          <w:rFonts w:ascii="宋体" w:hAnsi="宋体" w:cs="宋体"/>
          <w:b/>
          <w:bCs/>
          <w:szCs w:val="21"/>
        </w:rPr>
        <w:t>《疾病和有关健康问题的国际统计分类》第十次修订版（ICD-10），是世界卫生组织（WHO</w:t>
      </w:r>
      <w:r>
        <w:rPr>
          <w:rFonts w:hint="eastAsia" w:ascii="宋体" w:hAnsi="宋体" w:cs="宋体"/>
          <w:b/>
          <w:bCs/>
          <w:szCs w:val="21"/>
        </w:rPr>
        <w:t>，</w:t>
      </w:r>
      <w:r>
        <w:rPr>
          <w:rFonts w:ascii="宋体" w:hAnsi="宋体" w:cs="宋体"/>
          <w:b/>
          <w:bCs/>
          <w:szCs w:val="21"/>
        </w:rPr>
        <w:t>World</w:t>
      </w:r>
      <w:r>
        <w:rPr>
          <w:rFonts w:hint="eastAsia" w:ascii="宋体" w:hAnsi="宋体" w:cs="宋体"/>
          <w:b/>
          <w:bCs/>
          <w:szCs w:val="21"/>
        </w:rPr>
        <w:t xml:space="preserve"> </w:t>
      </w:r>
      <w:r>
        <w:rPr>
          <w:rFonts w:ascii="宋体" w:hAnsi="宋体" w:cs="宋体"/>
          <w:b/>
          <w:bCs/>
          <w:szCs w:val="21"/>
        </w:rPr>
        <w:t>Health</w:t>
      </w:r>
      <w:r>
        <w:rPr>
          <w:rFonts w:hint="eastAsia" w:ascii="宋体" w:hAnsi="宋体" w:cs="宋体"/>
          <w:b/>
          <w:bCs/>
          <w:szCs w:val="21"/>
        </w:rPr>
        <w:t xml:space="preserve"> </w:t>
      </w:r>
      <w:r>
        <w:rPr>
          <w:rFonts w:ascii="宋体" w:hAnsi="宋体" w:cs="宋体"/>
          <w:b/>
          <w:bCs/>
          <w:szCs w:val="21"/>
        </w:rPr>
        <w:t>Organization）发布的国际通用的疾病分类方法。《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p>
      <w:pPr>
        <w:spacing w:after="156" w:afterLines="50" w:line="240" w:lineRule="auto"/>
        <w:ind w:firstLine="422" w:firstLineChars="200"/>
        <w:rPr>
          <w:rFonts w:ascii="宋体" w:hAnsi="宋体" w:cs="宋体"/>
          <w:b/>
          <w:bCs/>
          <w:szCs w:val="21"/>
        </w:rPr>
      </w:pPr>
      <w:r>
        <w:rPr>
          <w:rFonts w:hint="eastAsia" w:ascii="宋体" w:hAnsi="宋体" w:cs="宋体"/>
          <w:b/>
          <w:bCs/>
          <w:szCs w:val="21"/>
        </w:rPr>
        <w:t>三十八、</w:t>
      </w:r>
      <w:r>
        <w:rPr>
          <w:rFonts w:ascii="宋体" w:hAnsi="宋体" w:cs="宋体"/>
          <w:b/>
          <w:bCs/>
          <w:szCs w:val="21"/>
        </w:rPr>
        <w:t>TNM分期</w:t>
      </w:r>
      <w:r>
        <w:rPr>
          <w:rFonts w:hint="eastAsia" w:ascii="宋体" w:hAnsi="宋体" w:cs="宋体"/>
          <w:b/>
          <w:bCs/>
          <w:szCs w:val="21"/>
        </w:rPr>
        <w:t>：</w:t>
      </w:r>
    </w:p>
    <w:p>
      <w:pPr>
        <w:spacing w:after="156" w:afterLines="50" w:line="240" w:lineRule="auto"/>
        <w:ind w:firstLine="422" w:firstLineChars="200"/>
        <w:rPr>
          <w:rFonts w:ascii="宋体" w:hAnsi="宋体" w:cs="宋体"/>
          <w:b/>
          <w:bCs/>
          <w:szCs w:val="21"/>
        </w:rPr>
      </w:pPr>
      <w:r>
        <w:rPr>
          <w:rFonts w:ascii="宋体" w:hAnsi="宋体" w:cs="宋体"/>
          <w:b/>
          <w:bCs/>
          <w:szCs w:val="21"/>
        </w:rPr>
        <w:t>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spacing w:after="156" w:afterLines="50" w:line="240" w:lineRule="auto"/>
        <w:ind w:firstLine="422" w:firstLineChars="200"/>
        <w:rPr>
          <w:rFonts w:ascii="宋体" w:hAnsi="宋体" w:cs="宋体"/>
          <w:b/>
          <w:bCs/>
          <w:szCs w:val="21"/>
        </w:rPr>
      </w:pPr>
      <w:r>
        <w:rPr>
          <w:rFonts w:hint="eastAsia" w:ascii="宋体" w:hAnsi="宋体" w:cs="宋体"/>
          <w:b/>
          <w:bCs/>
          <w:szCs w:val="21"/>
        </w:rPr>
        <w:t>三十九、</w:t>
      </w:r>
      <w:r>
        <w:rPr>
          <w:rFonts w:ascii="宋体" w:hAnsi="宋体" w:cs="宋体"/>
          <w:b/>
          <w:bCs/>
          <w:szCs w:val="21"/>
        </w:rPr>
        <w:t>甲状腺癌的TNM分期</w:t>
      </w:r>
      <w:r>
        <w:rPr>
          <w:rFonts w:hint="eastAsia" w:ascii="宋体" w:hAnsi="宋体" w:cs="宋体"/>
          <w:b/>
          <w:bCs/>
          <w:szCs w:val="21"/>
        </w:rPr>
        <w:t>：</w:t>
      </w:r>
    </w:p>
    <w:p>
      <w:pPr>
        <w:spacing w:after="156" w:afterLines="50" w:line="240" w:lineRule="auto"/>
        <w:ind w:firstLine="422" w:firstLineChars="200"/>
        <w:rPr>
          <w:rFonts w:ascii="宋体" w:hAnsi="宋体" w:cs="宋体"/>
          <w:b/>
          <w:bCs/>
          <w:szCs w:val="21"/>
        </w:rPr>
      </w:pPr>
      <w:r>
        <w:rPr>
          <w:rFonts w:ascii="宋体" w:hAnsi="宋体" w:cs="宋体"/>
          <w:b/>
          <w:bCs/>
          <w:szCs w:val="21"/>
        </w:rPr>
        <w:t>甲状腺癌的TNM分期采用目前现行的AJCC第八版定义标准，我国国家卫生健康委员会2018年发布的《甲状腺癌诊疗规范（2018年版）》也采用此定义标准，具体见下：</w:t>
      </w:r>
    </w:p>
    <w:p>
      <w:pPr>
        <w:spacing w:after="156" w:afterLines="50" w:line="240" w:lineRule="auto"/>
        <w:ind w:firstLine="422" w:firstLineChars="200"/>
        <w:rPr>
          <w:rFonts w:ascii="宋体" w:hAnsi="宋体" w:cs="宋体"/>
          <w:b/>
          <w:bCs/>
          <w:szCs w:val="21"/>
        </w:rPr>
      </w:pPr>
      <w:r>
        <w:rPr>
          <w:rFonts w:ascii="宋体" w:hAnsi="宋体" w:cs="宋体"/>
          <w:b/>
          <w:bCs/>
          <w:szCs w:val="21"/>
        </w:rPr>
        <w:t>甲状腺乳头状癌、滤泡癌、低分化癌、Hürthle细胞癌和未分化癌</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X</w:t>
      </w:r>
      <w:r>
        <w:rPr>
          <w:rFonts w:ascii="宋体" w:hAnsi="宋体" w:cs="宋体"/>
          <w:b/>
          <w:bCs/>
          <w:szCs w:val="21"/>
        </w:rPr>
        <w:t>：原发肿瘤不能评估</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0</w:t>
      </w:r>
      <w:r>
        <w:rPr>
          <w:rFonts w:ascii="宋体" w:hAnsi="宋体" w:cs="宋体"/>
          <w:b/>
          <w:bCs/>
          <w:szCs w:val="21"/>
        </w:rPr>
        <w:t>：无肿瘤证据</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1</w:t>
      </w:r>
      <w:r>
        <w:rPr>
          <w:rFonts w:ascii="宋体" w:hAnsi="宋体" w:cs="宋体"/>
          <w:b/>
          <w:bCs/>
          <w:szCs w:val="21"/>
        </w:rPr>
        <w:t>：肿瘤局限在甲状腺内，最大径≤2cm</w:t>
      </w:r>
    </w:p>
    <w:p>
      <w:pPr>
        <w:spacing w:after="156" w:afterLines="50" w:line="24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1a</w:t>
      </w:r>
      <w:r>
        <w:rPr>
          <w:rFonts w:ascii="宋体" w:hAnsi="宋体" w:cs="宋体"/>
          <w:b/>
          <w:bCs/>
          <w:szCs w:val="21"/>
        </w:rPr>
        <w:t>肿瘤最大径≤1cm</w:t>
      </w:r>
    </w:p>
    <w:p>
      <w:pPr>
        <w:spacing w:after="156" w:afterLines="50" w:line="24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1b</w:t>
      </w:r>
      <w:r>
        <w:rPr>
          <w:rFonts w:ascii="宋体" w:hAnsi="宋体" w:cs="宋体"/>
          <w:b/>
          <w:bCs/>
          <w:szCs w:val="21"/>
        </w:rPr>
        <w:t>肿瘤最大径＞1cm，≤2cm</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2</w:t>
      </w:r>
      <w:r>
        <w:rPr>
          <w:rFonts w:ascii="宋体" w:hAnsi="宋体" w:cs="宋体"/>
          <w:b/>
          <w:bCs/>
          <w:szCs w:val="21"/>
        </w:rPr>
        <w:t>：肿瘤2～4cm</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w:t>
      </w:r>
      <w:r>
        <w:rPr>
          <w:rFonts w:ascii="宋体" w:hAnsi="宋体" w:cs="宋体"/>
          <w:b/>
          <w:bCs/>
          <w:szCs w:val="21"/>
        </w:rPr>
        <w:t>：肿瘤&gt;4cm，局限于甲状腺内或大体侵犯甲状腺外带状肌</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3a</w:t>
      </w:r>
      <w:r>
        <w:rPr>
          <w:rFonts w:ascii="宋体" w:hAnsi="宋体" w:cs="宋体"/>
          <w:b/>
          <w:bCs/>
          <w:szCs w:val="21"/>
        </w:rPr>
        <w:t>：肿瘤&gt;4cm，局限于甲状腺内</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3b</w:t>
      </w:r>
      <w:r>
        <w:rPr>
          <w:rFonts w:ascii="宋体" w:hAnsi="宋体" w:cs="宋体"/>
          <w:b/>
          <w:bCs/>
          <w:szCs w:val="21"/>
        </w:rPr>
        <w:t>：大体侵犯甲状腺外带状肌，无论肿瘤大小</w:t>
      </w:r>
    </w:p>
    <w:p>
      <w:pPr>
        <w:spacing w:after="156" w:afterLines="50" w:line="240" w:lineRule="auto"/>
        <w:ind w:firstLine="843" w:firstLineChars="400"/>
        <w:rPr>
          <w:rFonts w:ascii="宋体" w:hAnsi="宋体" w:cs="宋体"/>
          <w:b/>
          <w:bCs/>
          <w:szCs w:val="21"/>
        </w:rPr>
      </w:pPr>
      <w:r>
        <w:rPr>
          <w:rFonts w:ascii="宋体" w:hAnsi="宋体" w:cs="宋体"/>
          <w:b/>
          <w:bCs/>
          <w:szCs w:val="21"/>
        </w:rPr>
        <w:t>带状肌包括：胸骨舌骨肌、胸骨甲状肌、甲状舌骨肌、肩胛舌骨肌</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w:t>
      </w:r>
      <w:r>
        <w:rPr>
          <w:rFonts w:ascii="宋体" w:hAnsi="宋体" w:cs="宋体"/>
          <w:b/>
          <w:bCs/>
          <w:szCs w:val="21"/>
        </w:rPr>
        <w:t>：大体侵犯甲状腺外带状肌外</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4a</w:t>
      </w:r>
      <w:r>
        <w:rPr>
          <w:rFonts w:ascii="宋体" w:hAnsi="宋体" w:cs="宋体"/>
          <w:b/>
          <w:bCs/>
          <w:szCs w:val="21"/>
        </w:rPr>
        <w:t>：侵犯喉、气管、食管、喉反神经及皮下软组织</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4b</w:t>
      </w:r>
      <w:r>
        <w:rPr>
          <w:rFonts w:ascii="宋体" w:hAnsi="宋体" w:cs="宋体"/>
          <w:b/>
          <w:bCs/>
          <w:szCs w:val="21"/>
        </w:rPr>
        <w:t>：侵犯椎前筋膜，或包裹颈动脉、纵隔血管</w:t>
      </w:r>
    </w:p>
    <w:p>
      <w:pPr>
        <w:spacing w:after="156" w:afterLines="50" w:line="240" w:lineRule="auto"/>
        <w:ind w:firstLine="422" w:firstLineChars="200"/>
        <w:rPr>
          <w:rFonts w:ascii="宋体" w:hAnsi="宋体" w:cs="宋体"/>
          <w:b/>
          <w:bCs/>
          <w:szCs w:val="21"/>
        </w:rPr>
      </w:pPr>
      <w:r>
        <w:rPr>
          <w:rFonts w:ascii="宋体" w:hAnsi="宋体" w:cs="宋体"/>
          <w:b/>
          <w:bCs/>
          <w:szCs w:val="21"/>
        </w:rPr>
        <w:t>甲状腺髓样癌</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X</w:t>
      </w:r>
      <w:r>
        <w:rPr>
          <w:rFonts w:ascii="宋体" w:hAnsi="宋体" w:cs="宋体"/>
          <w:b/>
          <w:bCs/>
          <w:szCs w:val="21"/>
        </w:rPr>
        <w:t>：原发肿瘤不能评估</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0</w:t>
      </w:r>
      <w:r>
        <w:rPr>
          <w:rFonts w:ascii="宋体" w:hAnsi="宋体" w:cs="宋体"/>
          <w:b/>
          <w:bCs/>
          <w:szCs w:val="21"/>
        </w:rPr>
        <w:t>：无肿瘤证据</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1</w:t>
      </w:r>
      <w:r>
        <w:rPr>
          <w:rFonts w:ascii="宋体" w:hAnsi="宋体" w:cs="宋体"/>
          <w:b/>
          <w:bCs/>
          <w:szCs w:val="21"/>
        </w:rPr>
        <w:t>：肿瘤局限在甲状腺内，最大径≤2cm</w:t>
      </w:r>
    </w:p>
    <w:p>
      <w:pPr>
        <w:spacing w:after="156" w:afterLines="50" w:line="24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1a</w:t>
      </w:r>
      <w:r>
        <w:rPr>
          <w:rFonts w:ascii="宋体" w:hAnsi="宋体" w:cs="宋体"/>
          <w:b/>
          <w:bCs/>
          <w:szCs w:val="21"/>
        </w:rPr>
        <w:t>肿瘤最大径≤1cm</w:t>
      </w:r>
    </w:p>
    <w:p>
      <w:pPr>
        <w:spacing w:after="156" w:afterLines="50" w:line="24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1b</w:t>
      </w:r>
      <w:r>
        <w:rPr>
          <w:rFonts w:ascii="宋体" w:hAnsi="宋体" w:cs="宋体"/>
          <w:b/>
          <w:bCs/>
          <w:szCs w:val="21"/>
        </w:rPr>
        <w:t>肿瘤最大径＞1cm，≤2cm</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2</w:t>
      </w:r>
      <w:r>
        <w:rPr>
          <w:rFonts w:ascii="宋体" w:hAnsi="宋体" w:cs="宋体"/>
          <w:b/>
          <w:bCs/>
          <w:szCs w:val="21"/>
        </w:rPr>
        <w:t>：肿瘤2～4cm</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w:t>
      </w:r>
      <w:r>
        <w:rPr>
          <w:rFonts w:ascii="宋体" w:hAnsi="宋体" w:cs="宋体"/>
          <w:b/>
          <w:bCs/>
          <w:szCs w:val="21"/>
        </w:rPr>
        <w:t>：肿瘤&gt;4cm，局限于甲状腺内或大体侵犯甲状腺外带状肌</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3a</w:t>
      </w:r>
      <w:r>
        <w:rPr>
          <w:rFonts w:ascii="宋体" w:hAnsi="宋体" w:cs="宋体"/>
          <w:b/>
          <w:bCs/>
          <w:szCs w:val="21"/>
        </w:rPr>
        <w:t>：肿瘤&gt;4cm，局限于甲状腺内</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3b</w:t>
      </w:r>
      <w:r>
        <w:rPr>
          <w:rFonts w:ascii="宋体" w:hAnsi="宋体" w:cs="宋体"/>
          <w:b/>
          <w:bCs/>
          <w:szCs w:val="21"/>
        </w:rPr>
        <w:t>：大体侵犯甲状腺外带状肌，无论肿瘤大小</w:t>
      </w:r>
    </w:p>
    <w:p>
      <w:pPr>
        <w:spacing w:after="156" w:afterLines="50" w:line="240" w:lineRule="auto"/>
        <w:ind w:firstLine="843" w:firstLineChars="400"/>
        <w:rPr>
          <w:rFonts w:ascii="宋体" w:hAnsi="宋体" w:cs="宋体"/>
          <w:b/>
          <w:bCs/>
          <w:szCs w:val="21"/>
        </w:rPr>
      </w:pPr>
      <w:r>
        <w:rPr>
          <w:rFonts w:ascii="宋体" w:hAnsi="宋体" w:cs="宋体"/>
          <w:b/>
          <w:bCs/>
          <w:szCs w:val="21"/>
        </w:rPr>
        <w:t>带状肌包括：胸骨舌骨肌、胸骨甲状肌、甲状舌骨肌、肩胛舌骨肌</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w:t>
      </w:r>
      <w:r>
        <w:rPr>
          <w:rFonts w:ascii="宋体" w:hAnsi="宋体" w:cs="宋体"/>
          <w:b/>
          <w:bCs/>
          <w:szCs w:val="21"/>
        </w:rPr>
        <w:t>：进展期病变</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4a</w:t>
      </w:r>
      <w:r>
        <w:rPr>
          <w:rFonts w:ascii="宋体" w:hAnsi="宋体" w:cs="宋体"/>
          <w:b/>
          <w:bCs/>
          <w:szCs w:val="21"/>
        </w:rPr>
        <w:t>：中度进展，任何大小的肿瘤，侵犯甲状腺外颈部周围器官和软组织，如喉、气管、食管、喉反神经及皮下软组织</w:t>
      </w:r>
    </w:p>
    <w:p>
      <w:pPr>
        <w:spacing w:after="156" w:afterLines="50" w:line="24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4b</w:t>
      </w:r>
      <w:r>
        <w:rPr>
          <w:rFonts w:ascii="宋体" w:hAnsi="宋体" w:cs="宋体"/>
          <w:b/>
          <w:bCs/>
          <w:szCs w:val="21"/>
        </w:rPr>
        <w:t>：重度进展，任何大小的肿瘤，侵犯椎前筋膜，或包裹颈动脉、纵隔血管</w:t>
      </w:r>
    </w:p>
    <w:p>
      <w:pPr>
        <w:spacing w:after="156" w:afterLines="50" w:line="240" w:lineRule="auto"/>
        <w:ind w:firstLine="843" w:firstLineChars="400"/>
        <w:rPr>
          <w:rFonts w:ascii="宋体" w:hAnsi="宋体" w:cs="宋体"/>
          <w:b/>
          <w:bCs/>
          <w:szCs w:val="21"/>
        </w:rPr>
      </w:pPr>
      <w:r>
        <w:rPr>
          <w:rFonts w:ascii="宋体" w:hAnsi="宋体" w:cs="宋体"/>
          <w:b/>
          <w:bCs/>
          <w:szCs w:val="21"/>
        </w:rPr>
        <w:t>区域淋巴结：适用于所有甲状腺癌</w:t>
      </w:r>
    </w:p>
    <w:p>
      <w:pPr>
        <w:spacing w:after="156" w:afterLines="50" w:line="24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x</w:t>
      </w:r>
      <w:r>
        <w:rPr>
          <w:rFonts w:ascii="宋体" w:hAnsi="宋体" w:cs="宋体"/>
          <w:b/>
          <w:bCs/>
          <w:szCs w:val="21"/>
        </w:rPr>
        <w:t>：区域淋巴结无法评估</w:t>
      </w:r>
    </w:p>
    <w:p>
      <w:pPr>
        <w:spacing w:after="156" w:afterLines="50" w:line="24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0</w:t>
      </w:r>
      <w:r>
        <w:rPr>
          <w:rFonts w:ascii="宋体" w:hAnsi="宋体" w:cs="宋体"/>
          <w:b/>
          <w:bCs/>
          <w:szCs w:val="21"/>
        </w:rPr>
        <w:t>：无淋巴结转移证据</w:t>
      </w:r>
    </w:p>
    <w:p>
      <w:pPr>
        <w:spacing w:after="156" w:afterLines="50" w:line="24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1</w:t>
      </w:r>
      <w:r>
        <w:rPr>
          <w:rFonts w:ascii="宋体" w:hAnsi="宋体" w:cs="宋体"/>
          <w:b/>
          <w:bCs/>
          <w:szCs w:val="21"/>
        </w:rPr>
        <w:t>：区域淋巴结转移</w:t>
      </w:r>
    </w:p>
    <w:p>
      <w:pPr>
        <w:spacing w:after="156" w:afterLines="50" w:line="24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1a</w:t>
      </w:r>
      <w:r>
        <w:rPr>
          <w:rFonts w:ascii="宋体" w:hAnsi="宋体" w:cs="宋体"/>
          <w:b/>
          <w:bCs/>
          <w:szCs w:val="21"/>
        </w:rPr>
        <w:t>：转移至Ⅵ、Ⅶ区（包括气管旁、气管前、喉前/Delphian或上纵隔）淋巴结，可以为单侧或双侧。</w:t>
      </w:r>
    </w:p>
    <w:p>
      <w:pPr>
        <w:spacing w:after="156" w:afterLines="50" w:line="24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1b</w:t>
      </w:r>
      <w:r>
        <w:rPr>
          <w:rFonts w:ascii="宋体" w:hAnsi="宋体" w:cs="宋体"/>
          <w:b/>
          <w:bCs/>
          <w:szCs w:val="21"/>
        </w:rPr>
        <w:t>：单侧、双侧或对侧颈淋巴结转移（包括Ⅰ、Ⅱ、Ⅲ、Ⅳ或Ⅴ区）淋巴结或咽后淋巴结转移。</w:t>
      </w:r>
    </w:p>
    <w:p>
      <w:pPr>
        <w:spacing w:after="156" w:afterLines="50" w:line="240" w:lineRule="auto"/>
        <w:ind w:firstLine="422" w:firstLineChars="200"/>
        <w:rPr>
          <w:rFonts w:ascii="宋体" w:hAnsi="宋体" w:cs="宋体"/>
          <w:b/>
          <w:bCs/>
          <w:szCs w:val="21"/>
        </w:rPr>
      </w:pPr>
      <w:r>
        <w:rPr>
          <w:rFonts w:ascii="宋体" w:hAnsi="宋体" w:cs="宋体"/>
          <w:b/>
          <w:bCs/>
          <w:szCs w:val="21"/>
        </w:rPr>
        <w:t>远处转移：适用于所有甲状腺癌</w:t>
      </w:r>
    </w:p>
    <w:p>
      <w:pPr>
        <w:spacing w:after="156" w:afterLines="50" w:line="240" w:lineRule="auto"/>
        <w:ind w:firstLine="422" w:firstLineChars="200"/>
        <w:rPr>
          <w:rFonts w:ascii="宋体" w:hAnsi="宋体" w:cs="宋体"/>
          <w:b/>
          <w:bCs/>
          <w:szCs w:val="21"/>
        </w:rPr>
      </w:pPr>
      <w:r>
        <w:rPr>
          <w:rFonts w:ascii="宋体" w:hAnsi="宋体" w:cs="宋体"/>
          <w:b/>
          <w:bCs/>
          <w:szCs w:val="21"/>
        </w:rPr>
        <w:t>M</w:t>
      </w:r>
      <w:r>
        <w:rPr>
          <w:rFonts w:ascii="宋体" w:hAnsi="宋体" w:cs="宋体"/>
          <w:b/>
          <w:bCs/>
          <w:szCs w:val="21"/>
          <w:vertAlign w:val="subscript"/>
        </w:rPr>
        <w:t>0</w:t>
      </w:r>
      <w:r>
        <w:rPr>
          <w:rFonts w:ascii="宋体" w:hAnsi="宋体" w:cs="宋体"/>
          <w:b/>
          <w:bCs/>
          <w:szCs w:val="21"/>
        </w:rPr>
        <w:t>：无远处转移</w:t>
      </w:r>
    </w:p>
    <w:p>
      <w:pPr>
        <w:spacing w:after="156" w:afterLines="50" w:line="240" w:lineRule="auto"/>
        <w:ind w:firstLine="422" w:firstLineChars="200"/>
        <w:rPr>
          <w:rFonts w:ascii="宋体" w:hAnsi="宋体" w:cs="宋体"/>
          <w:b/>
          <w:bCs/>
          <w:szCs w:val="21"/>
        </w:rPr>
      </w:pPr>
      <w:r>
        <w:rPr>
          <w:rFonts w:ascii="宋体" w:hAnsi="宋体" w:cs="宋体"/>
          <w:b/>
          <w:bCs/>
          <w:szCs w:val="21"/>
        </w:rPr>
        <w:t>M</w:t>
      </w:r>
      <w:r>
        <w:rPr>
          <w:rFonts w:ascii="宋体" w:hAnsi="宋体" w:cs="宋体"/>
          <w:b/>
          <w:bCs/>
          <w:szCs w:val="21"/>
          <w:vertAlign w:val="subscript"/>
        </w:rPr>
        <w:t>1</w:t>
      </w:r>
      <w:r>
        <w:rPr>
          <w:rFonts w:ascii="宋体" w:hAnsi="宋体" w:cs="宋体"/>
          <w:b/>
          <w:bCs/>
          <w:szCs w:val="21"/>
        </w:rPr>
        <w:t>：有远处转移</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after="156" w:afterLines="50" w:line="240" w:lineRule="auto"/>
              <w:rPr>
                <w:rFonts w:ascii="宋体" w:hAnsi="宋体" w:cs="宋体"/>
                <w:b/>
                <w:bCs/>
                <w:szCs w:val="21"/>
              </w:rPr>
            </w:pPr>
            <w:r>
              <w:rPr>
                <w:rFonts w:ascii="宋体" w:hAnsi="宋体" w:cs="宋体"/>
                <w:b/>
                <w:bCs/>
                <w:szCs w:val="21"/>
              </w:rPr>
              <w:t>乳头状或滤泡状癌（分化型）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4"/>
          </w:tcPr>
          <w:p>
            <w:pPr>
              <w:spacing w:after="156" w:afterLines="50" w:line="240" w:lineRule="auto"/>
              <w:rPr>
                <w:rFonts w:ascii="宋体" w:hAnsi="宋体" w:cs="宋体"/>
                <w:b/>
                <w:bCs/>
                <w:szCs w:val="21"/>
              </w:rPr>
            </w:pPr>
            <w:r>
              <w:rPr>
                <w:rFonts w:ascii="宋体" w:hAnsi="宋体" w:cs="宋体"/>
                <w:b/>
                <w:bCs/>
                <w:szCs w:val="21"/>
              </w:rPr>
              <w:t>年龄＜55岁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spacing w:after="156" w:afterLines="50" w:line="240" w:lineRule="auto"/>
              <w:rPr>
                <w:rFonts w:ascii="宋体" w:hAnsi="宋体" w:cs="宋体"/>
                <w:b/>
                <w:bCs/>
                <w:szCs w:val="21"/>
              </w:rPr>
            </w:pPr>
          </w:p>
        </w:tc>
        <w:tc>
          <w:tcPr>
            <w:tcW w:w="2130" w:type="dxa"/>
          </w:tcPr>
          <w:p>
            <w:pPr>
              <w:spacing w:after="156" w:afterLines="50" w:line="240" w:lineRule="auto"/>
              <w:rPr>
                <w:rFonts w:ascii="宋体" w:hAnsi="宋体" w:cs="宋体"/>
                <w:b/>
                <w:bCs/>
                <w:szCs w:val="21"/>
              </w:rPr>
            </w:pPr>
            <w:r>
              <w:rPr>
                <w:rFonts w:ascii="宋体" w:hAnsi="宋体" w:cs="宋体"/>
                <w:b/>
                <w:bCs/>
                <w:szCs w:val="21"/>
              </w:rPr>
              <w:t>T</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N</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Ⅰ期</w:t>
            </w:r>
          </w:p>
        </w:tc>
        <w:tc>
          <w:tcPr>
            <w:tcW w:w="2130"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Ⅱ期</w:t>
            </w:r>
          </w:p>
        </w:tc>
        <w:tc>
          <w:tcPr>
            <w:tcW w:w="2130"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after="156" w:afterLines="50" w:line="240" w:lineRule="auto"/>
              <w:rPr>
                <w:rFonts w:ascii="宋体" w:hAnsi="宋体" w:cs="宋体"/>
                <w:b/>
                <w:bCs/>
                <w:szCs w:val="21"/>
              </w:rPr>
            </w:pPr>
            <w:r>
              <w:rPr>
                <w:rFonts w:ascii="宋体" w:hAnsi="宋体" w:cs="宋体"/>
                <w:b/>
                <w:bCs/>
                <w:szCs w:val="21"/>
              </w:rPr>
              <w:t>年龄≥55岁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after="156" w:afterLines="50" w:line="240" w:lineRule="auto"/>
              <w:rPr>
                <w:rFonts w:ascii="宋体" w:hAnsi="宋体" w:cs="宋体"/>
                <w:b/>
                <w:bCs/>
                <w:szCs w:val="21"/>
              </w:rPr>
            </w:pPr>
            <w:r>
              <w:rPr>
                <w:rFonts w:ascii="宋体" w:hAnsi="宋体" w:cs="宋体"/>
                <w:b/>
                <w:bCs/>
                <w:szCs w:val="21"/>
              </w:rPr>
              <w:t>Ⅰ期</w:t>
            </w:r>
          </w:p>
        </w:tc>
        <w:tc>
          <w:tcPr>
            <w:tcW w:w="2130" w:type="dxa"/>
          </w:tcPr>
          <w:p>
            <w:pPr>
              <w:spacing w:after="156" w:afterLines="50" w:line="240" w:lineRule="auto"/>
              <w:rPr>
                <w:rFonts w:ascii="宋体" w:hAnsi="宋体" w:cs="宋体"/>
                <w:b/>
                <w:bCs/>
                <w:szCs w:val="21"/>
              </w:rPr>
            </w:pPr>
            <w:r>
              <w:rPr>
                <w:rFonts w:ascii="宋体" w:hAnsi="宋体" w:cs="宋体"/>
                <w:b/>
                <w:bCs/>
                <w:szCs w:val="21"/>
              </w:rPr>
              <w:t>1</w:t>
            </w:r>
          </w:p>
        </w:tc>
        <w:tc>
          <w:tcPr>
            <w:tcW w:w="2131" w:type="dxa"/>
          </w:tcPr>
          <w:p>
            <w:pPr>
              <w:spacing w:after="156" w:afterLines="50" w:line="240" w:lineRule="auto"/>
              <w:rPr>
                <w:rFonts w:ascii="宋体" w:hAnsi="宋体" w:cs="宋体"/>
                <w:b/>
                <w:bCs/>
                <w:szCs w:val="21"/>
              </w:rPr>
            </w:pPr>
            <w:r>
              <w:rPr>
                <w:rFonts w:ascii="宋体" w:hAnsi="宋体" w:cs="宋体"/>
                <w:b/>
                <w:bCs/>
                <w:szCs w:val="21"/>
              </w:rPr>
              <w:t>0/x</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after="156" w:afterLines="50" w:line="240" w:lineRule="auto"/>
              <w:rPr>
                <w:rFonts w:ascii="宋体" w:hAnsi="宋体" w:cs="宋体"/>
                <w:b/>
                <w:bCs/>
                <w:szCs w:val="21"/>
              </w:rPr>
            </w:pPr>
          </w:p>
        </w:tc>
        <w:tc>
          <w:tcPr>
            <w:tcW w:w="2130" w:type="dxa"/>
          </w:tcPr>
          <w:p>
            <w:pPr>
              <w:spacing w:after="156" w:afterLines="50" w:line="240" w:lineRule="auto"/>
              <w:rPr>
                <w:rFonts w:ascii="宋体" w:hAnsi="宋体" w:cs="宋体"/>
                <w:b/>
                <w:bCs/>
                <w:szCs w:val="21"/>
              </w:rPr>
            </w:pPr>
            <w:r>
              <w:rPr>
                <w:rFonts w:hint="eastAsia" w:ascii="宋体" w:hAnsi="宋体" w:cs="宋体"/>
                <w:b/>
                <w:bCs/>
                <w:szCs w:val="21"/>
              </w:rPr>
              <w:t>2</w:t>
            </w:r>
          </w:p>
        </w:tc>
        <w:tc>
          <w:tcPr>
            <w:tcW w:w="2131" w:type="dxa"/>
          </w:tcPr>
          <w:p>
            <w:pPr>
              <w:spacing w:after="156" w:afterLines="50" w:line="240" w:lineRule="auto"/>
              <w:rPr>
                <w:rFonts w:ascii="宋体" w:hAnsi="宋体" w:cs="宋体"/>
                <w:b/>
                <w:bCs/>
                <w:szCs w:val="21"/>
              </w:rPr>
            </w:pPr>
            <w:r>
              <w:rPr>
                <w:rFonts w:ascii="宋体" w:hAnsi="宋体" w:cs="宋体"/>
                <w:b/>
                <w:bCs/>
                <w:szCs w:val="21"/>
              </w:rPr>
              <w:t>0/x</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after="156" w:afterLines="50" w:line="240" w:lineRule="auto"/>
              <w:rPr>
                <w:rFonts w:ascii="宋体" w:hAnsi="宋体" w:cs="宋体"/>
                <w:b/>
                <w:bCs/>
                <w:szCs w:val="21"/>
              </w:rPr>
            </w:pPr>
            <w:r>
              <w:rPr>
                <w:rFonts w:ascii="宋体" w:hAnsi="宋体" w:cs="宋体"/>
                <w:b/>
                <w:bCs/>
                <w:szCs w:val="21"/>
              </w:rPr>
              <w:t>Ⅱ期</w:t>
            </w:r>
          </w:p>
        </w:tc>
        <w:tc>
          <w:tcPr>
            <w:tcW w:w="2130" w:type="dxa"/>
          </w:tcPr>
          <w:p>
            <w:pPr>
              <w:spacing w:after="156" w:afterLines="50" w:line="240" w:lineRule="auto"/>
              <w:rPr>
                <w:rFonts w:ascii="宋体" w:hAnsi="宋体" w:cs="宋体"/>
                <w:b/>
                <w:bCs/>
                <w:szCs w:val="21"/>
              </w:rPr>
            </w:pPr>
            <w:r>
              <w:rPr>
                <w:rFonts w:ascii="宋体" w:hAnsi="宋体" w:cs="宋体"/>
                <w:b/>
                <w:bCs/>
                <w:szCs w:val="21"/>
              </w:rPr>
              <w:t>1～2</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1</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after="156" w:afterLines="50" w:line="240" w:lineRule="auto"/>
              <w:rPr>
                <w:rFonts w:ascii="宋体" w:hAnsi="宋体" w:cs="宋体"/>
                <w:b/>
                <w:bCs/>
                <w:szCs w:val="21"/>
              </w:rPr>
            </w:pPr>
          </w:p>
        </w:tc>
        <w:tc>
          <w:tcPr>
            <w:tcW w:w="2130" w:type="dxa"/>
          </w:tcPr>
          <w:p>
            <w:pPr>
              <w:spacing w:after="156" w:afterLines="50" w:line="240" w:lineRule="auto"/>
              <w:rPr>
                <w:rFonts w:ascii="宋体" w:hAnsi="宋体" w:cs="宋体"/>
                <w:b/>
                <w:bCs/>
                <w:szCs w:val="21"/>
              </w:rPr>
            </w:pPr>
            <w:r>
              <w:rPr>
                <w:rFonts w:ascii="宋体" w:hAnsi="宋体" w:cs="宋体"/>
                <w:b/>
                <w:bCs/>
                <w:szCs w:val="21"/>
              </w:rPr>
              <w:t>3a～3b</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Ⅲ期</w:t>
            </w:r>
          </w:p>
        </w:tc>
        <w:tc>
          <w:tcPr>
            <w:tcW w:w="2130" w:type="dxa"/>
          </w:tcPr>
          <w:p>
            <w:pPr>
              <w:spacing w:after="156" w:afterLines="50" w:line="240" w:lineRule="auto"/>
              <w:rPr>
                <w:rFonts w:ascii="宋体" w:hAnsi="宋体" w:cs="宋体"/>
                <w:b/>
                <w:bCs/>
                <w:szCs w:val="21"/>
              </w:rPr>
            </w:pPr>
            <w:r>
              <w:rPr>
                <w:rFonts w:ascii="宋体" w:hAnsi="宋体" w:cs="宋体"/>
                <w:b/>
                <w:bCs/>
                <w:szCs w:val="21"/>
              </w:rPr>
              <w:t>4a</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ⅣA期</w:t>
            </w:r>
          </w:p>
        </w:tc>
        <w:tc>
          <w:tcPr>
            <w:tcW w:w="2130" w:type="dxa"/>
          </w:tcPr>
          <w:p>
            <w:pPr>
              <w:spacing w:after="156" w:afterLines="50" w:line="240" w:lineRule="auto"/>
              <w:rPr>
                <w:rFonts w:ascii="宋体" w:hAnsi="宋体" w:cs="宋体"/>
                <w:b/>
                <w:bCs/>
                <w:szCs w:val="21"/>
              </w:rPr>
            </w:pPr>
            <w:r>
              <w:rPr>
                <w:rFonts w:ascii="宋体" w:hAnsi="宋体" w:cs="宋体"/>
                <w:b/>
                <w:bCs/>
                <w:szCs w:val="21"/>
              </w:rPr>
              <w:t>4b</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ⅣB期</w:t>
            </w:r>
          </w:p>
        </w:tc>
        <w:tc>
          <w:tcPr>
            <w:tcW w:w="2130"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after="156" w:afterLines="50" w:line="240" w:lineRule="auto"/>
              <w:rPr>
                <w:rFonts w:ascii="宋体" w:hAnsi="宋体" w:cs="宋体"/>
                <w:b/>
                <w:bCs/>
                <w:szCs w:val="21"/>
              </w:rPr>
            </w:pPr>
            <w:r>
              <w:rPr>
                <w:rFonts w:ascii="宋体" w:hAnsi="宋体" w:cs="宋体"/>
                <w:b/>
                <w:bCs/>
                <w:szCs w:val="21"/>
              </w:rPr>
              <w:t>髓样癌（所有年龄组）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Ⅰ期</w:t>
            </w:r>
          </w:p>
        </w:tc>
        <w:tc>
          <w:tcPr>
            <w:tcW w:w="2130" w:type="dxa"/>
          </w:tcPr>
          <w:p>
            <w:pPr>
              <w:spacing w:after="156" w:afterLines="50" w:line="240" w:lineRule="auto"/>
              <w:rPr>
                <w:rFonts w:ascii="宋体" w:hAnsi="宋体" w:cs="宋体"/>
                <w:b/>
                <w:bCs/>
                <w:szCs w:val="21"/>
              </w:rPr>
            </w:pPr>
            <w:r>
              <w:rPr>
                <w:rFonts w:hint="eastAsia" w:ascii="宋体" w:hAnsi="宋体" w:cs="宋体"/>
                <w:b/>
                <w:bCs/>
                <w:szCs w:val="21"/>
              </w:rPr>
              <w:t>1</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Ⅱ期</w:t>
            </w:r>
          </w:p>
        </w:tc>
        <w:tc>
          <w:tcPr>
            <w:tcW w:w="2130" w:type="dxa"/>
          </w:tcPr>
          <w:p>
            <w:pPr>
              <w:spacing w:after="156" w:afterLines="50" w:line="240" w:lineRule="auto"/>
              <w:rPr>
                <w:rFonts w:ascii="宋体" w:hAnsi="宋体" w:cs="宋体"/>
                <w:b/>
                <w:bCs/>
                <w:szCs w:val="21"/>
              </w:rPr>
            </w:pPr>
            <w:r>
              <w:rPr>
                <w:rFonts w:ascii="宋体" w:hAnsi="宋体" w:cs="宋体"/>
                <w:b/>
                <w:bCs/>
                <w:szCs w:val="21"/>
              </w:rPr>
              <w:t>2～3</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Ⅲ期</w:t>
            </w:r>
          </w:p>
        </w:tc>
        <w:tc>
          <w:tcPr>
            <w:tcW w:w="2130" w:type="dxa"/>
          </w:tcPr>
          <w:p>
            <w:pPr>
              <w:spacing w:after="156" w:afterLines="50" w:line="240" w:lineRule="auto"/>
              <w:rPr>
                <w:rFonts w:ascii="宋体" w:hAnsi="宋体" w:cs="宋体"/>
                <w:b/>
                <w:bCs/>
                <w:szCs w:val="21"/>
              </w:rPr>
            </w:pPr>
            <w:r>
              <w:rPr>
                <w:rFonts w:ascii="宋体" w:hAnsi="宋体" w:cs="宋体"/>
                <w:b/>
                <w:bCs/>
                <w:szCs w:val="21"/>
              </w:rPr>
              <w:t>1～3</w:t>
            </w:r>
          </w:p>
        </w:tc>
        <w:tc>
          <w:tcPr>
            <w:tcW w:w="2131" w:type="dxa"/>
          </w:tcPr>
          <w:p>
            <w:pPr>
              <w:spacing w:after="156" w:afterLines="50" w:line="240" w:lineRule="auto"/>
              <w:rPr>
                <w:rFonts w:ascii="宋体" w:hAnsi="宋体" w:cs="宋体"/>
                <w:b/>
                <w:bCs/>
                <w:szCs w:val="21"/>
              </w:rPr>
            </w:pPr>
            <w:r>
              <w:rPr>
                <w:rFonts w:ascii="宋体" w:hAnsi="宋体" w:cs="宋体"/>
                <w:b/>
                <w:bCs/>
                <w:szCs w:val="21"/>
              </w:rPr>
              <w:t>1a</w:t>
            </w:r>
          </w:p>
        </w:tc>
        <w:tc>
          <w:tcPr>
            <w:tcW w:w="2131" w:type="dxa"/>
          </w:tcPr>
          <w:p>
            <w:pPr>
              <w:spacing w:after="156" w:afterLines="50" w:line="240" w:lineRule="auto"/>
              <w:rPr>
                <w:rFonts w:ascii="宋体" w:hAnsi="宋体" w:cs="宋体"/>
                <w:b/>
                <w:bCs/>
                <w:szCs w:val="21"/>
              </w:rPr>
            </w:pPr>
            <w:r>
              <w:rPr>
                <w:rFonts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after="156" w:afterLines="50" w:line="240" w:lineRule="auto"/>
              <w:rPr>
                <w:rFonts w:ascii="宋体" w:hAnsi="宋体" w:cs="宋体"/>
                <w:b/>
                <w:bCs/>
                <w:szCs w:val="21"/>
              </w:rPr>
            </w:pPr>
            <w:r>
              <w:rPr>
                <w:rFonts w:ascii="宋体" w:hAnsi="宋体" w:cs="宋体"/>
                <w:b/>
                <w:bCs/>
                <w:szCs w:val="21"/>
              </w:rPr>
              <w:t>ⅣA期</w:t>
            </w:r>
          </w:p>
        </w:tc>
        <w:tc>
          <w:tcPr>
            <w:tcW w:w="2130" w:type="dxa"/>
          </w:tcPr>
          <w:p>
            <w:pPr>
              <w:spacing w:after="156" w:afterLines="50" w:line="240" w:lineRule="auto"/>
              <w:rPr>
                <w:rFonts w:ascii="宋体" w:hAnsi="宋体" w:cs="宋体"/>
                <w:b/>
                <w:bCs/>
                <w:szCs w:val="21"/>
              </w:rPr>
            </w:pPr>
            <w:r>
              <w:rPr>
                <w:rFonts w:ascii="宋体" w:hAnsi="宋体" w:cs="宋体"/>
                <w:b/>
                <w:bCs/>
                <w:szCs w:val="21"/>
              </w:rPr>
              <w:t>4a</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after="156" w:afterLines="50" w:line="240" w:lineRule="auto"/>
              <w:rPr>
                <w:rFonts w:ascii="宋体" w:hAnsi="宋体" w:cs="宋体"/>
                <w:b/>
                <w:bCs/>
                <w:szCs w:val="21"/>
              </w:rPr>
            </w:pPr>
          </w:p>
        </w:tc>
        <w:tc>
          <w:tcPr>
            <w:tcW w:w="2130" w:type="dxa"/>
          </w:tcPr>
          <w:p>
            <w:pPr>
              <w:spacing w:after="156" w:afterLines="50" w:line="240" w:lineRule="auto"/>
              <w:rPr>
                <w:rFonts w:ascii="宋体" w:hAnsi="宋体" w:cs="宋体"/>
                <w:b/>
                <w:bCs/>
                <w:szCs w:val="21"/>
              </w:rPr>
            </w:pPr>
            <w:r>
              <w:rPr>
                <w:rFonts w:ascii="宋体" w:hAnsi="宋体" w:cs="宋体"/>
                <w:b/>
                <w:bCs/>
                <w:szCs w:val="21"/>
              </w:rPr>
              <w:t>1～3</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1</w:t>
            </w:r>
            <w:r>
              <w:rPr>
                <w:rFonts w:ascii="宋体" w:hAnsi="宋体" w:cs="宋体"/>
                <w:b/>
                <w:bCs/>
                <w:szCs w:val="21"/>
              </w:rPr>
              <w:t>b</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ⅣB期</w:t>
            </w:r>
          </w:p>
        </w:tc>
        <w:tc>
          <w:tcPr>
            <w:tcW w:w="2130" w:type="dxa"/>
          </w:tcPr>
          <w:p>
            <w:pPr>
              <w:spacing w:after="156" w:afterLines="50" w:line="240" w:lineRule="auto"/>
              <w:rPr>
                <w:rFonts w:ascii="宋体" w:hAnsi="宋体" w:cs="宋体"/>
                <w:b/>
                <w:bCs/>
                <w:szCs w:val="21"/>
              </w:rPr>
            </w:pPr>
            <w:r>
              <w:rPr>
                <w:rFonts w:ascii="宋体" w:hAnsi="宋体" w:cs="宋体"/>
                <w:b/>
                <w:bCs/>
                <w:szCs w:val="21"/>
              </w:rPr>
              <w:t>4b</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ⅣC期</w:t>
            </w:r>
          </w:p>
        </w:tc>
        <w:tc>
          <w:tcPr>
            <w:tcW w:w="2130"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after="156" w:afterLines="50" w:line="240" w:lineRule="auto"/>
              <w:rPr>
                <w:rFonts w:ascii="宋体" w:hAnsi="宋体" w:cs="宋体"/>
                <w:b/>
                <w:bCs/>
                <w:szCs w:val="21"/>
              </w:rPr>
            </w:pPr>
            <w:r>
              <w:rPr>
                <w:rFonts w:ascii="宋体" w:hAnsi="宋体" w:cs="宋体"/>
                <w:b/>
                <w:bCs/>
                <w:szCs w:val="21"/>
              </w:rPr>
              <w:t>未分化癌（所有年龄组）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ⅣA期</w:t>
            </w:r>
          </w:p>
        </w:tc>
        <w:tc>
          <w:tcPr>
            <w:tcW w:w="2130" w:type="dxa"/>
          </w:tcPr>
          <w:p>
            <w:pPr>
              <w:spacing w:after="156" w:afterLines="50" w:line="240" w:lineRule="auto"/>
              <w:rPr>
                <w:rFonts w:ascii="宋体" w:hAnsi="宋体" w:cs="宋体"/>
                <w:b/>
                <w:bCs/>
                <w:szCs w:val="21"/>
              </w:rPr>
            </w:pPr>
            <w:r>
              <w:rPr>
                <w:rFonts w:ascii="宋体" w:hAnsi="宋体" w:cs="宋体"/>
                <w:b/>
                <w:bCs/>
                <w:szCs w:val="21"/>
              </w:rPr>
              <w:t>1～3a</w:t>
            </w:r>
          </w:p>
        </w:tc>
        <w:tc>
          <w:tcPr>
            <w:tcW w:w="2131" w:type="dxa"/>
          </w:tcPr>
          <w:p>
            <w:pPr>
              <w:spacing w:after="156" w:afterLines="50" w:line="240" w:lineRule="auto"/>
              <w:rPr>
                <w:rFonts w:ascii="宋体" w:hAnsi="宋体" w:cs="宋体"/>
                <w:b/>
                <w:bCs/>
                <w:szCs w:val="21"/>
              </w:rPr>
            </w:pPr>
            <w:r>
              <w:rPr>
                <w:rFonts w:ascii="宋体" w:hAnsi="宋体" w:cs="宋体"/>
                <w:b/>
                <w:bCs/>
                <w:szCs w:val="21"/>
              </w:rPr>
              <w:t>0/x</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restart"/>
            <w:vAlign w:val="center"/>
          </w:tcPr>
          <w:p>
            <w:pPr>
              <w:spacing w:after="156" w:afterLines="50" w:line="240" w:lineRule="auto"/>
              <w:rPr>
                <w:rFonts w:ascii="宋体" w:hAnsi="宋体" w:cs="宋体"/>
                <w:b/>
                <w:bCs/>
                <w:szCs w:val="21"/>
              </w:rPr>
            </w:pPr>
            <w:r>
              <w:rPr>
                <w:rFonts w:ascii="宋体" w:hAnsi="宋体" w:cs="宋体"/>
                <w:b/>
                <w:bCs/>
                <w:szCs w:val="21"/>
              </w:rPr>
              <w:t>ⅣB期</w:t>
            </w:r>
          </w:p>
        </w:tc>
        <w:tc>
          <w:tcPr>
            <w:tcW w:w="2130" w:type="dxa"/>
          </w:tcPr>
          <w:p>
            <w:pPr>
              <w:spacing w:after="156" w:afterLines="50" w:line="240" w:lineRule="auto"/>
              <w:rPr>
                <w:rFonts w:ascii="宋体" w:hAnsi="宋体" w:cs="宋体"/>
                <w:b/>
                <w:bCs/>
                <w:szCs w:val="21"/>
              </w:rPr>
            </w:pPr>
            <w:r>
              <w:rPr>
                <w:rFonts w:ascii="宋体" w:hAnsi="宋体" w:cs="宋体"/>
                <w:b/>
                <w:bCs/>
                <w:szCs w:val="21"/>
              </w:rPr>
              <w:t>1～3a</w:t>
            </w:r>
          </w:p>
        </w:tc>
        <w:tc>
          <w:tcPr>
            <w:tcW w:w="2131" w:type="dxa"/>
          </w:tcPr>
          <w:p>
            <w:pPr>
              <w:spacing w:after="156" w:afterLines="50" w:line="240" w:lineRule="auto"/>
              <w:rPr>
                <w:rFonts w:ascii="宋体" w:hAnsi="宋体" w:cs="宋体"/>
                <w:b/>
                <w:bCs/>
                <w:szCs w:val="21"/>
              </w:rPr>
            </w:pPr>
            <w:r>
              <w:rPr>
                <w:rFonts w:ascii="宋体" w:hAnsi="宋体" w:cs="宋体"/>
                <w:b/>
                <w:bCs/>
                <w:szCs w:val="21"/>
              </w:rPr>
              <w:t>1</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after="156" w:afterLines="50" w:line="240" w:lineRule="auto"/>
              <w:rPr>
                <w:rFonts w:ascii="宋体" w:hAnsi="宋体" w:cs="宋体"/>
                <w:b/>
                <w:bCs/>
                <w:szCs w:val="21"/>
              </w:rPr>
            </w:pPr>
          </w:p>
        </w:tc>
        <w:tc>
          <w:tcPr>
            <w:tcW w:w="2130" w:type="dxa"/>
          </w:tcPr>
          <w:p>
            <w:pPr>
              <w:spacing w:after="156" w:afterLines="50" w:line="240" w:lineRule="auto"/>
              <w:rPr>
                <w:rFonts w:ascii="宋体" w:hAnsi="宋体" w:cs="宋体"/>
                <w:b/>
                <w:bCs/>
                <w:szCs w:val="21"/>
              </w:rPr>
            </w:pPr>
            <w:r>
              <w:rPr>
                <w:rFonts w:ascii="宋体" w:hAnsi="宋体" w:cs="宋体"/>
                <w:b/>
                <w:bCs/>
                <w:szCs w:val="21"/>
              </w:rPr>
              <w:t>3b～4</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spacing w:after="156" w:afterLines="50" w:line="240" w:lineRule="auto"/>
              <w:rPr>
                <w:rFonts w:ascii="宋体" w:hAnsi="宋体" w:cs="宋体"/>
                <w:b/>
                <w:bCs/>
                <w:szCs w:val="21"/>
              </w:rPr>
            </w:pPr>
            <w:r>
              <w:rPr>
                <w:rFonts w:ascii="宋体" w:hAnsi="宋体" w:cs="宋体"/>
                <w:b/>
                <w:bCs/>
                <w:szCs w:val="21"/>
              </w:rPr>
              <w:t>ⅣC期</w:t>
            </w:r>
          </w:p>
        </w:tc>
        <w:tc>
          <w:tcPr>
            <w:tcW w:w="2130"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ascii="宋体" w:hAnsi="宋体" w:cs="宋体"/>
                <w:b/>
                <w:bCs/>
                <w:szCs w:val="21"/>
              </w:rPr>
              <w:t>任何</w:t>
            </w:r>
          </w:p>
        </w:tc>
        <w:tc>
          <w:tcPr>
            <w:tcW w:w="2131" w:type="dxa"/>
          </w:tcPr>
          <w:p>
            <w:pPr>
              <w:spacing w:after="156" w:afterLines="50" w:line="240" w:lineRule="auto"/>
              <w:rPr>
                <w:rFonts w:ascii="宋体" w:hAnsi="宋体" w:cs="宋体"/>
                <w:b/>
                <w:bCs/>
                <w:szCs w:val="21"/>
              </w:rPr>
            </w:pPr>
            <w:r>
              <w:rPr>
                <w:rFonts w:hint="eastAsia" w:ascii="宋体" w:hAnsi="宋体" w:cs="宋体"/>
                <w:b/>
                <w:bCs/>
                <w:szCs w:val="21"/>
              </w:rPr>
              <w:t>1</w:t>
            </w:r>
          </w:p>
        </w:tc>
      </w:tr>
    </w:tbl>
    <w:p>
      <w:pPr>
        <w:spacing w:after="156" w:afterLines="50"/>
      </w:pPr>
      <w:r>
        <w:rPr>
          <w:rFonts w:ascii="宋体" w:hAnsi="宋体" w:cs="宋体"/>
          <w:b/>
          <w:bCs/>
          <w:szCs w:val="21"/>
        </w:rPr>
        <w:t>注：以上表格中“年龄”指患者病理组织标本获取日期时的年龄。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AEAF9"/>
    <w:multiLevelType w:val="singleLevel"/>
    <w:tmpl w:val="58BAEAF9"/>
    <w:lvl w:ilvl="0" w:tentative="0">
      <w:start w:val="1"/>
      <w:numFmt w:val="chineseCounting"/>
      <w:suff w:val="space"/>
      <w:lvlText w:val="第%1条"/>
      <w:lvlJc w:val="left"/>
      <w:rPr>
        <w:b/>
      </w:rPr>
    </w:lvl>
  </w:abstractNum>
  <w:abstractNum w:abstractNumId="1">
    <w:nsid w:val="58BCAF0E"/>
    <w:multiLevelType w:val="singleLevel"/>
    <w:tmpl w:val="58BCAF0E"/>
    <w:lvl w:ilvl="0" w:tentative="0">
      <w:start w:val="1"/>
      <w:numFmt w:val="chineseCounting"/>
      <w:suff w:val="nothing"/>
      <w:lvlText w:val="（%1）"/>
      <w:lvlJc w:val="left"/>
    </w:lvl>
  </w:abstractNum>
  <w:abstractNum w:abstractNumId="2">
    <w:nsid w:val="5CF8F0C0"/>
    <w:multiLevelType w:val="singleLevel"/>
    <w:tmpl w:val="5CF8F0C0"/>
    <w:lvl w:ilvl="0" w:tentative="0">
      <w:start w:val="6"/>
      <w:numFmt w:val="chineseCounting"/>
      <w:suff w:val="space"/>
      <w:lvlText w:val="第%1条"/>
      <w:lvlJc w:val="left"/>
    </w:lvl>
  </w:abstractNum>
  <w:abstractNum w:abstractNumId="3">
    <w:nsid w:val="5D1ABB7B"/>
    <w:multiLevelType w:val="multilevel"/>
    <w:tmpl w:val="5D1ABB7B"/>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D1ABB86"/>
    <w:multiLevelType w:val="multilevel"/>
    <w:tmpl w:val="5D1ABB8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D1ABD7E"/>
    <w:multiLevelType w:val="singleLevel"/>
    <w:tmpl w:val="5D1ABD7E"/>
    <w:lvl w:ilvl="0" w:tentative="0">
      <w:start w:val="5"/>
      <w:numFmt w:val="chineseCounting"/>
      <w:suff w:val="nothing"/>
      <w:lvlText w:val="%1、"/>
      <w:lvlJc w:val="left"/>
    </w:lvl>
  </w:abstractNum>
  <w:abstractNum w:abstractNumId="6">
    <w:nsid w:val="5D1AC138"/>
    <w:multiLevelType w:val="singleLevel"/>
    <w:tmpl w:val="5D1AC138"/>
    <w:lvl w:ilvl="0" w:tentative="0">
      <w:start w:val="1"/>
      <w:numFmt w:val="chineseCounting"/>
      <w:suff w:val="nothing"/>
      <w:lvlText w:val="（%1）"/>
      <w:lvlJc w:val="left"/>
    </w:lvl>
  </w:abstractNum>
  <w:abstractNum w:abstractNumId="7">
    <w:nsid w:val="5E4A5081"/>
    <w:multiLevelType w:val="singleLevel"/>
    <w:tmpl w:val="5E4A5081"/>
    <w:lvl w:ilvl="0" w:tentative="0">
      <w:start w:val="1"/>
      <w:numFmt w:val="chineseCounting"/>
      <w:suff w:val="nothing"/>
      <w:lvlText w:val="（%1）"/>
      <w:lvlJc w:val="left"/>
    </w:lvl>
  </w:abstractNum>
  <w:num w:numId="1">
    <w:abstractNumId w:val="0"/>
  </w:num>
  <w:num w:numId="2">
    <w:abstractNumId w:val="2"/>
  </w:num>
  <w:num w:numId="3">
    <w:abstractNumId w:val="6"/>
  </w:num>
  <w:num w:numId="4">
    <w:abstractNumId w:val="7"/>
  </w:num>
  <w:num w:numId="5">
    <w:abstractNumId w:val="1"/>
  </w:num>
  <w:num w:numId="6">
    <w:abstractNumId w:val="3"/>
    <w:lvlOverride w:ilvl="0">
      <w:startOverride w:val="1"/>
    </w:lvlOverride>
  </w:num>
  <w:num w:numId="7">
    <w:abstractNumId w:val="4"/>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MmE0ZjljZDExM2YyODdkMDQ1ZGRhYjY0YmQ5MmQifQ=="/>
  </w:docVars>
  <w:rsids>
    <w:rsidRoot w:val="00172A27"/>
    <w:rsid w:val="000003ED"/>
    <w:rsid w:val="00046AC8"/>
    <w:rsid w:val="000879E9"/>
    <w:rsid w:val="000A60EB"/>
    <w:rsid w:val="000B0F02"/>
    <w:rsid w:val="000B3A64"/>
    <w:rsid w:val="000D2E49"/>
    <w:rsid w:val="000D68CE"/>
    <w:rsid w:val="000E6845"/>
    <w:rsid w:val="000F6EFE"/>
    <w:rsid w:val="00105BB7"/>
    <w:rsid w:val="00120B6D"/>
    <w:rsid w:val="00130368"/>
    <w:rsid w:val="00133673"/>
    <w:rsid w:val="0013600A"/>
    <w:rsid w:val="00154617"/>
    <w:rsid w:val="001610F4"/>
    <w:rsid w:val="00172A27"/>
    <w:rsid w:val="001A37D8"/>
    <w:rsid w:val="001F5686"/>
    <w:rsid w:val="0020000D"/>
    <w:rsid w:val="00213288"/>
    <w:rsid w:val="0024519D"/>
    <w:rsid w:val="00266725"/>
    <w:rsid w:val="00284ED4"/>
    <w:rsid w:val="002E474D"/>
    <w:rsid w:val="002F4A8C"/>
    <w:rsid w:val="00302951"/>
    <w:rsid w:val="003057CF"/>
    <w:rsid w:val="00316509"/>
    <w:rsid w:val="003213CC"/>
    <w:rsid w:val="00326BEA"/>
    <w:rsid w:val="00343D6E"/>
    <w:rsid w:val="003A3C8B"/>
    <w:rsid w:val="003B32B0"/>
    <w:rsid w:val="003E7286"/>
    <w:rsid w:val="00400145"/>
    <w:rsid w:val="00402713"/>
    <w:rsid w:val="0042508F"/>
    <w:rsid w:val="00433B6F"/>
    <w:rsid w:val="004421FC"/>
    <w:rsid w:val="00454366"/>
    <w:rsid w:val="004679AF"/>
    <w:rsid w:val="00472DBE"/>
    <w:rsid w:val="0048019A"/>
    <w:rsid w:val="004A41B4"/>
    <w:rsid w:val="004D6AC7"/>
    <w:rsid w:val="00514D1E"/>
    <w:rsid w:val="005221C2"/>
    <w:rsid w:val="005400A3"/>
    <w:rsid w:val="005730E0"/>
    <w:rsid w:val="00585FDB"/>
    <w:rsid w:val="00587AB3"/>
    <w:rsid w:val="005926AD"/>
    <w:rsid w:val="00594490"/>
    <w:rsid w:val="00594C2E"/>
    <w:rsid w:val="005A1D08"/>
    <w:rsid w:val="005A58B4"/>
    <w:rsid w:val="005E0399"/>
    <w:rsid w:val="005E7E89"/>
    <w:rsid w:val="00606A89"/>
    <w:rsid w:val="00614B04"/>
    <w:rsid w:val="006202CF"/>
    <w:rsid w:val="006245D7"/>
    <w:rsid w:val="00624CAA"/>
    <w:rsid w:val="00643A70"/>
    <w:rsid w:val="006C1147"/>
    <w:rsid w:val="006D0C12"/>
    <w:rsid w:val="006D0D71"/>
    <w:rsid w:val="006E5127"/>
    <w:rsid w:val="007018DE"/>
    <w:rsid w:val="00760B76"/>
    <w:rsid w:val="007634E2"/>
    <w:rsid w:val="0077074E"/>
    <w:rsid w:val="00772699"/>
    <w:rsid w:val="0078324E"/>
    <w:rsid w:val="007A17DD"/>
    <w:rsid w:val="007B4996"/>
    <w:rsid w:val="007B7952"/>
    <w:rsid w:val="007C4ACD"/>
    <w:rsid w:val="007C6AE8"/>
    <w:rsid w:val="00806432"/>
    <w:rsid w:val="00893FD4"/>
    <w:rsid w:val="00894C78"/>
    <w:rsid w:val="00897EAF"/>
    <w:rsid w:val="008B0151"/>
    <w:rsid w:val="008B411F"/>
    <w:rsid w:val="008C4A4F"/>
    <w:rsid w:val="008E4609"/>
    <w:rsid w:val="008F6723"/>
    <w:rsid w:val="0091313F"/>
    <w:rsid w:val="00945CF0"/>
    <w:rsid w:val="00963D03"/>
    <w:rsid w:val="009A2AA8"/>
    <w:rsid w:val="009B0829"/>
    <w:rsid w:val="009F228A"/>
    <w:rsid w:val="00A1112B"/>
    <w:rsid w:val="00A326E8"/>
    <w:rsid w:val="00A479A1"/>
    <w:rsid w:val="00A86177"/>
    <w:rsid w:val="00AB451E"/>
    <w:rsid w:val="00AC33F9"/>
    <w:rsid w:val="00AC67F3"/>
    <w:rsid w:val="00AE0111"/>
    <w:rsid w:val="00AE3ED1"/>
    <w:rsid w:val="00AE790A"/>
    <w:rsid w:val="00B046F5"/>
    <w:rsid w:val="00B13659"/>
    <w:rsid w:val="00B16F67"/>
    <w:rsid w:val="00B264CD"/>
    <w:rsid w:val="00B57A4F"/>
    <w:rsid w:val="00B75D3F"/>
    <w:rsid w:val="00B86A90"/>
    <w:rsid w:val="00B919B3"/>
    <w:rsid w:val="00BB6B87"/>
    <w:rsid w:val="00BF00BF"/>
    <w:rsid w:val="00C1788C"/>
    <w:rsid w:val="00C26F31"/>
    <w:rsid w:val="00C36095"/>
    <w:rsid w:val="00C57D8E"/>
    <w:rsid w:val="00C70F68"/>
    <w:rsid w:val="00CA0B73"/>
    <w:rsid w:val="00CA6DB9"/>
    <w:rsid w:val="00CB4E4B"/>
    <w:rsid w:val="00CB7D6C"/>
    <w:rsid w:val="00CC278F"/>
    <w:rsid w:val="00CD7917"/>
    <w:rsid w:val="00CE146F"/>
    <w:rsid w:val="00CF211C"/>
    <w:rsid w:val="00D6436D"/>
    <w:rsid w:val="00DD508D"/>
    <w:rsid w:val="00DE23AC"/>
    <w:rsid w:val="00DE66AB"/>
    <w:rsid w:val="00DF1627"/>
    <w:rsid w:val="00DF18D5"/>
    <w:rsid w:val="00E02674"/>
    <w:rsid w:val="00E03F6D"/>
    <w:rsid w:val="00E20EB8"/>
    <w:rsid w:val="00E405AA"/>
    <w:rsid w:val="00E47726"/>
    <w:rsid w:val="00E610D8"/>
    <w:rsid w:val="00E96814"/>
    <w:rsid w:val="00EA219A"/>
    <w:rsid w:val="00EC0BA0"/>
    <w:rsid w:val="00F077E4"/>
    <w:rsid w:val="00F11F17"/>
    <w:rsid w:val="00F142BE"/>
    <w:rsid w:val="00F22B10"/>
    <w:rsid w:val="00F367AE"/>
    <w:rsid w:val="00F57761"/>
    <w:rsid w:val="00F61569"/>
    <w:rsid w:val="00F6301E"/>
    <w:rsid w:val="00F66A46"/>
    <w:rsid w:val="00FA7624"/>
    <w:rsid w:val="00FD12CE"/>
    <w:rsid w:val="00FD58C1"/>
    <w:rsid w:val="00FD74DA"/>
    <w:rsid w:val="00FF023C"/>
    <w:rsid w:val="00FF5EC9"/>
    <w:rsid w:val="01BF7146"/>
    <w:rsid w:val="02A67CA1"/>
    <w:rsid w:val="04E950CF"/>
    <w:rsid w:val="05846DBF"/>
    <w:rsid w:val="070757CE"/>
    <w:rsid w:val="08F22234"/>
    <w:rsid w:val="0A0C1C50"/>
    <w:rsid w:val="0A994CB6"/>
    <w:rsid w:val="0B777842"/>
    <w:rsid w:val="0B9F55C0"/>
    <w:rsid w:val="0E6365D8"/>
    <w:rsid w:val="11A21E30"/>
    <w:rsid w:val="13706CC9"/>
    <w:rsid w:val="137F1409"/>
    <w:rsid w:val="13882678"/>
    <w:rsid w:val="13D34716"/>
    <w:rsid w:val="14EB1C85"/>
    <w:rsid w:val="18BE7DC8"/>
    <w:rsid w:val="190D46FD"/>
    <w:rsid w:val="1A2D23CF"/>
    <w:rsid w:val="1BC56DBF"/>
    <w:rsid w:val="1C7F4FD3"/>
    <w:rsid w:val="1E5979C3"/>
    <w:rsid w:val="1FE652A9"/>
    <w:rsid w:val="249D52E8"/>
    <w:rsid w:val="250009E2"/>
    <w:rsid w:val="255D3206"/>
    <w:rsid w:val="264C3FC8"/>
    <w:rsid w:val="26CD4F20"/>
    <w:rsid w:val="272003EF"/>
    <w:rsid w:val="277A1116"/>
    <w:rsid w:val="2D1442B2"/>
    <w:rsid w:val="2D314853"/>
    <w:rsid w:val="2D5F5C7D"/>
    <w:rsid w:val="2E8E432B"/>
    <w:rsid w:val="30FC067D"/>
    <w:rsid w:val="31453FE5"/>
    <w:rsid w:val="32114201"/>
    <w:rsid w:val="352E1DF1"/>
    <w:rsid w:val="35C97F7B"/>
    <w:rsid w:val="35D22DB3"/>
    <w:rsid w:val="375E0A54"/>
    <w:rsid w:val="386D195F"/>
    <w:rsid w:val="38F20D8C"/>
    <w:rsid w:val="3BA773AE"/>
    <w:rsid w:val="3C925ABB"/>
    <w:rsid w:val="3CA747D6"/>
    <w:rsid w:val="3CB8417C"/>
    <w:rsid w:val="3CFE2E90"/>
    <w:rsid w:val="42903B6C"/>
    <w:rsid w:val="45CC0423"/>
    <w:rsid w:val="45E556CC"/>
    <w:rsid w:val="46A43FA7"/>
    <w:rsid w:val="47B5452E"/>
    <w:rsid w:val="47C8623E"/>
    <w:rsid w:val="484058D3"/>
    <w:rsid w:val="491A532A"/>
    <w:rsid w:val="49622D80"/>
    <w:rsid w:val="4B3C5BCC"/>
    <w:rsid w:val="4F3679EF"/>
    <w:rsid w:val="4FE649A9"/>
    <w:rsid w:val="589A3CBB"/>
    <w:rsid w:val="59AD7DD9"/>
    <w:rsid w:val="5A28088C"/>
    <w:rsid w:val="5C8E2828"/>
    <w:rsid w:val="5CB757FD"/>
    <w:rsid w:val="5D8D4491"/>
    <w:rsid w:val="5DB813BE"/>
    <w:rsid w:val="5DBC563D"/>
    <w:rsid w:val="66C16222"/>
    <w:rsid w:val="66CC2B97"/>
    <w:rsid w:val="67D63C10"/>
    <w:rsid w:val="6C9856B0"/>
    <w:rsid w:val="6D685C6E"/>
    <w:rsid w:val="6FBB6175"/>
    <w:rsid w:val="729E1CE1"/>
    <w:rsid w:val="7382648B"/>
    <w:rsid w:val="79AB7CB4"/>
    <w:rsid w:val="7B7A70E3"/>
    <w:rsid w:val="7F9C7B50"/>
    <w:rsid w:val="7FC51CAA"/>
    <w:rsid w:val="7FD1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rFonts w:ascii="宋体"/>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paragraph" w:customStyle="1" w:styleId="10">
    <w:name w:val="列表段落1"/>
    <w:basedOn w:val="1"/>
    <w:unhideWhenUsed/>
    <w:qFormat/>
    <w:uiPriority w:val="99"/>
    <w:pPr>
      <w:ind w:firstLine="420" w:firstLineChars="200"/>
    </w:pPr>
  </w:style>
  <w:style w:type="character" w:customStyle="1" w:styleId="11">
    <w:name w:val="15"/>
    <w:basedOn w:val="8"/>
    <w:qFormat/>
    <w:uiPriority w:val="0"/>
    <w:rPr>
      <w:rFonts w:hint="default" w:ascii="Times New Roman" w:hAnsi="Times New Roman" w:cs="Times New Roman"/>
      <w:sz w:val="21"/>
      <w:szCs w:val="21"/>
    </w:rPr>
  </w:style>
  <w:style w:type="paragraph" w:customStyle="1" w:styleId="12">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13">
    <w:name w:val="批注框文本 Char"/>
    <w:basedOn w:val="8"/>
    <w:link w:val="3"/>
    <w:qFormat/>
    <w:uiPriority w:val="0"/>
    <w:rPr>
      <w:rFonts w:ascii="宋体" w:hAnsi="Calibri" w:cs="黑体"/>
      <w:kern w:val="2"/>
      <w:sz w:val="18"/>
      <w:szCs w:val="18"/>
    </w:rPr>
  </w:style>
  <w:style w:type="character" w:customStyle="1" w:styleId="14">
    <w:name w:val="批注文字 Char"/>
    <w:basedOn w:val="8"/>
    <w:link w:val="2"/>
    <w:qFormat/>
    <w:uiPriority w:val="0"/>
    <w:rPr>
      <w:rFonts w:ascii="Calibri" w:hAnsi="Calibri" w:cs="黑体"/>
      <w:kern w:val="2"/>
      <w:sz w:val="21"/>
      <w:szCs w:val="22"/>
    </w:rPr>
  </w:style>
  <w:style w:type="character" w:customStyle="1" w:styleId="15">
    <w:name w:val="批注主题 Char"/>
    <w:basedOn w:val="14"/>
    <w:link w:val="6"/>
    <w:qFormat/>
    <w:uiPriority w:val="0"/>
    <w:rPr>
      <w:rFonts w:ascii="Calibri" w:hAnsi="Calibri" w:cs="黑体"/>
      <w:b/>
      <w:bCs/>
      <w:kern w:val="2"/>
      <w:sz w:val="21"/>
      <w:szCs w:val="22"/>
    </w:rPr>
  </w:style>
  <w:style w:type="paragraph" w:customStyle="1" w:styleId="16">
    <w:name w:val="列表段落2"/>
    <w:basedOn w:val="1"/>
    <w:qFormat/>
    <w:uiPriority w:val="99"/>
    <w:pPr>
      <w:ind w:firstLine="420" w:firstLineChars="200"/>
    </w:pPr>
  </w:style>
  <w:style w:type="character" w:customStyle="1" w:styleId="17">
    <w:name w:val="页眉 Char"/>
    <w:basedOn w:val="8"/>
    <w:link w:val="5"/>
    <w:qFormat/>
    <w:uiPriority w:val="0"/>
    <w:rPr>
      <w:rFonts w:ascii="Calibri" w:hAnsi="Calibri" w:cs="黑体"/>
      <w:kern w:val="2"/>
      <w:sz w:val="18"/>
      <w:szCs w:val="18"/>
    </w:rPr>
  </w:style>
  <w:style w:type="character" w:customStyle="1" w:styleId="18">
    <w:name w:val="页脚 Char"/>
    <w:basedOn w:val="8"/>
    <w:link w:val="4"/>
    <w:qFormat/>
    <w:uiPriority w:val="0"/>
    <w:rPr>
      <w:rFonts w:ascii="Calibri" w:hAnsi="Calibri" w:cs="黑体"/>
      <w:kern w:val="2"/>
      <w:sz w:val="18"/>
      <w:szCs w:val="18"/>
    </w:rPr>
  </w:style>
  <w:style w:type="paragraph" w:customStyle="1" w:styleId="19">
    <w:name w:val="修订1"/>
    <w:hidden/>
    <w:semiHidden/>
    <w:qFormat/>
    <w:uiPriority w:val="99"/>
    <w:rPr>
      <w:rFonts w:ascii="Calibri" w:hAnsi="Calibri" w:eastAsia="宋体" w:cs="黑体"/>
      <w:kern w:val="2"/>
      <w:sz w:val="21"/>
      <w:szCs w:val="22"/>
      <w:lang w:val="en-US" w:eastAsia="zh-CN" w:bidi="ar-SA"/>
    </w:rPr>
  </w:style>
  <w:style w:type="paragraph" w:customStyle="1" w:styleId="20">
    <w:name w:val="修订2"/>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11463</Words>
  <Characters>11874</Characters>
  <Lines>90</Lines>
  <Paragraphs>25</Paragraphs>
  <TotalTime>6</TotalTime>
  <ScaleCrop>false</ScaleCrop>
  <LinksUpToDate>false</LinksUpToDate>
  <CharactersWithSpaces>11920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2021-04-20T03:47:00Z</dcterms:created>
  <dc:creator>Anjie-ZXT</dc:creator>
  <cp:lastModifiedBy>Zixuan Shen</cp:lastModifiedBy>
  <dcterms:modified xsi:type="dcterms:W3CDTF">2022-04-27T03:42:03Z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3101E490378F44AF936ACCD4CF8FFA97</vt:lpwstr>
  </property>
  <property fmtid="{D5CDD505-2E9C-101B-9397-08002B2CF9AE}" pid="4" name="commondata">
    <vt:lpwstr>eyJoZGlkIjoiMDRiMmE0ZjljZDExM2YyODdkMDQ1ZGRhYjY0YmQ5MmQifQ==</vt:lpwstr>
  </property>
</Properties>
</file>