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E23C0">
      <w:pPr>
        <w:snapToGrid w:val="0"/>
        <w:spacing w:line="360" w:lineRule="auto"/>
        <w:jc w:val="center"/>
        <w:rPr>
          <w:rFonts w:hint="eastAsia" w:ascii="宋体" w:hAnsi="宋体" w:cs="宋体"/>
          <w:b/>
          <w:bCs/>
          <w:sz w:val="28"/>
          <w:szCs w:val="28"/>
        </w:rPr>
      </w:pPr>
      <w:r>
        <w:rPr>
          <w:rFonts w:hint="eastAsia" w:ascii="宋体" w:hAnsi="宋体" w:cs="宋体"/>
          <w:b/>
          <w:bCs/>
          <w:sz w:val="28"/>
          <w:szCs w:val="28"/>
        </w:rPr>
        <w:t>华农财产保险股份有限公司</w:t>
      </w:r>
      <w:bookmarkStart w:id="0" w:name="_Toc24655"/>
      <w:bookmarkStart w:id="1" w:name="_Toc1681"/>
      <w:r>
        <w:rPr>
          <w:rFonts w:hint="eastAsia" w:ascii="宋体" w:hAnsi="宋体" w:cs="宋体"/>
          <w:b/>
          <w:bCs/>
          <w:sz w:val="28"/>
          <w:szCs w:val="28"/>
        </w:rPr>
        <w:t>交通工具意外伤害保险C款条款</w:t>
      </w:r>
      <w:bookmarkEnd w:id="0"/>
      <w:bookmarkEnd w:id="1"/>
    </w:p>
    <w:p w14:paraId="292BC3C0">
      <w:pPr>
        <w:pStyle w:val="2"/>
        <w:jc w:val="center"/>
        <w:rPr>
          <w:rFonts w:hint="eastAsia" w:ascii="宋体" w:hAnsi="宋体" w:eastAsia="宋体" w:cs="宋体"/>
          <w:sz w:val="22"/>
          <w:szCs w:val="21"/>
          <w:lang w:val="en-US" w:eastAsia="zh-CN"/>
        </w:rPr>
      </w:pPr>
      <w:r>
        <w:rPr>
          <w:rFonts w:hint="eastAsia" w:ascii="宋体" w:hAnsi="宋体" w:eastAsia="宋体" w:cs="宋体"/>
          <w:b/>
          <w:bCs/>
          <w:sz w:val="24"/>
          <w:szCs w:val="24"/>
          <w:lang w:val="en-US" w:eastAsia="zh-CN"/>
        </w:rPr>
        <w:t>注册号：C00010132312025061023323</w:t>
      </w:r>
    </w:p>
    <w:p w14:paraId="6C770073">
      <w:pPr>
        <w:snapToGrid w:val="0"/>
        <w:spacing w:line="360" w:lineRule="auto"/>
        <w:jc w:val="center"/>
        <w:rPr>
          <w:rFonts w:hint="eastAsia" w:ascii="宋体" w:hAnsi="宋体"/>
          <w:b/>
          <w:kern w:val="0"/>
          <w:sz w:val="28"/>
          <w:szCs w:val="28"/>
          <w:lang w:eastAsia="zh-Hans"/>
        </w:rPr>
      </w:pPr>
    </w:p>
    <w:p w14:paraId="7AFEAAE4">
      <w:pPr>
        <w:tabs>
          <w:tab w:val="left" w:pos="840"/>
        </w:tabs>
        <w:adjustRightInd w:val="0"/>
        <w:snapToGrid w:val="0"/>
        <w:spacing w:after="156" w:afterLines="50"/>
        <w:jc w:val="center"/>
        <w:rPr>
          <w:rFonts w:hint="eastAsia" w:ascii="宋体" w:hAnsi="宋体" w:cs="宋体"/>
          <w:b/>
          <w:szCs w:val="21"/>
        </w:rPr>
      </w:pPr>
      <w:r>
        <w:rPr>
          <w:rFonts w:hint="eastAsia" w:ascii="宋体" w:hAnsi="宋体" w:cs="宋体"/>
          <w:b/>
          <w:szCs w:val="21"/>
        </w:rPr>
        <w:t>总则</w:t>
      </w:r>
    </w:p>
    <w:p w14:paraId="4FEC35F0">
      <w:pPr>
        <w:adjustRightInd w:val="0"/>
        <w:snapToGrid w:val="0"/>
        <w:spacing w:after="156" w:afterLines="50"/>
        <w:ind w:firstLine="444"/>
        <w:rPr>
          <w:rFonts w:hint="eastAsia" w:ascii="宋体" w:hAnsi="宋体" w:cs="宋体"/>
          <w:szCs w:val="21"/>
        </w:rPr>
      </w:pPr>
      <w:r>
        <w:rPr>
          <w:rFonts w:hint="eastAsia" w:ascii="宋体" w:hAnsi="宋体" w:cs="宋体"/>
          <w:b/>
          <w:szCs w:val="21"/>
        </w:rPr>
        <w:t xml:space="preserve">第一条 </w:t>
      </w:r>
      <w:r>
        <w:rPr>
          <w:rFonts w:hint="eastAsia" w:ascii="宋体" w:hAnsi="宋体" w:cs="宋体"/>
          <w:szCs w:val="21"/>
        </w:rPr>
        <w:t>本保险合同由保险条款、投保单、保险单、保险凭证以及批单等组成。凡涉及本保险合同的约定，均应采用书面形式。</w:t>
      </w:r>
      <w:bookmarkStart w:id="19" w:name="_GoBack"/>
      <w:bookmarkEnd w:id="19"/>
    </w:p>
    <w:p w14:paraId="28F61E25">
      <w:pPr>
        <w:tabs>
          <w:tab w:val="left" w:pos="840"/>
        </w:tabs>
        <w:adjustRightInd w:val="0"/>
        <w:snapToGrid w:val="0"/>
        <w:spacing w:after="156" w:afterLines="50"/>
        <w:ind w:firstLine="415" w:firstLineChars="197"/>
        <w:rPr>
          <w:rFonts w:hint="eastAsia" w:ascii="宋体" w:hAnsi="宋体" w:cs="宋体"/>
          <w:b/>
          <w:szCs w:val="21"/>
        </w:rPr>
      </w:pPr>
      <w:r>
        <w:rPr>
          <w:rFonts w:hint="eastAsia" w:ascii="宋体" w:hAnsi="宋体" w:cs="宋体"/>
          <w:b/>
          <w:szCs w:val="21"/>
        </w:rPr>
        <w:t xml:space="preserve">第二条 </w:t>
      </w:r>
      <w:r>
        <w:rPr>
          <w:rFonts w:hint="eastAsia" w:ascii="宋体" w:hAnsi="宋体" w:cs="宋体"/>
          <w:szCs w:val="21"/>
        </w:rPr>
        <w:t>投保人提出保险申请，经</w:t>
      </w:r>
      <w:r>
        <w:rPr>
          <w:rFonts w:hint="eastAsia" w:ascii="宋体" w:hAnsi="宋体" w:cs="宋体"/>
          <w:b/>
          <w:bCs/>
          <w:szCs w:val="21"/>
        </w:rPr>
        <w:t>保险人（释义1）</w:t>
      </w:r>
      <w:r>
        <w:rPr>
          <w:rFonts w:hint="eastAsia" w:ascii="宋体" w:hAnsi="宋体" w:cs="宋体"/>
          <w:szCs w:val="21"/>
        </w:rPr>
        <w:t>同意承保，本合同成立。</w:t>
      </w:r>
    </w:p>
    <w:p w14:paraId="5A8D5BA0">
      <w:pPr>
        <w:tabs>
          <w:tab w:val="left" w:pos="840"/>
        </w:tabs>
        <w:adjustRightInd w:val="0"/>
        <w:snapToGrid w:val="0"/>
        <w:spacing w:after="156" w:afterLines="50"/>
        <w:ind w:firstLine="415" w:firstLineChars="197"/>
        <w:rPr>
          <w:rFonts w:hint="eastAsia" w:ascii="宋体" w:hAnsi="宋体" w:cs="宋体"/>
          <w:b/>
          <w:szCs w:val="21"/>
        </w:rPr>
      </w:pPr>
      <w:r>
        <w:rPr>
          <w:rFonts w:hint="eastAsia" w:ascii="宋体" w:hAnsi="宋体" w:cs="宋体"/>
          <w:b/>
          <w:bCs/>
          <w:szCs w:val="21"/>
        </w:rPr>
        <w:t>第三条</w:t>
      </w:r>
      <w:r>
        <w:rPr>
          <w:rFonts w:hint="eastAsia" w:ascii="宋体" w:hAnsi="宋体" w:cs="宋体"/>
          <w:szCs w:val="21"/>
        </w:rPr>
        <w:t xml:space="preserve"> 本保险合同的被保险人应为身体健康、能正常工作或正常生活的自然人。</w:t>
      </w:r>
    </w:p>
    <w:p w14:paraId="61D08A88">
      <w:pPr>
        <w:tabs>
          <w:tab w:val="left" w:pos="840"/>
        </w:tabs>
        <w:adjustRightInd w:val="0"/>
        <w:snapToGrid w:val="0"/>
        <w:spacing w:after="156" w:afterLines="50"/>
        <w:ind w:firstLine="415" w:firstLineChars="197"/>
        <w:rPr>
          <w:rFonts w:hint="eastAsia" w:ascii="宋体" w:hAnsi="宋体" w:cs="宋体"/>
          <w:b w:val="0"/>
          <w:szCs w:val="21"/>
        </w:rPr>
      </w:pPr>
      <w:r>
        <w:rPr>
          <w:rFonts w:hint="eastAsia" w:ascii="宋体" w:hAnsi="宋体" w:cs="宋体"/>
          <w:b/>
          <w:szCs w:val="21"/>
        </w:rPr>
        <w:t>第四条</w:t>
      </w:r>
      <w:bookmarkStart w:id="2" w:name="OLE_LINK9"/>
      <w:r>
        <w:rPr>
          <w:rFonts w:hint="eastAsia" w:ascii="宋体" w:hAnsi="宋体" w:cs="宋体"/>
          <w:b/>
          <w:szCs w:val="21"/>
        </w:rPr>
        <w:t xml:space="preserve"> </w:t>
      </w:r>
      <w:r>
        <w:rPr>
          <w:rFonts w:hint="eastAsia" w:ascii="宋体" w:hAnsi="宋体" w:cs="宋体"/>
          <w:szCs w:val="21"/>
        </w:rPr>
        <w:t>本保险合同的投保人应为具有完全民事行为能力的被保险人本人、对被保险人有保险利益的自然</w:t>
      </w:r>
      <w:bookmarkStart w:id="3" w:name="OLE_LINK10"/>
      <w:r>
        <w:rPr>
          <w:rFonts w:hint="eastAsia" w:ascii="宋体" w:hAnsi="宋体" w:cs="宋体"/>
          <w:szCs w:val="21"/>
        </w:rPr>
        <w:t>人、法人或其他组织</w:t>
      </w:r>
      <w:bookmarkEnd w:id="2"/>
      <w:r>
        <w:rPr>
          <w:rFonts w:hint="eastAsia" w:ascii="宋体" w:hAnsi="宋体" w:cs="宋体"/>
          <w:szCs w:val="21"/>
        </w:rPr>
        <w:t>。</w:t>
      </w:r>
    </w:p>
    <w:p w14:paraId="17EB192F">
      <w:pPr>
        <w:tabs>
          <w:tab w:val="left" w:pos="840"/>
        </w:tabs>
        <w:adjustRightInd w:val="0"/>
        <w:snapToGrid w:val="0"/>
        <w:spacing w:after="156" w:afterLines="50"/>
        <w:ind w:firstLine="420" w:firstLineChars="199"/>
        <w:rPr>
          <w:rFonts w:hint="eastAsia" w:ascii="宋体" w:hAnsi="宋体" w:cs="宋体"/>
          <w:b/>
          <w:szCs w:val="21"/>
        </w:rPr>
      </w:pPr>
      <w:r>
        <w:rPr>
          <w:rFonts w:hint="eastAsia" w:ascii="宋体" w:hAnsi="宋体" w:cs="宋体"/>
          <w:b/>
          <w:szCs w:val="21"/>
        </w:rPr>
        <w:t xml:space="preserve">第五条 </w:t>
      </w:r>
      <w:r>
        <w:rPr>
          <w:rFonts w:hint="eastAsia" w:ascii="宋体" w:hAnsi="宋体" w:cs="宋体"/>
          <w:szCs w:val="21"/>
        </w:rPr>
        <w:t>本保险合同的受益人包括：</w:t>
      </w:r>
    </w:p>
    <w:bookmarkEnd w:id="3"/>
    <w:p w14:paraId="39F69761">
      <w:pPr>
        <w:tabs>
          <w:tab w:val="left" w:pos="840"/>
        </w:tabs>
        <w:adjustRightInd w:val="0"/>
        <w:snapToGrid w:val="0"/>
        <w:spacing w:after="156" w:afterLines="50"/>
        <w:ind w:firstLine="310" w:firstLineChars="148"/>
        <w:rPr>
          <w:rFonts w:hint="eastAsia" w:ascii="宋体" w:hAnsi="宋体" w:cs="宋体"/>
          <w:szCs w:val="21"/>
        </w:rPr>
      </w:pPr>
      <w:r>
        <w:rPr>
          <w:rFonts w:hint="eastAsia" w:ascii="宋体" w:hAnsi="宋体" w:cs="宋体"/>
          <w:szCs w:val="21"/>
        </w:rPr>
        <w:t>（一）意外伤害身故保险金受益人</w:t>
      </w:r>
    </w:p>
    <w:p w14:paraId="4F25A288">
      <w:pPr>
        <w:adjustRightInd w:val="0"/>
        <w:snapToGrid w:val="0"/>
        <w:spacing w:after="156" w:afterLines="50"/>
        <w:ind w:firstLine="420" w:firstLineChars="200"/>
        <w:rPr>
          <w:rFonts w:hint="eastAsia" w:ascii="宋体" w:hAnsi="宋体" w:cs="宋体"/>
          <w:color w:val="000000"/>
          <w:szCs w:val="21"/>
        </w:rPr>
      </w:pPr>
      <w:r>
        <w:rPr>
          <w:rFonts w:hint="eastAsia" w:ascii="宋体" w:hAnsi="宋体" w:cs="宋体"/>
          <w:szCs w:val="21"/>
        </w:rPr>
        <w:t>订立本保险合同时，被保险人或投保人可指定一人或数人为意外伤害身故保险金受益人。意外伤害身故保险金受益人为数人时，应确定其受益顺序和受益份额；未确定受益份额的，各意外伤害身故保险金受益人按照相等份额享有受益权。</w:t>
      </w:r>
      <w:r>
        <w:rPr>
          <w:rFonts w:hint="eastAsia" w:ascii="宋体" w:hAnsi="宋体" w:cs="宋体"/>
          <w:color w:val="000000"/>
          <w:szCs w:val="21"/>
        </w:rPr>
        <w:t>投保人指定受益人时须经被保险人同意。</w:t>
      </w:r>
    </w:p>
    <w:p w14:paraId="01316619">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被保险人死亡后，有下列情形之一的，保险金作为被保险人的遗产，由保险人依照有关继承的法律规定履行给付保险金的义务：</w:t>
      </w:r>
    </w:p>
    <w:p w14:paraId="39E67BD3">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1．没有指定受益人，或者受益人指定不明无法确定的；</w:t>
      </w:r>
    </w:p>
    <w:p w14:paraId="0DEF14AF">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2．受益人先于被保险人死亡，没有其他受益人的；</w:t>
      </w:r>
    </w:p>
    <w:p w14:paraId="352DA54E">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3．受益人依法丧失受益权或者放弃受益权，没有其他受益人的。</w:t>
      </w:r>
    </w:p>
    <w:p w14:paraId="776FF07C">
      <w:pPr>
        <w:adjustRightInd w:val="0"/>
        <w:snapToGrid w:val="0"/>
        <w:spacing w:after="156" w:afterLines="50"/>
        <w:ind w:firstLine="422" w:firstLineChars="200"/>
        <w:rPr>
          <w:rFonts w:hint="eastAsia" w:ascii="宋体" w:hAnsi="宋体" w:cs="宋体"/>
          <w:b/>
          <w:color w:val="000000"/>
          <w:szCs w:val="21"/>
        </w:rPr>
      </w:pPr>
      <w:r>
        <w:rPr>
          <w:rFonts w:hint="eastAsia" w:ascii="宋体" w:hAnsi="宋体" w:cs="宋体"/>
          <w:b/>
          <w:szCs w:val="21"/>
        </w:rPr>
        <w:t>受益人与被保险人在同一事件中死亡，且不能确定死亡先后顺序的，推定受益人死亡在先。</w:t>
      </w:r>
    </w:p>
    <w:p w14:paraId="09EEAFEA">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被保险人或投保人可以变更意外伤害身故保险金受益人，但需书面通知保险人，由保险人在本保险合同上批注。</w:t>
      </w:r>
      <w:r>
        <w:rPr>
          <w:rFonts w:hint="eastAsia" w:ascii="宋体" w:hAnsi="宋体" w:cs="宋体"/>
          <w:b/>
          <w:szCs w:val="21"/>
        </w:rPr>
        <w:t>对因意外伤害身故保险金受益人变更发生的法律纠纷，保险人不承担任何责任</w:t>
      </w:r>
      <w:r>
        <w:rPr>
          <w:rFonts w:hint="eastAsia" w:ascii="宋体" w:hAnsi="宋体" w:cs="宋体"/>
          <w:szCs w:val="21"/>
        </w:rPr>
        <w:t>。</w:t>
      </w:r>
    </w:p>
    <w:p w14:paraId="28775F47">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投保人指定或变更意外伤害身故保险金受益人的，应经被保险人书面同意。被保险人为无民事行为能力人或限制民事行为能力人的，应由其监护人指定或变更意外伤害身故保险金受益人。</w:t>
      </w:r>
    </w:p>
    <w:p w14:paraId="0B3CDDB6">
      <w:pPr>
        <w:tabs>
          <w:tab w:val="left" w:pos="426"/>
          <w:tab w:val="left" w:pos="840"/>
        </w:tabs>
        <w:adjustRightInd w:val="0"/>
        <w:snapToGrid w:val="0"/>
        <w:spacing w:after="156" w:afterLines="50"/>
        <w:ind w:firstLine="310" w:firstLineChars="148"/>
        <w:rPr>
          <w:rFonts w:hint="eastAsia" w:ascii="宋体" w:hAnsi="宋体" w:cs="宋体"/>
          <w:szCs w:val="21"/>
        </w:rPr>
      </w:pPr>
      <w:r>
        <w:rPr>
          <w:rFonts w:hint="eastAsia" w:ascii="宋体" w:hAnsi="宋体" w:cs="宋体"/>
          <w:szCs w:val="21"/>
        </w:rPr>
        <w:t>（二）意外伤害伤残保险金受益人</w:t>
      </w:r>
    </w:p>
    <w:p w14:paraId="3FDC232C">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除另有约定外，本保险合同的意外伤害伤残保险金的受益人为被保险人本人。</w:t>
      </w:r>
    </w:p>
    <w:p w14:paraId="46A64CF1">
      <w:pPr>
        <w:tabs>
          <w:tab w:val="left" w:pos="840"/>
        </w:tabs>
        <w:adjustRightInd w:val="0"/>
        <w:snapToGrid w:val="0"/>
        <w:spacing w:after="156" w:afterLines="50"/>
        <w:jc w:val="center"/>
        <w:rPr>
          <w:rFonts w:hint="eastAsia" w:ascii="宋体" w:hAnsi="宋体" w:cs="宋体"/>
          <w:b/>
          <w:szCs w:val="21"/>
        </w:rPr>
      </w:pPr>
      <w:r>
        <w:rPr>
          <w:rFonts w:hint="eastAsia" w:ascii="宋体" w:hAnsi="宋体" w:cs="宋体"/>
          <w:b/>
          <w:szCs w:val="21"/>
        </w:rPr>
        <w:t>保险责任</w:t>
      </w:r>
    </w:p>
    <w:p w14:paraId="20905D85">
      <w:pPr>
        <w:numPr>
          <w:ilvl w:val="0"/>
          <w:numId w:val="1"/>
        </w:numPr>
        <w:tabs>
          <w:tab w:val="left" w:pos="840"/>
        </w:tabs>
        <w:adjustRightInd w:val="0"/>
        <w:snapToGrid w:val="0"/>
        <w:spacing w:after="156" w:afterLines="50"/>
        <w:ind w:firstLine="420" w:firstLineChars="200"/>
        <w:rPr>
          <w:rFonts w:hint="eastAsia" w:ascii="宋体" w:hAnsi="宋体" w:cs="宋体"/>
          <w:b/>
          <w:szCs w:val="21"/>
        </w:rPr>
      </w:pPr>
      <w:r>
        <w:rPr>
          <w:rFonts w:hint="eastAsia" w:ascii="宋体" w:hAnsi="宋体" w:cs="宋体"/>
          <w:szCs w:val="21"/>
        </w:rPr>
        <w:t>本保险合同的保险责任分为必选责任及可选责任。可选责任是在投保人已选择必选责任的前提下可以选择投保的责任，以保险单中载明的责任为准。</w:t>
      </w:r>
      <w:r>
        <w:rPr>
          <w:rFonts w:hint="eastAsia" w:ascii="宋体" w:hAnsi="宋体" w:cs="宋体"/>
          <w:b/>
          <w:szCs w:val="21"/>
        </w:rPr>
        <w:t>未在保险单中载明可选责任的，可选责任部分不列入保险责任范畴。</w:t>
      </w:r>
    </w:p>
    <w:p w14:paraId="299D3990">
      <w:pPr>
        <w:spacing w:after="156" w:afterLines="50"/>
        <w:ind w:firstLine="422"/>
        <w:rPr>
          <w:rFonts w:hint="eastAsia" w:hAnsi="宋体" w:cs="宋体"/>
          <w:b/>
          <w:bCs/>
          <w:szCs w:val="21"/>
        </w:rPr>
      </w:pPr>
      <w:r>
        <w:rPr>
          <w:rFonts w:hint="eastAsia" w:hAnsi="宋体" w:cs="宋体"/>
          <w:b/>
          <w:bCs/>
          <w:szCs w:val="21"/>
        </w:rPr>
        <w:t>所投保的保险责任一经确定，在本保险合同保险期间内不得变更。</w:t>
      </w:r>
    </w:p>
    <w:p w14:paraId="37B93D7B">
      <w:pPr>
        <w:pStyle w:val="2"/>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在保险期间内，本保险合同承担被保险人持有效票证以乘客身份</w:t>
      </w:r>
      <w:r>
        <w:rPr>
          <w:rFonts w:hint="eastAsia" w:ascii="宋体" w:hAnsi="宋体" w:eastAsia="宋体" w:cs="宋体"/>
          <w:b/>
          <w:bCs/>
          <w:sz w:val="21"/>
          <w:szCs w:val="21"/>
          <w:lang w:val="en-US" w:eastAsia="zh-CN"/>
        </w:rPr>
        <w:t>乘坐民航客机或商业营运的火车、轮船、汽车（以下简称“交通工具”）期间（释义2）</w:t>
      </w:r>
      <w:r>
        <w:rPr>
          <w:rFonts w:hint="eastAsia" w:ascii="宋体" w:hAnsi="宋体" w:eastAsia="宋体" w:cs="宋体"/>
          <w:sz w:val="21"/>
          <w:szCs w:val="21"/>
          <w:lang w:val="en-US" w:eastAsia="zh-CN"/>
        </w:rPr>
        <w:t>因遭受</w:t>
      </w:r>
      <w:r>
        <w:rPr>
          <w:rFonts w:hint="eastAsia" w:ascii="宋体" w:hAnsi="宋体" w:eastAsia="宋体" w:cs="宋体"/>
          <w:b/>
          <w:bCs/>
          <w:sz w:val="21"/>
          <w:szCs w:val="21"/>
          <w:lang w:val="en-US" w:eastAsia="zh-CN"/>
        </w:rPr>
        <w:t>意外伤害（释义3）事故导致的保险责任</w:t>
      </w:r>
      <w:r>
        <w:rPr>
          <w:rFonts w:hint="eastAsia" w:ascii="宋体" w:hAnsi="宋体" w:eastAsia="宋体" w:cs="宋体"/>
          <w:sz w:val="21"/>
          <w:szCs w:val="21"/>
          <w:lang w:val="en-US" w:eastAsia="zh-CN"/>
        </w:rPr>
        <w:t>。</w:t>
      </w:r>
      <w:r>
        <w:rPr>
          <w:rFonts w:hint="eastAsia" w:ascii="宋体" w:hAnsi="宋体" w:eastAsia="宋体" w:cs="宋体"/>
          <w:b/>
          <w:bCs/>
          <w:sz w:val="21"/>
          <w:szCs w:val="21"/>
          <w:lang w:val="en-US" w:eastAsia="zh-CN"/>
        </w:rPr>
        <w:t>具体保障的交通工具种类可以选择一种或多种，由保险人和投保人约定，并在保单中载明。未在保险单中载明的交通工具种类导致的意外伤害事故不列入保险责任范畴。</w:t>
      </w:r>
    </w:p>
    <w:p w14:paraId="76E927A7">
      <w:pPr>
        <w:tabs>
          <w:tab w:val="left" w:pos="840"/>
        </w:tabs>
        <w:adjustRightInd w:val="0"/>
        <w:snapToGrid w:val="0"/>
        <w:spacing w:after="156" w:afterLines="50"/>
        <w:ind w:firstLine="413" w:firstLineChars="196"/>
        <w:rPr>
          <w:rFonts w:hint="eastAsia" w:ascii="宋体" w:hAnsi="宋体" w:cs="宋体"/>
          <w:b/>
          <w:szCs w:val="21"/>
          <w:u w:val="single"/>
        </w:rPr>
      </w:pPr>
      <w:r>
        <w:rPr>
          <w:rFonts w:hint="eastAsia" w:ascii="宋体" w:hAnsi="宋体" w:cs="宋体"/>
          <w:b/>
          <w:szCs w:val="21"/>
        </w:rPr>
        <w:t>（一）意外伤害身故保险责任（必选责任）</w:t>
      </w:r>
    </w:p>
    <w:p w14:paraId="744D36A5">
      <w:pPr>
        <w:adjustRightInd w:val="0"/>
        <w:snapToGrid w:val="0"/>
        <w:spacing w:after="156" w:afterLines="50"/>
        <w:ind w:firstLine="525" w:firstLineChars="250"/>
        <w:rPr>
          <w:rFonts w:hint="eastAsia" w:ascii="宋体" w:hAnsi="宋体" w:cs="宋体"/>
          <w:szCs w:val="21"/>
        </w:rPr>
      </w:pPr>
      <w:r>
        <w:rPr>
          <w:rFonts w:hint="eastAsia" w:ascii="宋体" w:hAnsi="宋体" w:cs="宋体"/>
          <w:szCs w:val="21"/>
        </w:rPr>
        <w:t>在保险期间内，被保险人持有效票证</w:t>
      </w:r>
      <w:r>
        <w:rPr>
          <w:rFonts w:hint="eastAsia" w:ascii="宋体" w:hAnsi="宋体" w:cs="宋体"/>
          <w:bCs/>
          <w:szCs w:val="21"/>
        </w:rPr>
        <w:t>以乘客身份</w:t>
      </w:r>
      <w:bookmarkStart w:id="4" w:name="OLE_LINK2"/>
      <w:r>
        <w:rPr>
          <w:rFonts w:hint="eastAsia" w:ascii="宋体" w:hAnsi="宋体" w:cs="宋体"/>
          <w:b w:val="0"/>
          <w:bCs/>
          <w:szCs w:val="21"/>
        </w:rPr>
        <w:t>乘坐</w:t>
      </w:r>
      <w:r>
        <w:rPr>
          <w:rFonts w:hint="eastAsia" w:ascii="宋体" w:hAnsi="宋体" w:cs="宋体"/>
          <w:b w:val="0"/>
          <w:bCs/>
          <w:szCs w:val="21"/>
          <w:lang w:val="en-US" w:eastAsia="zh-CN"/>
        </w:rPr>
        <w:t>交通工具</w:t>
      </w:r>
      <w:r>
        <w:rPr>
          <w:rFonts w:hint="eastAsia" w:ascii="宋体" w:hAnsi="宋体" w:cs="宋体"/>
          <w:b w:val="0"/>
          <w:bCs/>
          <w:szCs w:val="21"/>
        </w:rPr>
        <w:t>期间</w:t>
      </w:r>
      <w:bookmarkEnd w:id="4"/>
      <w:r>
        <w:rPr>
          <w:rFonts w:hint="eastAsia" w:ascii="宋体" w:hAnsi="宋体" w:cs="宋体"/>
          <w:bCs/>
          <w:szCs w:val="21"/>
        </w:rPr>
        <w:t>因遭受</w:t>
      </w:r>
      <w:r>
        <w:rPr>
          <w:rFonts w:hint="eastAsia" w:ascii="宋体" w:hAnsi="宋体" w:cs="宋体"/>
          <w:b w:val="0"/>
          <w:bCs/>
          <w:szCs w:val="21"/>
        </w:rPr>
        <w:t>意外伤害</w:t>
      </w:r>
      <w:r>
        <w:rPr>
          <w:rFonts w:hint="eastAsia" w:ascii="宋体" w:hAnsi="宋体" w:cs="宋体"/>
          <w:bCs/>
          <w:szCs w:val="21"/>
        </w:rPr>
        <w:t>事故，</w:t>
      </w:r>
      <w:r>
        <w:rPr>
          <w:rFonts w:hint="eastAsia" w:ascii="宋体" w:hAnsi="宋体" w:cs="宋体"/>
          <w:b/>
          <w:bCs/>
          <w:szCs w:val="21"/>
        </w:rPr>
        <w:t>并自事故发生之日起180日（含）内因该事故为直接原因导致身故的，保险人按被保险人乘坐的交通工具所对应的意外伤害保险金额给付意外伤害身故保险金</w:t>
      </w:r>
      <w:r>
        <w:rPr>
          <w:rFonts w:hint="eastAsia" w:ascii="宋体" w:hAnsi="宋体" w:cs="宋体"/>
          <w:szCs w:val="21"/>
        </w:rPr>
        <w:t>，</w:t>
      </w:r>
      <w:r>
        <w:rPr>
          <w:rFonts w:hint="eastAsia" w:ascii="宋体" w:hAnsi="宋体" w:cs="宋体"/>
          <w:b/>
          <w:bCs/>
          <w:szCs w:val="21"/>
        </w:rPr>
        <w:t>对被保险人的保险责任终止</w:t>
      </w:r>
      <w:r>
        <w:rPr>
          <w:rFonts w:hint="eastAsia" w:ascii="宋体" w:hAnsi="宋体" w:cs="宋体"/>
          <w:szCs w:val="21"/>
        </w:rPr>
        <w:t>。</w:t>
      </w:r>
    </w:p>
    <w:p w14:paraId="5F46C3F3">
      <w:pPr>
        <w:adjustRightInd w:val="0"/>
        <w:snapToGrid w:val="0"/>
        <w:spacing w:after="156" w:afterLines="50"/>
        <w:ind w:firstLine="420" w:firstLineChars="200"/>
        <w:rPr>
          <w:rFonts w:hint="eastAsia" w:ascii="宋体" w:hAnsi="宋体" w:cs="宋体"/>
          <w:szCs w:val="21"/>
        </w:rPr>
      </w:pPr>
      <w:r>
        <w:rPr>
          <w:rFonts w:hint="eastAsia" w:ascii="宋体" w:hAnsi="宋体" w:cs="宋体"/>
          <w:color w:val="000000" w:themeColor="text1"/>
          <w:szCs w:val="21"/>
          <w14:textFill>
            <w14:solidFill>
              <w14:schemeClr w14:val="tx1"/>
            </w14:solidFill>
          </w14:textFill>
        </w:rPr>
        <w:t>在保险期间内，</w:t>
      </w:r>
      <w:r>
        <w:rPr>
          <w:rFonts w:hint="eastAsia" w:ascii="宋体" w:hAnsi="宋体" w:cs="宋体"/>
          <w:szCs w:val="21"/>
        </w:rPr>
        <w:t>被保险人因遭受意外伤害事故且自该事故发生日起下落不明，后经人民法</w:t>
      </w:r>
      <w:bookmarkStart w:id="5" w:name="OLE_LINK11"/>
      <w:r>
        <w:rPr>
          <w:rFonts w:hint="eastAsia" w:ascii="宋体" w:hAnsi="宋体" w:cs="宋体"/>
          <w:szCs w:val="21"/>
        </w:rPr>
        <w:t>院宣告死亡的，保险人按被保险人乘坐的交通工具所对应</w:t>
      </w:r>
      <w:r>
        <w:rPr>
          <w:rFonts w:hint="eastAsia" w:ascii="宋体" w:hAnsi="宋体" w:cs="宋体"/>
          <w:bCs/>
          <w:szCs w:val="21"/>
        </w:rPr>
        <w:t>意外伤害身故保险金额</w:t>
      </w:r>
      <w:r>
        <w:rPr>
          <w:rFonts w:hint="eastAsia" w:ascii="宋体" w:hAnsi="宋体" w:cs="宋体"/>
          <w:szCs w:val="21"/>
        </w:rPr>
        <w:t>给付意外伤害身故保险金。但若被保险人被宣告死亡后重新出现的，</w:t>
      </w:r>
      <w:r>
        <w:rPr>
          <w:rFonts w:hint="eastAsia" w:ascii="宋体" w:hAnsi="宋体" w:cs="宋体"/>
          <w:b/>
          <w:bCs/>
          <w:color w:val="000000" w:themeColor="text1"/>
          <w:szCs w:val="21"/>
          <w14:textFill>
            <w14:solidFill>
              <w14:schemeClr w14:val="tx1"/>
            </w14:solidFill>
          </w14:textFill>
        </w:rPr>
        <w:t>已受领保险金的保险金申请人</w:t>
      </w:r>
      <w:r>
        <w:rPr>
          <w:rFonts w:hint="eastAsia" w:ascii="宋体" w:hAnsi="宋体" w:cs="宋体"/>
          <w:b/>
          <w:szCs w:val="21"/>
        </w:rPr>
        <w:t>（释义4）应于知道或应当知道被保险人重新出现后</w:t>
      </w:r>
      <w:r>
        <w:rPr>
          <w:rFonts w:ascii="宋体" w:hAnsi="宋体" w:cs="宋体"/>
          <w:b/>
          <w:szCs w:val="21"/>
        </w:rPr>
        <w:t>30日</w:t>
      </w:r>
      <w:r>
        <w:rPr>
          <w:rFonts w:hint="eastAsia" w:ascii="宋体" w:hAnsi="宋体" w:cs="宋体"/>
          <w:b/>
          <w:bCs/>
          <w:color w:val="000000" w:themeColor="text1"/>
          <w:szCs w:val="21"/>
          <w14:textFill>
            <w14:solidFill>
              <w14:schemeClr w14:val="tx1"/>
            </w14:solidFill>
          </w14:textFill>
        </w:rPr>
        <w:t>（含）</w:t>
      </w:r>
      <w:r>
        <w:rPr>
          <w:rFonts w:ascii="宋体" w:hAnsi="宋体" w:cs="宋体"/>
          <w:b/>
          <w:szCs w:val="21"/>
        </w:rPr>
        <w:t>内退还保险人给付的</w:t>
      </w:r>
      <w:r>
        <w:rPr>
          <w:rFonts w:hint="eastAsia" w:ascii="宋体" w:hAnsi="宋体" w:cs="宋体"/>
          <w:b/>
          <w:szCs w:val="21"/>
        </w:rPr>
        <w:t>意外伤害身故保险金</w:t>
      </w:r>
      <w:bookmarkEnd w:id="5"/>
      <w:r>
        <w:rPr>
          <w:rFonts w:ascii="宋体" w:hAnsi="宋体" w:cs="宋体"/>
          <w:b/>
          <w:szCs w:val="21"/>
        </w:rPr>
        <w:t>。</w:t>
      </w:r>
    </w:p>
    <w:p w14:paraId="6B31188C">
      <w:pPr>
        <w:adjustRightInd w:val="0"/>
        <w:snapToGrid w:val="0"/>
        <w:spacing w:after="156" w:afterLines="50"/>
        <w:ind w:firstLine="422" w:firstLineChars="200"/>
        <w:rPr>
          <w:rFonts w:hint="eastAsia" w:ascii="宋体" w:hAnsi="宋体" w:cs="宋体"/>
          <w:b/>
          <w:bCs/>
          <w:szCs w:val="21"/>
          <w:u w:val="single"/>
        </w:rPr>
      </w:pPr>
      <w:r>
        <w:rPr>
          <w:rFonts w:hint="eastAsia" w:ascii="宋体" w:hAnsi="宋体" w:cs="宋体"/>
          <w:b/>
          <w:bCs/>
          <w:szCs w:val="21"/>
        </w:rPr>
        <w:t>若被保险人身故前保险人已给付可选责任约定的意外伤害伤残保险金的，意外伤害身故保险金应扣除已给付的意外伤害伤残保险金。</w:t>
      </w:r>
    </w:p>
    <w:p w14:paraId="26A9E512">
      <w:pPr>
        <w:pStyle w:val="56"/>
        <w:spacing w:after="156" w:afterLines="50"/>
        <w:ind w:firstLine="426"/>
        <w:rPr>
          <w:rFonts w:hint="eastAsia" w:ascii="宋体" w:hAnsi="宋体"/>
          <w:b/>
          <w:kern w:val="0"/>
          <w:szCs w:val="21"/>
        </w:rPr>
      </w:pPr>
      <w:r>
        <w:rPr>
          <w:rFonts w:hint="eastAsia" w:ascii="宋体" w:hAnsi="宋体"/>
          <w:b/>
          <w:kern w:val="0"/>
          <w:szCs w:val="21"/>
        </w:rPr>
        <w:t>（二）意外伤害伤残保险责任（可选责任）</w:t>
      </w:r>
    </w:p>
    <w:p w14:paraId="7E3504DE">
      <w:pPr>
        <w:spacing w:after="156" w:afterLines="50"/>
        <w:ind w:firstLine="420" w:firstLineChars="200"/>
        <w:rPr>
          <w:rFonts w:hint="eastAsia" w:ascii="宋体" w:hAnsi="宋体"/>
          <w:b/>
          <w:color w:val="000000"/>
          <w:szCs w:val="21"/>
        </w:rPr>
      </w:pPr>
      <w:r>
        <w:rPr>
          <w:rFonts w:hint="eastAsia" w:ascii="宋体" w:hAnsi="宋体"/>
          <w:color w:val="000000"/>
          <w:szCs w:val="21"/>
        </w:rPr>
        <w:t>在保险期间内，被保险人持有效票证</w:t>
      </w:r>
      <w:r>
        <w:rPr>
          <w:rFonts w:hint="eastAsia" w:ascii="宋体" w:hAnsi="宋体" w:cs="宋体"/>
          <w:bCs/>
          <w:szCs w:val="21"/>
        </w:rPr>
        <w:t>以乘客身份乘坐</w:t>
      </w:r>
      <w:r>
        <w:rPr>
          <w:rFonts w:hint="eastAsia" w:ascii="宋体" w:hAnsi="宋体" w:cs="宋体"/>
          <w:bCs/>
          <w:szCs w:val="21"/>
          <w:lang w:val="en-US" w:eastAsia="zh-CN"/>
        </w:rPr>
        <w:t>交通工具</w:t>
      </w:r>
      <w:r>
        <w:rPr>
          <w:rFonts w:hint="eastAsia" w:ascii="宋体" w:hAnsi="宋体" w:cs="宋体"/>
          <w:bCs/>
          <w:szCs w:val="21"/>
        </w:rPr>
        <w:t>期间因</w:t>
      </w:r>
      <w:r>
        <w:rPr>
          <w:rFonts w:hint="eastAsia" w:ascii="宋体" w:hAnsi="宋体"/>
          <w:color w:val="000000"/>
          <w:szCs w:val="21"/>
        </w:rPr>
        <w:t>遭受意外伤害事故，</w:t>
      </w:r>
      <w:r>
        <w:rPr>
          <w:rFonts w:hint="eastAsia" w:ascii="宋体" w:hAnsi="宋体"/>
          <w:b/>
          <w:bCs/>
          <w:color w:val="000000"/>
          <w:szCs w:val="21"/>
        </w:rPr>
        <w:t>并自该事故发生之日起180日（含）内因该事故为直接原因导致《人身保险伤残评定及代码》（</w:t>
      </w:r>
      <w:r>
        <w:rPr>
          <w:rFonts w:hint="eastAsia" w:ascii="宋体" w:hAnsi="宋体"/>
          <w:b/>
          <w:bCs/>
          <w:color w:val="000000"/>
          <w:szCs w:val="21"/>
          <w:lang w:val="en-US" w:eastAsia="zh-CN"/>
        </w:rPr>
        <w:t>释义5</w:t>
      </w:r>
      <w:r>
        <w:rPr>
          <w:rFonts w:hint="eastAsia" w:ascii="宋体" w:hAnsi="宋体"/>
          <w:b/>
          <w:bCs/>
          <w:color w:val="000000"/>
          <w:szCs w:val="21"/>
        </w:rPr>
        <w:t>）</w:t>
      </w:r>
      <w:r>
        <w:rPr>
          <w:rFonts w:hint="eastAsia" w:ascii="宋体" w:hAnsi="宋体"/>
          <w:color w:val="000000"/>
          <w:szCs w:val="21"/>
        </w:rPr>
        <w:t>所列伤残条目之一的，</w:t>
      </w:r>
      <w:bookmarkStart w:id="6" w:name="OLE_LINK13"/>
      <w:r>
        <w:rPr>
          <w:rFonts w:hint="eastAsia" w:hAnsi="宋体" w:cs="宋体"/>
          <w:b/>
          <w:bCs/>
          <w:szCs w:val="21"/>
        </w:rPr>
        <w:t>保险人按该</w:t>
      </w:r>
      <w:bookmarkStart w:id="7" w:name="OLE_LINK15"/>
      <w:r>
        <w:rPr>
          <w:rFonts w:hint="eastAsia" w:ascii="宋体" w:hAnsi="宋体"/>
          <w:b/>
          <w:bCs/>
          <w:color w:val="000000"/>
          <w:szCs w:val="21"/>
        </w:rPr>
        <w:t>《人身保险伤残评定及代码》</w:t>
      </w:r>
      <w:bookmarkEnd w:id="7"/>
      <w:bookmarkStart w:id="8" w:name="OLE_LINK16"/>
      <w:r>
        <w:rPr>
          <w:rFonts w:hint="eastAsia" w:hAnsi="宋体" w:cs="宋体"/>
          <w:b/>
          <w:bCs/>
          <w:szCs w:val="21"/>
        </w:rPr>
        <w:t>所列给付比例乘以</w:t>
      </w:r>
      <w:bookmarkEnd w:id="6"/>
      <w:r>
        <w:rPr>
          <w:rFonts w:hint="eastAsia" w:hAnsi="宋体" w:cs="宋体"/>
          <w:b/>
          <w:bCs/>
          <w:szCs w:val="21"/>
        </w:rPr>
        <w:t>本保险合同约定的</w:t>
      </w:r>
      <w:bookmarkStart w:id="9" w:name="OLE_LINK5"/>
      <w:r>
        <w:rPr>
          <w:rFonts w:hint="eastAsia" w:hAnsi="宋体" w:cs="宋体"/>
          <w:b/>
          <w:bCs/>
          <w:szCs w:val="21"/>
        </w:rPr>
        <w:t>被保险人乘坐的交通工具所对应的</w:t>
      </w:r>
      <w:r>
        <w:rPr>
          <w:rFonts w:hint="eastAsia" w:ascii="宋体" w:hAnsi="宋体" w:cs="宋体"/>
          <w:b/>
          <w:bCs/>
          <w:color w:val="000000" w:themeColor="text1"/>
          <w:szCs w:val="21"/>
          <w14:textFill>
            <w14:solidFill>
              <w14:schemeClr w14:val="tx1"/>
            </w14:solidFill>
          </w14:textFill>
        </w:rPr>
        <w:t>意外伤害</w:t>
      </w:r>
      <w:bookmarkEnd w:id="9"/>
      <w:r>
        <w:rPr>
          <w:rFonts w:hint="eastAsia" w:hAnsi="宋体" w:cs="宋体"/>
          <w:b/>
          <w:bCs/>
          <w:szCs w:val="21"/>
        </w:rPr>
        <w:t>保险金额给付</w:t>
      </w:r>
      <w:r>
        <w:rPr>
          <w:rFonts w:hint="eastAsia" w:hAnsi="宋体" w:cs="宋体"/>
          <w:b/>
          <w:bCs/>
          <w:szCs w:val="21"/>
          <w:lang w:eastAsia="zh-Hans"/>
        </w:rPr>
        <w:t>意外伤害</w:t>
      </w:r>
      <w:r>
        <w:rPr>
          <w:rFonts w:hint="eastAsia" w:hAnsi="宋体" w:cs="宋体"/>
          <w:b/>
          <w:bCs/>
          <w:szCs w:val="21"/>
        </w:rPr>
        <w:t>伤残保险金</w:t>
      </w:r>
      <w:bookmarkEnd w:id="8"/>
      <w:r>
        <w:rPr>
          <w:rFonts w:hint="eastAsia" w:ascii="宋体" w:hAnsi="宋体"/>
          <w:b/>
          <w:color w:val="000000"/>
          <w:szCs w:val="21"/>
        </w:rPr>
        <w:t xml:space="preserve">。  </w:t>
      </w:r>
    </w:p>
    <w:p w14:paraId="6F49D889">
      <w:pPr>
        <w:spacing w:after="156" w:afterLines="50"/>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szCs w:val="21"/>
        </w:rPr>
        <w:t>（1）</w:t>
      </w:r>
      <w:r>
        <w:rPr>
          <w:rFonts w:hint="eastAsia" w:ascii="宋体" w:hAnsi="宋体"/>
          <w:b/>
          <w:color w:val="000000" w:themeColor="text1"/>
          <w:szCs w:val="21"/>
          <w14:textFill>
            <w14:solidFill>
              <w14:schemeClr w14:val="tx1"/>
            </w14:solidFill>
          </w14:textFill>
        </w:rPr>
        <w:t>如被保险人自该意外伤害发生之日起 180 日</w:t>
      </w:r>
      <w:r>
        <w:rPr>
          <w:rFonts w:hint="eastAsia"/>
          <w:b/>
          <w:szCs w:val="21"/>
        </w:rPr>
        <w:t>（含）</w:t>
      </w:r>
      <w:r>
        <w:rPr>
          <w:rFonts w:hint="eastAsia" w:ascii="宋体" w:hAnsi="宋体"/>
          <w:b/>
          <w:color w:val="000000" w:themeColor="text1"/>
          <w:szCs w:val="21"/>
          <w14:textFill>
            <w14:solidFill>
              <w14:schemeClr w14:val="tx1"/>
            </w14:solidFill>
          </w14:textFill>
        </w:rPr>
        <w:t>后治疗仍未结束，按第180日当日的身体情况进行伤残评定，保险人据此给付</w:t>
      </w:r>
      <w:r>
        <w:rPr>
          <w:rFonts w:hint="eastAsia" w:ascii="宋体" w:hAnsi="宋体" w:cs="宋体"/>
          <w:b/>
          <w:szCs w:val="21"/>
        </w:rPr>
        <w:t>被保险人乘坐的交通工具所对应的</w:t>
      </w:r>
      <w:r>
        <w:rPr>
          <w:rFonts w:hint="eastAsia" w:ascii="宋体" w:hAnsi="宋体"/>
          <w:b/>
          <w:color w:val="000000" w:themeColor="text1"/>
          <w:szCs w:val="21"/>
          <w14:textFill>
            <w14:solidFill>
              <w14:schemeClr w14:val="tx1"/>
            </w14:solidFill>
          </w14:textFill>
        </w:rPr>
        <w:t>意外伤害伤残保险金。</w:t>
      </w:r>
    </w:p>
    <w:p w14:paraId="0FC0CBF1">
      <w:pPr>
        <w:adjustRightInd w:val="0"/>
        <w:snapToGrid w:val="0"/>
        <w:spacing w:after="156" w:afterLines="50" w:line="240" w:lineRule="auto"/>
        <w:ind w:firstLine="316" w:firstLineChars="15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w:t>
      </w:r>
      <w:bookmarkStart w:id="10" w:name="OLE_LINK17"/>
      <w:r>
        <w:rPr>
          <w:rFonts w:hint="eastAsia" w:ascii="宋体" w:hAnsi="宋体" w:cs="宋体"/>
          <w:b/>
          <w:bCs/>
          <w:color w:val="000000"/>
          <w:szCs w:val="21"/>
        </w:rPr>
        <w:t>如被保险人因同一意外伤害事故导致两处或两处以上伤残时，保险人根据</w:t>
      </w:r>
      <w:r>
        <w:rPr>
          <w:rFonts w:hint="eastAsia" w:ascii="宋体" w:hAnsi="宋体"/>
          <w:b/>
          <w:bCs/>
          <w:color w:val="000000"/>
          <w:szCs w:val="21"/>
        </w:rPr>
        <w:t>《人身保险伤残评定及代码》</w:t>
      </w:r>
      <w:r>
        <w:rPr>
          <w:rFonts w:hint="eastAsia" w:ascii="宋体" w:hAnsi="宋体" w:cs="宋体"/>
          <w:b/>
          <w:bCs/>
          <w:color w:val="000000"/>
          <w:szCs w:val="21"/>
        </w:rPr>
        <w:t>规定的多处伤残评定原则</w:t>
      </w:r>
      <w:r>
        <w:rPr>
          <w:rFonts w:hint="eastAsia" w:ascii="宋体" w:hAnsi="宋体" w:cs="宋体"/>
          <w:b/>
          <w:bCs/>
          <w:color w:val="000000"/>
          <w:szCs w:val="21"/>
          <w:lang w:val="en-US" w:eastAsia="zh-CN"/>
        </w:rPr>
        <w:t>进行伤残评定并</w:t>
      </w:r>
      <w:r>
        <w:rPr>
          <w:rFonts w:hint="eastAsia" w:ascii="宋体" w:hAnsi="宋体" w:cs="宋体"/>
          <w:b/>
          <w:bCs/>
          <w:color w:val="000000"/>
          <w:szCs w:val="21"/>
        </w:rPr>
        <w:t>给付意外</w:t>
      </w:r>
      <w:r>
        <w:rPr>
          <w:rFonts w:hint="eastAsia" w:ascii="宋体" w:hAnsi="宋体" w:cs="宋体"/>
          <w:b/>
          <w:bCs/>
          <w:color w:val="000000"/>
          <w:kern w:val="0"/>
          <w:szCs w:val="21"/>
        </w:rPr>
        <w:t>伤害</w:t>
      </w:r>
      <w:r>
        <w:rPr>
          <w:rFonts w:hint="eastAsia" w:ascii="宋体" w:hAnsi="宋体" w:cs="宋体"/>
          <w:b/>
          <w:bCs/>
          <w:color w:val="000000"/>
          <w:szCs w:val="21"/>
        </w:rPr>
        <w:t>伤残保险金</w:t>
      </w:r>
      <w:bookmarkEnd w:id="10"/>
      <w:r>
        <w:rPr>
          <w:rFonts w:hint="eastAsia" w:ascii="宋体" w:hAnsi="宋体"/>
          <w:b/>
          <w:color w:val="000000" w:themeColor="text1"/>
          <w:szCs w:val="21"/>
          <w14:textFill>
            <w14:solidFill>
              <w14:schemeClr w14:val="tx1"/>
            </w14:solidFill>
          </w14:textFill>
        </w:rPr>
        <w:t>。</w:t>
      </w:r>
    </w:p>
    <w:p w14:paraId="73946C34">
      <w:pPr>
        <w:adjustRightInd w:val="0"/>
        <w:snapToGrid w:val="0"/>
        <w:spacing w:after="156" w:afterLines="50" w:line="240" w:lineRule="auto"/>
        <w:ind w:firstLine="316" w:firstLineChars="15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w:t>
      </w:r>
      <w:bookmarkStart w:id="11" w:name="OLE_LINK19"/>
      <w:r>
        <w:rPr>
          <w:rFonts w:hint="eastAsia" w:ascii="宋体" w:hAnsi="宋体"/>
          <w:b/>
          <w:color w:val="000000" w:themeColor="text1"/>
          <w:szCs w:val="21"/>
          <w14:textFill>
            <w14:solidFill>
              <w14:schemeClr w14:val="tx1"/>
            </w14:solidFill>
          </w14:textFill>
        </w:rPr>
        <w:t>）被保险人如在本次意外伤害之前已有伤残，保险人按合并后的伤残程度在</w:t>
      </w:r>
      <w:r>
        <w:rPr>
          <w:rFonts w:hint="eastAsia" w:ascii="宋体" w:hAnsi="宋体"/>
          <w:b/>
          <w:bCs/>
          <w:color w:val="000000"/>
          <w:szCs w:val="21"/>
        </w:rPr>
        <w:t>《人身保险伤残评定及代码》</w:t>
      </w:r>
      <w:r>
        <w:rPr>
          <w:rFonts w:hint="eastAsia" w:ascii="宋体" w:hAnsi="宋体"/>
          <w:b/>
          <w:color w:val="000000" w:themeColor="text1"/>
          <w:szCs w:val="21"/>
          <w14:textFill>
            <w14:solidFill>
              <w14:schemeClr w14:val="tx1"/>
            </w14:solidFill>
          </w14:textFill>
        </w:rPr>
        <w:t>中所对应伤残等级的给付比例扣除原有伤残程度在《人身保险伤残评定及代码》中所对应伤残等级的给付比例后，乘以本保险合同</w:t>
      </w:r>
      <w:r>
        <w:rPr>
          <w:rFonts w:hint="eastAsia" w:hAnsi="宋体" w:cs="宋体"/>
          <w:b/>
          <w:bCs/>
          <w:szCs w:val="21"/>
        </w:rPr>
        <w:t>约定的被保险人乘坐的交通工具所对应</w:t>
      </w:r>
      <w:r>
        <w:rPr>
          <w:rFonts w:hint="eastAsia" w:ascii="宋体" w:hAnsi="宋体"/>
          <w:b/>
          <w:color w:val="000000" w:themeColor="text1"/>
          <w:szCs w:val="21"/>
          <w14:textFill>
            <w14:solidFill>
              <w14:schemeClr w14:val="tx1"/>
            </w14:solidFill>
          </w14:textFill>
        </w:rPr>
        <w:t>的</w:t>
      </w:r>
      <w:r>
        <w:rPr>
          <w:rFonts w:hint="eastAsia" w:ascii="宋体" w:hAnsi="宋体"/>
          <w:b/>
          <w:color w:val="000000" w:themeColor="text1"/>
          <w:szCs w:val="21"/>
          <w:lang w:val="en-US" w:eastAsia="zh-CN"/>
          <w14:textFill>
            <w14:solidFill>
              <w14:schemeClr w14:val="tx1"/>
            </w14:solidFill>
          </w14:textFill>
        </w:rPr>
        <w:t>意外伤害</w:t>
      </w:r>
      <w:r>
        <w:rPr>
          <w:rFonts w:hint="eastAsia" w:ascii="宋体" w:hAnsi="宋体"/>
          <w:b/>
          <w:color w:val="000000" w:themeColor="text1"/>
          <w:szCs w:val="21"/>
          <w14:textFill>
            <w14:solidFill>
              <w14:schemeClr w14:val="tx1"/>
            </w14:solidFill>
          </w14:textFill>
        </w:rPr>
        <w:t>保险金额，承担向被保险人给付意外伤害伤残保险金的责任</w:t>
      </w:r>
      <w:bookmarkEnd w:id="11"/>
      <w:r>
        <w:rPr>
          <w:rFonts w:hint="eastAsia" w:ascii="宋体" w:hAnsi="宋体"/>
          <w:b/>
          <w:color w:val="000000" w:themeColor="text1"/>
          <w:szCs w:val="21"/>
          <w14:textFill>
            <w14:solidFill>
              <w14:schemeClr w14:val="tx1"/>
            </w14:solidFill>
          </w14:textFill>
        </w:rPr>
        <w:t>。</w:t>
      </w:r>
    </w:p>
    <w:p w14:paraId="776511C9">
      <w:pPr>
        <w:spacing w:after="156" w:afterLines="50"/>
        <w:ind w:firstLine="422" w:firstLineChars="200"/>
        <w:rPr>
          <w:rFonts w:hint="eastAsia" w:ascii="宋体" w:hAnsi="宋体"/>
          <w:b/>
          <w:color w:val="000000"/>
          <w:szCs w:val="21"/>
        </w:rPr>
      </w:pPr>
      <w:bookmarkStart w:id="12" w:name="OLE_LINK20"/>
      <w:r>
        <w:rPr>
          <w:rFonts w:hint="eastAsia" w:hAnsi="宋体" w:cs="宋体"/>
          <w:b/>
          <w:szCs w:val="21"/>
        </w:rPr>
        <w:t>被保险人的各项意外伤害身故保险金、意外伤害伤残保险金累计给付金额以保险单所载明该被保险人乘坐的交通工具所对应的意外伤害保险金额为限。一次或累计给付的保险金达到该被保险人乘坐的交通工具所对应的</w:t>
      </w:r>
      <w:r>
        <w:rPr>
          <w:rFonts w:hint="eastAsia" w:hAnsi="宋体" w:cs="宋体"/>
          <w:b/>
          <w:szCs w:val="21"/>
          <w:lang w:val="en-US" w:eastAsia="zh-CN"/>
        </w:rPr>
        <w:t>意外伤害</w:t>
      </w:r>
      <w:r>
        <w:rPr>
          <w:rFonts w:hint="eastAsia" w:hAnsi="宋体" w:cs="宋体"/>
          <w:b/>
          <w:szCs w:val="21"/>
        </w:rPr>
        <w:t>保险金额时，保险人对被保险人的该被保险人乘坐的交通工具所对应的上述各项保险责任终止</w:t>
      </w:r>
      <w:r>
        <w:rPr>
          <w:rFonts w:hint="eastAsia" w:ascii="宋体" w:hAnsi="宋体"/>
          <w:b/>
          <w:color w:val="000000"/>
          <w:szCs w:val="21"/>
        </w:rPr>
        <w:t>。</w:t>
      </w:r>
    </w:p>
    <w:bookmarkEnd w:id="12"/>
    <w:p w14:paraId="1173D9F6">
      <w:pPr>
        <w:tabs>
          <w:tab w:val="left" w:pos="840"/>
        </w:tabs>
        <w:adjustRightInd w:val="0"/>
        <w:snapToGrid w:val="0"/>
        <w:spacing w:after="156" w:afterLines="50"/>
        <w:jc w:val="center"/>
        <w:rPr>
          <w:rFonts w:hint="eastAsia" w:ascii="宋体" w:hAnsi="宋体" w:cs="宋体"/>
          <w:b/>
          <w:szCs w:val="21"/>
        </w:rPr>
      </w:pPr>
      <w:r>
        <w:rPr>
          <w:rFonts w:hint="eastAsia" w:ascii="宋体" w:hAnsi="宋体" w:cs="宋体"/>
          <w:b/>
          <w:szCs w:val="21"/>
        </w:rPr>
        <w:t>责任免除</w:t>
      </w:r>
    </w:p>
    <w:p w14:paraId="29F2CE65">
      <w:pPr>
        <w:spacing w:after="156" w:afterLines="50"/>
        <w:ind w:firstLine="422" w:firstLineChars="200"/>
        <w:rPr>
          <w:rFonts w:hint="eastAsia" w:ascii="宋体" w:hAnsi="宋体" w:cs="宋体"/>
          <w:b/>
          <w:szCs w:val="21"/>
        </w:rPr>
      </w:pPr>
      <w:r>
        <w:rPr>
          <w:rFonts w:hint="eastAsia" w:ascii="宋体" w:hAnsi="宋体" w:cs="宋体"/>
          <w:b/>
          <w:szCs w:val="21"/>
        </w:rPr>
        <w:t>第七条 因下列原因造成被保险人身故、伤残的，保险人不承担给付保险金责任：</w:t>
      </w:r>
    </w:p>
    <w:p w14:paraId="3AE3938C">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（一）投保人的故意行为；</w:t>
      </w:r>
    </w:p>
    <w:p w14:paraId="1E11A5C2">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（二）被保险人自致伤害或自杀，但被保险人自杀时为无民事行为能力人的除外；</w:t>
      </w:r>
    </w:p>
    <w:p w14:paraId="2AD48097">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（三）因被保险人挑衅或故意行为而导致的打斗、被袭击或被谋杀；</w:t>
      </w:r>
    </w:p>
    <w:p w14:paraId="06AF4AE7">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（四）被保险人妊娠、流产、分娩、疾病、药物过敏、中暑、猝死；</w:t>
      </w:r>
    </w:p>
    <w:p w14:paraId="00C501F2">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（五）被保险人未遵医嘱，私自服用、涂用、注射药物；</w:t>
      </w:r>
    </w:p>
    <w:p w14:paraId="1B58E5D5">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（六）核爆炸、核辐射或核污染；</w:t>
      </w:r>
    </w:p>
    <w:p w14:paraId="6822B255">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（七）恐怖袭击；</w:t>
      </w:r>
    </w:p>
    <w:p w14:paraId="26B626B5">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（八）</w:t>
      </w:r>
      <w:r>
        <w:rPr>
          <w:rFonts w:hint="eastAsia" w:ascii="宋体" w:hAnsi="宋体" w:cs="宋体"/>
          <w:b/>
          <w:color w:val="000000"/>
          <w:kern w:val="0"/>
          <w:szCs w:val="21"/>
        </w:rPr>
        <w:t>被保险人违法、犯罪或者抗拒依法采取的行政、刑事强制措施</w:t>
      </w:r>
      <w:r>
        <w:rPr>
          <w:rFonts w:hint="eastAsia" w:ascii="宋体" w:hAnsi="宋体" w:cs="宋体"/>
          <w:b/>
          <w:szCs w:val="21"/>
        </w:rPr>
        <w:t>；</w:t>
      </w:r>
    </w:p>
    <w:p w14:paraId="6AFADD30">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（九）被保险人严重违反承运人关于安全乘坐的规定；</w:t>
      </w:r>
    </w:p>
    <w:p w14:paraId="102C575D">
      <w:pPr>
        <w:adjustRightInd w:val="0"/>
        <w:snapToGrid w:val="0"/>
        <w:spacing w:after="156" w:afterLines="50"/>
        <w:ind w:firstLine="422" w:firstLineChars="200"/>
        <w:rPr>
          <w:rFonts w:hint="eastAsia" w:ascii="宋体" w:hAnsi="宋体" w:cs="宋体"/>
          <w:b/>
          <w:szCs w:val="21"/>
        </w:rPr>
      </w:pPr>
      <w:r>
        <w:rPr>
          <w:rFonts w:hint="eastAsia" w:ascii="宋体" w:hAnsi="宋体" w:cs="宋体"/>
          <w:b/>
          <w:color w:val="000000" w:themeColor="text1"/>
          <w:szCs w:val="21"/>
          <w14:textFill>
            <w14:solidFill>
              <w14:schemeClr w14:val="tx1"/>
            </w14:solidFill>
          </w14:textFill>
        </w:rPr>
        <w:t>（十）被保险人从事高风险运动（释义</w:t>
      </w:r>
      <w:r>
        <w:rPr>
          <w:rFonts w:hint="eastAsia" w:ascii="宋体" w:hAnsi="宋体" w:cs="宋体"/>
          <w:b/>
          <w:color w:val="000000" w:themeColor="text1"/>
          <w:szCs w:val="21"/>
          <w:lang w:val="en-US" w:eastAsia="zh-CN"/>
          <w14:textFill>
            <w14:solidFill>
              <w14:schemeClr w14:val="tx1"/>
            </w14:solidFill>
          </w14:textFill>
        </w:rPr>
        <w:t>6）</w:t>
      </w:r>
      <w:r>
        <w:rPr>
          <w:rFonts w:hint="eastAsia" w:ascii="宋体" w:hAnsi="宋体" w:cs="宋体"/>
          <w:b/>
          <w:szCs w:val="21"/>
        </w:rPr>
        <w:t>。</w:t>
      </w:r>
    </w:p>
    <w:p w14:paraId="19C97018">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第八条 被保险人在下列期间遭受伤害导致身故、伤残的，保险人也不承担给付保险金责任：</w:t>
      </w:r>
    </w:p>
    <w:p w14:paraId="7F98A4F2">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（一）战争、军事行动、暴动或武装叛乱期间；</w:t>
      </w:r>
    </w:p>
    <w:p w14:paraId="428CCC3B">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（二）被保险人醉酒（释义</w:t>
      </w:r>
      <w:r>
        <w:rPr>
          <w:rFonts w:hint="eastAsia" w:ascii="宋体" w:hAnsi="宋体" w:cs="宋体"/>
          <w:b/>
          <w:szCs w:val="21"/>
          <w:lang w:val="en-US" w:eastAsia="zh-CN"/>
        </w:rPr>
        <w:t>7</w:t>
      </w:r>
      <w:r>
        <w:rPr>
          <w:rFonts w:hint="eastAsia" w:ascii="宋体" w:hAnsi="宋体" w:cs="宋体"/>
          <w:b/>
          <w:szCs w:val="21"/>
        </w:rPr>
        <w:t>）或受酒精、毒品（释义</w:t>
      </w:r>
      <w:r>
        <w:rPr>
          <w:rFonts w:hint="eastAsia" w:ascii="宋体" w:hAnsi="宋体" w:cs="宋体"/>
          <w:b/>
          <w:szCs w:val="21"/>
          <w:lang w:val="en-US" w:eastAsia="zh-CN"/>
        </w:rPr>
        <w:t>8</w:t>
      </w:r>
      <w:r>
        <w:rPr>
          <w:rFonts w:hint="eastAsia" w:ascii="宋体" w:hAnsi="宋体" w:cs="宋体"/>
          <w:b/>
          <w:szCs w:val="21"/>
        </w:rPr>
        <w:t>）、管制药物（释义</w:t>
      </w:r>
      <w:r>
        <w:rPr>
          <w:rFonts w:hint="eastAsia" w:ascii="宋体" w:hAnsi="宋体" w:cs="宋体"/>
          <w:b/>
          <w:szCs w:val="21"/>
          <w:lang w:val="en-US" w:eastAsia="zh-CN"/>
        </w:rPr>
        <w:t>9</w:t>
      </w:r>
      <w:r>
        <w:rPr>
          <w:rFonts w:hint="eastAsia" w:ascii="宋体" w:hAnsi="宋体" w:cs="宋体"/>
          <w:b/>
          <w:szCs w:val="21"/>
        </w:rPr>
        <w:t>）影响期间；</w:t>
      </w:r>
    </w:p>
    <w:p w14:paraId="53C97A2C">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（三）被保险人非以乘客的身份置身于任何交通工具；</w:t>
      </w:r>
    </w:p>
    <w:p w14:paraId="2B33661B">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（四）被保险人乘坐非商业营运的火车、轮船或汽车期间；</w:t>
      </w:r>
    </w:p>
    <w:p w14:paraId="634337E4">
      <w:pPr>
        <w:adjustRightInd w:val="0"/>
        <w:snapToGrid w:val="0"/>
        <w:spacing w:after="156" w:afterLines="50"/>
        <w:ind w:firstLine="422" w:firstLineChars="200"/>
        <w:rPr>
          <w:rFonts w:hint="eastAsia" w:ascii="宋体" w:hAnsi="宋体" w:cs="宋体"/>
          <w:b/>
          <w:szCs w:val="21"/>
        </w:rPr>
      </w:pPr>
      <w:r>
        <w:rPr>
          <w:rFonts w:hint="eastAsia" w:ascii="宋体" w:hAnsi="宋体" w:cs="宋体"/>
          <w:b/>
          <w:color w:val="000000" w:themeColor="text1"/>
          <w:szCs w:val="21"/>
          <w14:textFill>
            <w14:solidFill>
              <w14:schemeClr w14:val="tx1"/>
            </w14:solidFill>
          </w14:textFill>
        </w:rPr>
        <w:t>（五）被保险人精神失常或精神错乱期间</w:t>
      </w:r>
      <w:r>
        <w:rPr>
          <w:rFonts w:hint="eastAsia" w:ascii="宋体" w:hAnsi="宋体" w:cs="宋体"/>
          <w:b/>
          <w:szCs w:val="21"/>
        </w:rPr>
        <w:t>。</w:t>
      </w:r>
    </w:p>
    <w:p w14:paraId="2E51E1DE">
      <w:pPr>
        <w:adjustRightInd w:val="0"/>
        <w:snapToGrid w:val="0"/>
        <w:spacing w:after="156" w:afterLines="50"/>
        <w:jc w:val="center"/>
        <w:rPr>
          <w:rFonts w:hint="eastAsia" w:ascii="宋体" w:hAnsi="宋体" w:cs="宋体"/>
          <w:szCs w:val="21"/>
        </w:rPr>
      </w:pPr>
      <w:r>
        <w:rPr>
          <w:rFonts w:hint="eastAsia" w:ascii="宋体" w:hAnsi="宋体" w:cs="宋体"/>
          <w:b/>
          <w:szCs w:val="21"/>
        </w:rPr>
        <w:t>保险金额和保险费</w:t>
      </w:r>
    </w:p>
    <w:p w14:paraId="5D31BEC1">
      <w:pPr>
        <w:tabs>
          <w:tab w:val="left" w:pos="840"/>
        </w:tabs>
        <w:adjustRightInd w:val="0"/>
        <w:snapToGrid w:val="0"/>
        <w:spacing w:after="156" w:afterLines="50"/>
        <w:ind w:firstLine="422" w:firstLineChars="200"/>
        <w:rPr>
          <w:rFonts w:hint="eastAsia" w:ascii="宋体" w:hAnsi="宋体" w:cs="宋体"/>
          <w:b/>
          <w:bCs/>
          <w:szCs w:val="21"/>
        </w:rPr>
      </w:pPr>
      <w:r>
        <w:rPr>
          <w:rFonts w:hint="eastAsia" w:ascii="宋体" w:hAnsi="宋体" w:cs="宋体"/>
          <w:b/>
          <w:szCs w:val="21"/>
        </w:rPr>
        <w:t xml:space="preserve">第九条 </w:t>
      </w:r>
      <w:r>
        <w:rPr>
          <w:rFonts w:hint="eastAsia" w:ascii="宋体" w:hAnsi="宋体" w:cs="宋体"/>
          <w:b/>
          <w:bCs/>
          <w:szCs w:val="21"/>
        </w:rPr>
        <w:t>保险金额是保险人承担给付保险金责任的最高限额。本保险合同的保险金额分为“</w:t>
      </w:r>
      <w:r>
        <w:rPr>
          <w:rFonts w:hint="eastAsia" w:ascii="宋体" w:hAnsi="宋体" w:cs="宋体"/>
          <w:b/>
          <w:bCs/>
          <w:szCs w:val="21"/>
          <w:lang w:val="en-US" w:eastAsia="zh-CN"/>
        </w:rPr>
        <w:t>民航客机</w:t>
      </w:r>
      <w:r>
        <w:rPr>
          <w:rFonts w:hint="eastAsia" w:ascii="宋体" w:hAnsi="宋体" w:cs="宋体"/>
          <w:b/>
          <w:bCs/>
          <w:szCs w:val="21"/>
        </w:rPr>
        <w:t>意外伤害保险金额”、“火车意外伤害保险金额”、“轮船意外伤害保险金额”和“汽车意外伤害保险金额”，由投保人、保险人双方约定，并在保险单中载明。</w:t>
      </w:r>
    </w:p>
    <w:p w14:paraId="5A6FDE18">
      <w:pPr>
        <w:snapToGrid w:val="0"/>
        <w:spacing w:after="156" w:afterLines="50"/>
        <w:ind w:firstLine="422" w:firstLineChars="200"/>
        <w:rPr>
          <w:rFonts w:hint="eastAsia" w:ascii="宋体" w:hAnsi="宋体" w:cs="宋体"/>
          <w:szCs w:val="21"/>
          <w:highlight w:val="yellow"/>
        </w:rPr>
      </w:pPr>
      <w:r>
        <w:rPr>
          <w:rFonts w:hint="eastAsia" w:ascii="宋体" w:hAnsi="宋体" w:cs="宋体"/>
          <w:b/>
          <w:bCs/>
          <w:szCs w:val="21"/>
        </w:rPr>
        <w:t>第十条</w:t>
      </w:r>
      <w:r>
        <w:rPr>
          <w:rFonts w:hint="eastAsia" w:ascii="宋体" w:hAnsi="宋体" w:cs="宋体"/>
          <w:szCs w:val="21"/>
        </w:rPr>
        <w:t xml:space="preserve"> </w:t>
      </w:r>
      <w:r>
        <w:rPr>
          <w:rFonts w:hint="eastAsia" w:ascii="宋体" w:hAnsi="宋体" w:cs="宋体"/>
          <w:color w:val="000000"/>
          <w:kern w:val="0"/>
          <w:szCs w:val="21"/>
        </w:rPr>
        <w:t>保险费依据保险金额与保险费率计收，在保险单中载明</w:t>
      </w:r>
      <w:r>
        <w:rPr>
          <w:rFonts w:hint="eastAsia" w:ascii="宋体" w:hAnsi="宋体" w:cs="宋体"/>
          <w:szCs w:val="21"/>
        </w:rPr>
        <w:t>。</w:t>
      </w:r>
    </w:p>
    <w:p w14:paraId="4A65450C">
      <w:pPr>
        <w:adjustRightInd w:val="0"/>
        <w:snapToGrid w:val="0"/>
        <w:spacing w:after="156" w:afterLines="50"/>
        <w:jc w:val="center"/>
        <w:rPr>
          <w:rFonts w:hint="eastAsia" w:ascii="宋体" w:hAnsi="宋体" w:cs="宋体"/>
          <w:szCs w:val="21"/>
        </w:rPr>
      </w:pPr>
      <w:r>
        <w:rPr>
          <w:rFonts w:hint="eastAsia" w:ascii="宋体" w:hAnsi="宋体" w:cs="宋体"/>
          <w:b/>
          <w:szCs w:val="21"/>
        </w:rPr>
        <w:t>保险期间</w:t>
      </w:r>
    </w:p>
    <w:p w14:paraId="4D334D72">
      <w:pPr>
        <w:adjustRightInd w:val="0"/>
        <w:snapToGrid w:val="0"/>
        <w:spacing w:after="156" w:afterLines="50"/>
        <w:ind w:firstLine="413" w:firstLineChars="196"/>
        <w:rPr>
          <w:rFonts w:hint="eastAsia" w:ascii="宋体" w:hAnsi="宋体" w:cs="宋体"/>
          <w:szCs w:val="21"/>
        </w:rPr>
      </w:pPr>
      <w:r>
        <w:rPr>
          <w:rFonts w:hint="eastAsia" w:ascii="宋体" w:hAnsi="宋体" w:cs="宋体"/>
          <w:b/>
          <w:szCs w:val="21"/>
        </w:rPr>
        <w:t xml:space="preserve">第十一条 </w:t>
      </w:r>
      <w:r>
        <w:rPr>
          <w:rFonts w:hint="eastAsia" w:ascii="宋体" w:hAnsi="宋体" w:cs="宋体"/>
          <w:szCs w:val="21"/>
        </w:rPr>
        <w:t>本保险合同保险期间由保险人和投保人协商确定，最长不超过一年，具体以保险单载明的起讫时间为准。</w:t>
      </w:r>
    </w:p>
    <w:p w14:paraId="7A135C32">
      <w:pPr>
        <w:adjustRightInd w:val="0"/>
        <w:snapToGrid w:val="0"/>
        <w:spacing w:after="156" w:afterLines="50"/>
        <w:jc w:val="center"/>
        <w:rPr>
          <w:rFonts w:hint="eastAsia" w:ascii="宋体" w:hAnsi="宋体" w:cs="宋体"/>
          <w:szCs w:val="21"/>
        </w:rPr>
      </w:pPr>
      <w:r>
        <w:rPr>
          <w:rFonts w:hint="eastAsia" w:ascii="宋体" w:hAnsi="宋体" w:cs="宋体"/>
          <w:b/>
          <w:szCs w:val="21"/>
        </w:rPr>
        <w:t>保险人义务</w:t>
      </w:r>
    </w:p>
    <w:p w14:paraId="46B8D492">
      <w:pPr>
        <w:pStyle w:val="64"/>
        <w:spacing w:after="156" w:afterLines="50"/>
        <w:ind w:left="0" w:leftChars="0" w:firstLine="422"/>
        <w:rPr>
          <w:rFonts w:hint="eastAsia" w:cs="宋体" w:asciiTheme="minorEastAsia" w:hAnsiTheme="minorEastAsia" w:eastAsiaTheme="minorEastAsia"/>
          <w:b/>
          <w:bCs w:val="0"/>
          <w:szCs w:val="21"/>
        </w:rPr>
      </w:pPr>
      <w:r>
        <w:rPr>
          <w:rFonts w:hint="eastAsia" w:cs="宋体" w:asciiTheme="minorEastAsia" w:hAnsiTheme="minorEastAsia" w:eastAsiaTheme="minorEastAsia"/>
          <w:b/>
          <w:szCs w:val="21"/>
        </w:rPr>
        <w:t xml:space="preserve">第十二条 </w:t>
      </w:r>
      <w:r>
        <w:rPr>
          <w:rFonts w:hint="eastAsia" w:cs="宋体" w:asciiTheme="minorEastAsia" w:hAnsiTheme="minorEastAsia" w:eastAsiaTheme="minorEastAsia"/>
          <w:szCs w:val="21"/>
        </w:rPr>
        <w:t>订立保险合同时，采用保险人提供的格式条款的，保险人向投保人提供的投保单应当附格式条款，保险人应当向投保人说明保险合同的内容。</w:t>
      </w:r>
      <w:r>
        <w:rPr>
          <w:rFonts w:hint="eastAsia" w:cs="宋体" w:asciiTheme="minorEastAsia" w:hAnsiTheme="minorEastAsia" w:eastAsiaTheme="minorEastAsia"/>
          <w:b/>
          <w:bCs w:val="0"/>
          <w:szCs w:val="21"/>
        </w:rPr>
        <w:t>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14:paraId="0BECCB81">
      <w:pPr>
        <w:adjustRightInd w:val="0"/>
        <w:snapToGrid w:val="0"/>
        <w:spacing w:after="156" w:afterLines="50"/>
        <w:ind w:firstLine="413" w:firstLineChars="196"/>
        <w:rPr>
          <w:rFonts w:hint="eastAsia" w:ascii="宋体" w:hAnsi="宋体" w:cs="宋体"/>
          <w:szCs w:val="21"/>
        </w:rPr>
      </w:pPr>
      <w:r>
        <w:rPr>
          <w:rFonts w:hint="eastAsia" w:ascii="宋体" w:hAnsi="宋体" w:cs="宋体"/>
          <w:b/>
          <w:szCs w:val="21"/>
        </w:rPr>
        <w:t xml:space="preserve">第十三条 </w:t>
      </w:r>
      <w:r>
        <w:rPr>
          <w:rFonts w:hint="eastAsia" w:ascii="宋体" w:hAnsi="宋体" w:cs="宋体"/>
          <w:szCs w:val="21"/>
        </w:rPr>
        <w:t>本保险合同成立后，保险人应当及时向投保人签发保险单或其他保险凭证。</w:t>
      </w:r>
    </w:p>
    <w:p w14:paraId="741A8BE3">
      <w:pPr>
        <w:adjustRightInd w:val="0"/>
        <w:snapToGrid w:val="0"/>
        <w:spacing w:after="156" w:afterLines="50"/>
        <w:ind w:firstLine="413" w:firstLineChars="196"/>
        <w:rPr>
          <w:rFonts w:hint="eastAsia" w:ascii="宋体" w:hAnsi="宋体" w:cs="宋体"/>
          <w:szCs w:val="21"/>
        </w:rPr>
      </w:pPr>
      <w:r>
        <w:rPr>
          <w:rFonts w:hint="eastAsia" w:ascii="宋体" w:hAnsi="宋体" w:cs="宋体"/>
          <w:b/>
          <w:szCs w:val="21"/>
        </w:rPr>
        <w:t>第十</w:t>
      </w:r>
      <w:r>
        <w:rPr>
          <w:rFonts w:hint="eastAsia" w:ascii="宋体" w:hAnsi="宋体" w:cs="宋体"/>
          <w:b/>
          <w:szCs w:val="21"/>
          <w:lang w:val="en-US" w:eastAsia="zh-CN"/>
        </w:rPr>
        <w:t>四</w:t>
      </w:r>
      <w:r>
        <w:rPr>
          <w:rFonts w:hint="eastAsia" w:ascii="宋体" w:hAnsi="宋体" w:cs="宋体"/>
          <w:b/>
          <w:szCs w:val="21"/>
        </w:rPr>
        <w:t xml:space="preserve">条 </w:t>
      </w:r>
      <w:r>
        <w:rPr>
          <w:rFonts w:hint="eastAsia" w:ascii="宋体" w:hAnsi="宋体" w:cs="宋体"/>
          <w:szCs w:val="21"/>
        </w:rPr>
        <w:t>保险人认为有关索赔的证明和资料不完整的，应当及时一次性通知投保人、被保险人或受益人补充提供。</w:t>
      </w:r>
    </w:p>
    <w:p w14:paraId="6E19BF01">
      <w:pPr>
        <w:tabs>
          <w:tab w:val="left" w:pos="1276"/>
        </w:tabs>
        <w:adjustRightInd w:val="0"/>
        <w:snapToGrid w:val="0"/>
        <w:spacing w:after="156" w:afterLines="50"/>
        <w:ind w:firstLine="413" w:firstLineChars="196"/>
        <w:rPr>
          <w:rFonts w:hint="eastAsia" w:ascii="宋体" w:hAnsi="宋体" w:cs="宋体"/>
          <w:szCs w:val="21"/>
        </w:rPr>
      </w:pPr>
      <w:r>
        <w:rPr>
          <w:rFonts w:hint="eastAsia" w:ascii="宋体" w:hAnsi="宋体" w:cs="宋体"/>
          <w:b/>
          <w:szCs w:val="21"/>
        </w:rPr>
        <w:t>第十</w:t>
      </w:r>
      <w:r>
        <w:rPr>
          <w:rFonts w:hint="eastAsia" w:ascii="宋体" w:hAnsi="宋体" w:cs="宋体"/>
          <w:b/>
          <w:szCs w:val="21"/>
          <w:lang w:val="en-US" w:eastAsia="zh-CN"/>
        </w:rPr>
        <w:t>五</w:t>
      </w:r>
      <w:r>
        <w:rPr>
          <w:rFonts w:hint="eastAsia" w:ascii="宋体" w:hAnsi="宋体" w:cs="宋体"/>
          <w:b/>
          <w:szCs w:val="21"/>
        </w:rPr>
        <w:t xml:space="preserve">条 </w:t>
      </w:r>
      <w:r>
        <w:rPr>
          <w:rFonts w:ascii="宋体" w:hAnsi="宋体" w:cs="宋体"/>
          <w:szCs w:val="21"/>
        </w:rPr>
        <w:t>保险人收到被保险人或者受益人的</w:t>
      </w:r>
      <w:r>
        <w:rPr>
          <w:rFonts w:hint="eastAsia" w:ascii="宋体" w:hAnsi="宋体" w:cs="宋体"/>
          <w:szCs w:val="21"/>
        </w:rPr>
        <w:t>给付</w:t>
      </w:r>
      <w:r>
        <w:rPr>
          <w:rFonts w:ascii="宋体" w:hAnsi="宋体" w:cs="宋体"/>
          <w:szCs w:val="21"/>
        </w:rPr>
        <w:t>保险金的请求后，应当及时作出是否属于保险责任的核定；情形复杂的，应当在</w:t>
      </w:r>
      <w:r>
        <w:rPr>
          <w:rFonts w:hint="eastAsia" w:ascii="宋体" w:hAnsi="宋体" w:cs="宋体"/>
          <w:szCs w:val="21"/>
        </w:rPr>
        <w:t>30</w:t>
      </w:r>
      <w:r>
        <w:rPr>
          <w:rFonts w:ascii="宋体" w:hAnsi="宋体" w:cs="宋体"/>
          <w:szCs w:val="21"/>
        </w:rPr>
        <w:t>日内作出核定，但</w:t>
      </w:r>
      <w:r>
        <w:rPr>
          <w:rFonts w:hint="eastAsia" w:ascii="宋体" w:hAnsi="宋体" w:cs="宋体"/>
          <w:szCs w:val="21"/>
        </w:rPr>
        <w:t>本</w:t>
      </w:r>
      <w:r>
        <w:rPr>
          <w:rFonts w:ascii="宋体" w:hAnsi="宋体" w:cs="宋体"/>
          <w:szCs w:val="21"/>
        </w:rPr>
        <w:t>保险合同另有约定的除外。</w:t>
      </w:r>
    </w:p>
    <w:p w14:paraId="3A93C67C">
      <w:pPr>
        <w:tabs>
          <w:tab w:val="left" w:pos="1276"/>
        </w:tabs>
        <w:adjustRightInd w:val="0"/>
        <w:snapToGrid w:val="0"/>
        <w:spacing w:after="156" w:afterLines="50"/>
        <w:ind w:firstLine="411" w:firstLineChars="196"/>
        <w:rPr>
          <w:rFonts w:hint="eastAsia" w:ascii="宋体" w:hAnsi="宋体" w:cs="宋体"/>
          <w:szCs w:val="21"/>
        </w:rPr>
      </w:pPr>
      <w:r>
        <w:rPr>
          <w:rFonts w:hint="eastAsia" w:ascii="宋体" w:hAnsi="宋体" w:cs="宋体"/>
          <w:szCs w:val="21"/>
        </w:rPr>
        <w:t>保险人应当将核定结果通知被保险人或者受益人；对属于保险责任的，在与被保险人或者受益人达成给付保险金的协议后10日内，履行给付保险金义务。本保险合同对给付保险金的期限有约定的，保险人应当按照约定履行给付保险金的义务。保险人依照前款约定作出核定后，对不属于保险责任的，应当自作出核定之日起3日内向被保险人或者受益人发出拒绝给付保险金通知书，并说明理由。</w:t>
      </w:r>
    </w:p>
    <w:p w14:paraId="2B1F40D3">
      <w:pPr>
        <w:adjustRightInd w:val="0"/>
        <w:snapToGrid w:val="0"/>
        <w:spacing w:after="156" w:afterLines="50"/>
        <w:ind w:firstLine="413" w:firstLineChars="196"/>
        <w:rPr>
          <w:rFonts w:hint="eastAsia" w:ascii="宋体" w:hAnsi="宋体" w:cs="宋体"/>
          <w:szCs w:val="21"/>
        </w:rPr>
      </w:pPr>
      <w:r>
        <w:rPr>
          <w:rFonts w:hint="eastAsia" w:ascii="宋体" w:hAnsi="宋体" w:cs="宋体"/>
          <w:b/>
          <w:szCs w:val="21"/>
        </w:rPr>
        <w:t>第十</w:t>
      </w:r>
      <w:r>
        <w:rPr>
          <w:rFonts w:hint="eastAsia" w:ascii="宋体" w:hAnsi="宋体" w:cs="宋体"/>
          <w:b/>
          <w:szCs w:val="21"/>
          <w:lang w:val="en-US" w:eastAsia="zh-CN"/>
        </w:rPr>
        <w:t>六</w:t>
      </w:r>
      <w:r>
        <w:rPr>
          <w:rFonts w:hint="eastAsia" w:ascii="宋体" w:hAnsi="宋体" w:cs="宋体"/>
          <w:b/>
          <w:szCs w:val="21"/>
        </w:rPr>
        <w:t xml:space="preserve">条 </w:t>
      </w:r>
      <w:r>
        <w:rPr>
          <w:rFonts w:hint="eastAsia" w:ascii="宋体" w:hAnsi="宋体" w:cs="宋体"/>
          <w:szCs w:val="21"/>
        </w:rPr>
        <w:t>保险人自收到给付保险金的请求和有关证明、资料之日起60日内，对其给付的数额不能确定的，应当根据已有证明和资料可以确定的数额先予支付；保险人最终确定给付的数额后，应当支付相应的差额。</w:t>
      </w:r>
    </w:p>
    <w:p w14:paraId="3FD7F868">
      <w:pPr>
        <w:pStyle w:val="26"/>
        <w:spacing w:after="156"/>
        <w:ind w:firstLine="422" w:firstLineChars="200"/>
        <w:rPr>
          <w:rFonts w:hint="eastAsia"/>
          <w:b/>
          <w:sz w:val="21"/>
        </w:rPr>
      </w:pPr>
      <w:r>
        <w:rPr>
          <w:rFonts w:hint="eastAsia"/>
          <w:b/>
          <w:sz w:val="21"/>
          <w:szCs w:val="21"/>
          <w:lang w:bidi="ar"/>
        </w:rPr>
        <w:t>第十</w:t>
      </w:r>
      <w:r>
        <w:rPr>
          <w:rFonts w:hint="eastAsia"/>
          <w:b/>
          <w:sz w:val="21"/>
          <w:szCs w:val="21"/>
          <w:lang w:val="en-US" w:eastAsia="zh-CN" w:bidi="ar"/>
        </w:rPr>
        <w:t>七</w:t>
      </w:r>
      <w:r>
        <w:rPr>
          <w:rFonts w:hint="eastAsia"/>
          <w:b/>
          <w:sz w:val="21"/>
          <w:szCs w:val="21"/>
          <w:lang w:bidi="ar"/>
        </w:rPr>
        <w:t xml:space="preserve">条 </w:t>
      </w:r>
      <w:r>
        <w:rPr>
          <w:rFonts w:hint="eastAsia"/>
          <w:sz w:val="21"/>
          <w:szCs w:val="21"/>
          <w:lang w:bidi="ar"/>
        </w:rPr>
        <w:t>投保人符合保险法规定的退还保险费相关要求的，保险人应当按照保险法相关规定退还</w:t>
      </w:r>
      <w:r>
        <w:rPr>
          <w:rFonts w:hint="eastAsia"/>
          <w:b/>
          <w:bCs/>
          <w:sz w:val="21"/>
          <w:szCs w:val="21"/>
          <w:lang w:bidi="ar"/>
        </w:rPr>
        <w:t>未满期保险费（释义</w:t>
      </w:r>
      <w:r>
        <w:rPr>
          <w:rFonts w:hint="eastAsia"/>
          <w:b/>
          <w:bCs/>
          <w:sz w:val="21"/>
          <w:szCs w:val="21"/>
          <w:lang w:val="en-US" w:eastAsia="zh-CN" w:bidi="ar"/>
        </w:rPr>
        <w:t>10</w:t>
      </w:r>
      <w:r>
        <w:rPr>
          <w:rFonts w:hint="eastAsia"/>
          <w:b/>
          <w:bCs/>
          <w:sz w:val="21"/>
          <w:szCs w:val="21"/>
          <w:lang w:bidi="ar"/>
        </w:rPr>
        <w:t>）</w:t>
      </w:r>
      <w:r>
        <w:rPr>
          <w:rFonts w:hint="eastAsia"/>
          <w:sz w:val="21"/>
          <w:szCs w:val="21"/>
          <w:lang w:bidi="ar"/>
        </w:rPr>
        <w:t>。</w:t>
      </w:r>
    </w:p>
    <w:p w14:paraId="3B55F55A">
      <w:pPr>
        <w:tabs>
          <w:tab w:val="left" w:pos="840"/>
        </w:tabs>
        <w:adjustRightInd w:val="0"/>
        <w:snapToGrid w:val="0"/>
        <w:spacing w:after="156" w:afterLines="50"/>
        <w:jc w:val="center"/>
        <w:rPr>
          <w:rFonts w:hint="eastAsia" w:ascii="宋体" w:hAnsi="宋体" w:cs="宋体"/>
          <w:b/>
          <w:szCs w:val="21"/>
        </w:rPr>
      </w:pPr>
      <w:r>
        <w:rPr>
          <w:rFonts w:hint="eastAsia" w:ascii="宋体" w:hAnsi="宋体" w:cs="宋体"/>
          <w:b/>
          <w:szCs w:val="21"/>
        </w:rPr>
        <w:t>投保人、被保险人义务</w:t>
      </w:r>
    </w:p>
    <w:p w14:paraId="528C5EAE">
      <w:pPr>
        <w:tabs>
          <w:tab w:val="left" w:pos="840"/>
        </w:tabs>
        <w:adjustRightInd w:val="0"/>
        <w:snapToGrid w:val="0"/>
        <w:spacing w:after="156" w:afterLines="50"/>
        <w:ind w:firstLine="413" w:firstLineChars="196"/>
        <w:rPr>
          <w:rFonts w:hint="eastAsia" w:ascii="宋体" w:hAnsi="宋体" w:cs="宋体"/>
          <w:szCs w:val="21"/>
        </w:rPr>
      </w:pPr>
      <w:r>
        <w:rPr>
          <w:rFonts w:hint="eastAsia" w:ascii="宋体" w:hAnsi="宋体" w:cs="宋体"/>
          <w:b/>
          <w:szCs w:val="21"/>
        </w:rPr>
        <w:t>第十</w:t>
      </w:r>
      <w:r>
        <w:rPr>
          <w:rFonts w:hint="eastAsia" w:ascii="宋体" w:hAnsi="宋体" w:cs="宋体"/>
          <w:b/>
          <w:szCs w:val="21"/>
          <w:lang w:val="en-US" w:eastAsia="zh-CN"/>
        </w:rPr>
        <w:t>八</w:t>
      </w:r>
      <w:r>
        <w:rPr>
          <w:rFonts w:hint="eastAsia" w:ascii="宋体" w:hAnsi="宋体" w:cs="宋体"/>
          <w:b/>
          <w:szCs w:val="21"/>
        </w:rPr>
        <w:t xml:space="preserve">条 </w:t>
      </w:r>
      <w:r>
        <w:rPr>
          <w:rFonts w:hint="eastAsia" w:ascii="宋体" w:hAnsi="宋体" w:cs="宋体"/>
          <w:szCs w:val="21"/>
        </w:rPr>
        <w:t>除另有约定外，投保人应当在保险合同成立时缴纳全部保险费。</w:t>
      </w:r>
      <w:r>
        <w:rPr>
          <w:rFonts w:hint="eastAsia" w:cs="宋体" w:asciiTheme="minorEastAsia" w:hAnsiTheme="minorEastAsia" w:eastAsiaTheme="minorEastAsia"/>
          <w:b/>
          <w:bCs/>
          <w:szCs w:val="21"/>
        </w:rPr>
        <w:t>投保人未按约定缴纳全部保险费，本保险合同不生效。对本保险合同生效前发生的保险事故，保险人不承担</w:t>
      </w:r>
      <w:r>
        <w:rPr>
          <w:rFonts w:hint="eastAsia" w:cs="宋体" w:asciiTheme="minorEastAsia" w:hAnsiTheme="minorEastAsia" w:eastAsiaTheme="minorEastAsia"/>
          <w:b/>
          <w:bCs/>
          <w:szCs w:val="21"/>
          <w:lang w:val="en-US" w:eastAsia="zh-CN"/>
        </w:rPr>
        <w:t>赔偿</w:t>
      </w:r>
      <w:r>
        <w:rPr>
          <w:rFonts w:hint="eastAsia" w:cs="宋体" w:asciiTheme="minorEastAsia" w:hAnsiTheme="minorEastAsia" w:eastAsiaTheme="minorEastAsia"/>
          <w:b/>
          <w:bCs/>
          <w:szCs w:val="21"/>
        </w:rPr>
        <w:t>责任。</w:t>
      </w:r>
    </w:p>
    <w:p w14:paraId="76ACD7BD">
      <w:pPr>
        <w:tabs>
          <w:tab w:val="left" w:pos="840"/>
        </w:tabs>
        <w:adjustRightInd w:val="0"/>
        <w:snapToGrid w:val="0"/>
        <w:spacing w:after="156" w:afterLines="50"/>
        <w:ind w:firstLine="413" w:firstLineChars="196"/>
        <w:rPr>
          <w:rFonts w:hint="eastAsia" w:ascii="宋体" w:hAnsi="宋体" w:cs="宋体"/>
          <w:szCs w:val="21"/>
        </w:rPr>
      </w:pPr>
      <w:r>
        <w:rPr>
          <w:rFonts w:hint="eastAsia" w:ascii="宋体" w:hAnsi="宋体" w:cs="宋体"/>
          <w:b/>
          <w:szCs w:val="21"/>
        </w:rPr>
        <w:t>第十</w:t>
      </w:r>
      <w:r>
        <w:rPr>
          <w:rFonts w:hint="eastAsia" w:ascii="宋体" w:hAnsi="宋体" w:cs="宋体"/>
          <w:b/>
          <w:szCs w:val="21"/>
          <w:lang w:val="en-US" w:eastAsia="zh-CN"/>
        </w:rPr>
        <w:t>九</w:t>
      </w:r>
      <w:r>
        <w:rPr>
          <w:rFonts w:hint="eastAsia" w:ascii="宋体" w:hAnsi="宋体" w:cs="宋体"/>
          <w:b/>
          <w:szCs w:val="21"/>
        </w:rPr>
        <w:t xml:space="preserve">条 </w:t>
      </w:r>
      <w:r>
        <w:rPr>
          <w:rFonts w:hint="eastAsia" w:ascii="宋体" w:hAnsi="宋体" w:cs="宋体"/>
          <w:szCs w:val="21"/>
        </w:rPr>
        <w:t>订立保险合同，保险人就被保险人的有关情况提出询问的，投保人应当如实告知。</w:t>
      </w:r>
    </w:p>
    <w:p w14:paraId="29A08017">
      <w:pPr>
        <w:adjustRightInd w:val="0"/>
        <w:snapToGrid w:val="0"/>
        <w:spacing w:after="156" w:afterLines="50"/>
        <w:ind w:firstLine="413" w:firstLineChars="196"/>
        <w:rPr>
          <w:rFonts w:hint="eastAsia" w:ascii="宋体" w:hAnsi="宋体" w:cs="宋体"/>
          <w:b/>
          <w:color w:val="000000"/>
          <w:szCs w:val="21"/>
        </w:rPr>
      </w:pPr>
      <w:r>
        <w:rPr>
          <w:rFonts w:hint="eastAsia" w:ascii="宋体" w:hAnsi="宋体" w:cs="宋体"/>
          <w:b/>
          <w:color w:val="000000"/>
          <w:szCs w:val="21"/>
        </w:rPr>
        <w:t>投保人故意或者因重大过失未履行前款规定的义务，足以影响保险人决定是否同意承保或者提高保险费率的，保险人有权解除</w:t>
      </w:r>
      <w:r>
        <w:rPr>
          <w:rFonts w:hint="eastAsia" w:ascii="宋体" w:hAnsi="宋体" w:cs="宋体"/>
          <w:b/>
          <w:szCs w:val="21"/>
        </w:rPr>
        <w:t>本保险合同</w:t>
      </w:r>
      <w:r>
        <w:rPr>
          <w:rFonts w:hint="eastAsia" w:ascii="宋体" w:hAnsi="宋体" w:cs="宋体"/>
          <w:b/>
          <w:color w:val="000000"/>
          <w:szCs w:val="21"/>
        </w:rPr>
        <w:t>。</w:t>
      </w:r>
    </w:p>
    <w:p w14:paraId="4FC2F572">
      <w:pPr>
        <w:pStyle w:val="46"/>
        <w:spacing w:after="190" w:afterLines="50"/>
        <w:ind w:firstLine="420" w:firstLineChars="200"/>
        <w:rPr>
          <w:rFonts w:ascii="宋体" w:hAnsi="宋体" w:cs="宋体"/>
          <w:kern w:val="0"/>
          <w:szCs w:val="21"/>
        </w:rPr>
      </w:pPr>
      <w:r>
        <w:rPr>
          <w:rFonts w:ascii="宋体" w:hAnsi="宋体" w:cs="宋体"/>
          <w:kern w:val="0"/>
          <w:szCs w:val="21"/>
        </w:rPr>
        <w:t>前款规定的合同解除权，自保险人知道有解除事由之日起，超过</w:t>
      </w:r>
      <w:r>
        <w:rPr>
          <w:rFonts w:hint="eastAsia" w:ascii="宋体" w:hAnsi="宋体" w:cs="宋体"/>
          <w:kern w:val="0"/>
          <w:szCs w:val="21"/>
        </w:rPr>
        <w:t>30</w:t>
      </w:r>
      <w:r>
        <w:rPr>
          <w:rFonts w:ascii="宋体" w:hAnsi="宋体" w:cs="宋体"/>
          <w:kern w:val="0"/>
          <w:szCs w:val="21"/>
        </w:rPr>
        <w:t>日不行使而消灭。</w:t>
      </w:r>
    </w:p>
    <w:p w14:paraId="0E01169D">
      <w:pPr>
        <w:adjustRightInd w:val="0"/>
        <w:snapToGrid w:val="0"/>
        <w:spacing w:after="156" w:afterLines="50"/>
        <w:ind w:firstLine="413" w:firstLineChars="196"/>
        <w:rPr>
          <w:rFonts w:hint="eastAsia" w:ascii="宋体" w:hAnsi="宋体" w:cs="宋体"/>
          <w:b/>
          <w:color w:val="000000"/>
          <w:szCs w:val="21"/>
        </w:rPr>
      </w:pPr>
      <w:r>
        <w:rPr>
          <w:rFonts w:hint="eastAsia" w:ascii="宋体" w:hAnsi="宋体" w:cs="宋体"/>
          <w:b/>
          <w:color w:val="000000"/>
          <w:szCs w:val="21"/>
        </w:rPr>
        <w:t>投保人故意不履行如实告知义务的，保险人对于合同解除前发生的保险事故，不承担给付保险金责任，并不退还保险费。</w:t>
      </w:r>
    </w:p>
    <w:p w14:paraId="51CF0C4D">
      <w:pPr>
        <w:adjustRightInd w:val="0"/>
        <w:snapToGrid w:val="0"/>
        <w:spacing w:after="156" w:afterLines="50"/>
        <w:ind w:firstLine="413" w:firstLineChars="196"/>
        <w:rPr>
          <w:rFonts w:hint="eastAsia" w:ascii="宋体" w:hAnsi="宋体" w:cs="宋体"/>
          <w:b/>
          <w:color w:val="000000"/>
          <w:szCs w:val="21"/>
        </w:rPr>
      </w:pPr>
      <w:r>
        <w:rPr>
          <w:rFonts w:hint="eastAsia" w:ascii="宋体" w:hAnsi="宋体" w:cs="宋体"/>
          <w:b/>
          <w:color w:val="000000"/>
          <w:szCs w:val="21"/>
        </w:rPr>
        <w:t>投保人因重大过失未履行如实告知义务，对保险事故的发生有严重影响的，保险人对于合同解除前发生的保险事故，不承担给付保险金责任，但应当退还保险费。</w:t>
      </w:r>
    </w:p>
    <w:p w14:paraId="6415E8B9">
      <w:pPr>
        <w:tabs>
          <w:tab w:val="left" w:pos="840"/>
        </w:tabs>
        <w:adjustRightInd w:val="0"/>
        <w:snapToGrid w:val="0"/>
        <w:spacing w:after="156" w:afterLines="50"/>
        <w:ind w:firstLine="411" w:firstLineChars="196"/>
        <w:rPr>
          <w:rFonts w:hint="eastAsia" w:ascii="宋体" w:hAnsi="宋体" w:cs="宋体"/>
          <w:color w:val="000000"/>
          <w:szCs w:val="21"/>
        </w:rPr>
      </w:pPr>
      <w:r>
        <w:rPr>
          <w:rFonts w:hint="eastAsia" w:ascii="宋体" w:hAnsi="宋体" w:cs="宋体"/>
          <w:color w:val="000000"/>
          <w:szCs w:val="21"/>
        </w:rPr>
        <w:t>保险人在合同订立时已经知道投保人未如实告知的情况的，保险人不得解除合同；发生保险事故的，保险人应当承担给付保险金责任。</w:t>
      </w:r>
    </w:p>
    <w:p w14:paraId="220AA0F4">
      <w:pPr>
        <w:tabs>
          <w:tab w:val="left" w:pos="840"/>
        </w:tabs>
        <w:adjustRightInd w:val="0"/>
        <w:snapToGrid w:val="0"/>
        <w:spacing w:after="156" w:afterLines="50"/>
        <w:ind w:firstLine="422" w:firstLineChars="200"/>
        <w:rPr>
          <w:rFonts w:hint="eastAsia" w:ascii="宋体" w:hAnsi="宋体" w:cs="宋体"/>
          <w:b/>
          <w:bCs/>
          <w:szCs w:val="21"/>
        </w:rPr>
      </w:pPr>
      <w:r>
        <w:rPr>
          <w:rFonts w:hint="eastAsia" w:ascii="宋体" w:hAnsi="宋体" w:cs="宋体"/>
          <w:b/>
          <w:szCs w:val="21"/>
        </w:rPr>
        <w:t xml:space="preserve">第二十条 </w:t>
      </w:r>
      <w:r>
        <w:rPr>
          <w:rFonts w:hint="eastAsia" w:ascii="宋体" w:hAnsi="宋体" w:cs="宋体"/>
          <w:b/>
          <w:bCs/>
          <w:szCs w:val="21"/>
        </w:rPr>
        <w:t>投保人住所或通讯地址变更时，应及时以书面形式通知保险人。投保人未通知的，保险人按本保险合同所载的最后住所或通讯地址发送的有关通知，均视为已发送给投保人。</w:t>
      </w:r>
    </w:p>
    <w:p w14:paraId="5E96ECB6">
      <w:pPr>
        <w:tabs>
          <w:tab w:val="left" w:pos="840"/>
        </w:tabs>
        <w:adjustRightInd w:val="0"/>
        <w:snapToGrid w:val="0"/>
        <w:spacing w:after="156" w:afterLines="50"/>
        <w:ind w:firstLine="422" w:firstLineChars="200"/>
        <w:rPr>
          <w:rFonts w:hint="eastAsia" w:ascii="宋体" w:hAnsi="宋体" w:cs="宋体"/>
          <w:szCs w:val="21"/>
        </w:rPr>
      </w:pPr>
      <w:r>
        <w:rPr>
          <w:rFonts w:hint="eastAsia" w:ascii="宋体" w:hAnsi="宋体" w:cs="宋体"/>
          <w:b/>
          <w:szCs w:val="21"/>
        </w:rPr>
        <w:t>第二十</w:t>
      </w:r>
      <w:r>
        <w:rPr>
          <w:rFonts w:hint="eastAsia" w:ascii="宋体" w:hAnsi="宋体" w:cs="宋体"/>
          <w:b/>
          <w:szCs w:val="21"/>
          <w:lang w:val="en-US" w:eastAsia="zh-CN"/>
        </w:rPr>
        <w:t>一</w:t>
      </w:r>
      <w:r>
        <w:rPr>
          <w:rFonts w:hint="eastAsia" w:ascii="宋体" w:hAnsi="宋体" w:cs="宋体"/>
          <w:b/>
          <w:szCs w:val="21"/>
        </w:rPr>
        <w:t xml:space="preserve">条 </w:t>
      </w:r>
      <w:r>
        <w:rPr>
          <w:rFonts w:hint="eastAsia" w:ascii="宋体" w:hAnsi="宋体" w:cs="宋体"/>
          <w:szCs w:val="21"/>
        </w:rPr>
        <w:t>投保人、被保险人或者保险金受益人知道保险事故发生后，应当及时通知保险人。</w:t>
      </w:r>
      <w:r>
        <w:rPr>
          <w:rFonts w:hint="eastAsia" w:ascii="宋体" w:hAnsi="宋体" w:cs="宋体"/>
          <w:b/>
          <w:szCs w:val="21"/>
        </w:rPr>
        <w:t>故意或者因重大过失未及时通知，致使保险事故的性质、原因、损失程度等难以确定的，保险人对无法确定的部分，不承担给付保险金责任</w:t>
      </w:r>
      <w:r>
        <w:rPr>
          <w:rFonts w:hint="eastAsia" w:ascii="宋体" w:hAnsi="宋体" w:cs="宋体"/>
          <w:szCs w:val="21"/>
        </w:rPr>
        <w:t>，但保险人通过其他途径已经及时知道或者应当及时知道保险事故发生的除外。</w:t>
      </w:r>
    </w:p>
    <w:p w14:paraId="4E332E21">
      <w:pPr>
        <w:adjustRightInd w:val="0"/>
        <w:snapToGrid w:val="0"/>
        <w:spacing w:after="156" w:afterLines="50"/>
        <w:ind w:firstLine="422" w:firstLineChars="200"/>
        <w:rPr>
          <w:rFonts w:hint="eastAsia" w:ascii="宋体" w:hAnsi="宋体" w:cs="宋体"/>
          <w:b/>
          <w:bCs/>
          <w:szCs w:val="21"/>
        </w:rPr>
      </w:pPr>
      <w:r>
        <w:rPr>
          <w:rFonts w:hint="eastAsia" w:ascii="宋体" w:hAnsi="宋体" w:cs="宋体"/>
          <w:b/>
          <w:bCs/>
          <w:szCs w:val="21"/>
        </w:rPr>
        <w:t>上述约定，不包括因不可抗力（释义</w:t>
      </w:r>
      <w:r>
        <w:rPr>
          <w:rFonts w:hint="eastAsia" w:ascii="宋体" w:hAnsi="宋体" w:cs="宋体"/>
          <w:b/>
          <w:bCs/>
          <w:szCs w:val="21"/>
          <w:lang w:val="en-US" w:eastAsia="zh-CN"/>
        </w:rPr>
        <w:t>11</w:t>
      </w:r>
      <w:r>
        <w:rPr>
          <w:rFonts w:hint="eastAsia" w:ascii="宋体" w:hAnsi="宋体" w:cs="宋体"/>
          <w:b/>
          <w:bCs/>
          <w:szCs w:val="21"/>
        </w:rPr>
        <w:t>）而导致的迟延。</w:t>
      </w:r>
    </w:p>
    <w:p w14:paraId="1CCFDE2B">
      <w:pPr>
        <w:tabs>
          <w:tab w:val="left" w:pos="840"/>
        </w:tabs>
        <w:adjustRightInd w:val="0"/>
        <w:snapToGrid w:val="0"/>
        <w:spacing w:after="156" w:afterLines="50"/>
        <w:jc w:val="center"/>
        <w:rPr>
          <w:rFonts w:hint="eastAsia" w:ascii="宋体" w:hAnsi="宋体" w:cs="宋体"/>
          <w:b/>
          <w:szCs w:val="21"/>
        </w:rPr>
      </w:pPr>
      <w:r>
        <w:rPr>
          <w:rFonts w:hint="eastAsia" w:ascii="宋体" w:hAnsi="宋体" w:cs="宋体"/>
          <w:b/>
          <w:szCs w:val="21"/>
        </w:rPr>
        <w:t>保险金申请与给付</w:t>
      </w:r>
    </w:p>
    <w:p w14:paraId="38C21207">
      <w:pPr>
        <w:tabs>
          <w:tab w:val="left" w:pos="840"/>
        </w:tabs>
        <w:adjustRightInd w:val="0"/>
        <w:snapToGrid w:val="0"/>
        <w:spacing w:after="156" w:afterLines="50"/>
        <w:ind w:firstLine="415" w:firstLineChars="197"/>
        <w:rPr>
          <w:rFonts w:hint="eastAsia" w:ascii="宋体" w:hAnsi="宋体" w:cs="宋体"/>
          <w:b/>
          <w:szCs w:val="21"/>
        </w:rPr>
      </w:pPr>
      <w:r>
        <w:rPr>
          <w:rFonts w:hint="eastAsia" w:ascii="宋体" w:hAnsi="宋体" w:cs="宋体"/>
          <w:b/>
          <w:szCs w:val="21"/>
        </w:rPr>
        <w:t>第二十</w:t>
      </w:r>
      <w:r>
        <w:rPr>
          <w:rFonts w:hint="eastAsia" w:ascii="宋体" w:hAnsi="宋体" w:cs="宋体"/>
          <w:b/>
          <w:szCs w:val="21"/>
          <w:lang w:val="en-US" w:eastAsia="zh-CN"/>
        </w:rPr>
        <w:t>二</w:t>
      </w:r>
      <w:r>
        <w:rPr>
          <w:rFonts w:hint="eastAsia" w:ascii="宋体" w:hAnsi="宋体" w:cs="宋体"/>
          <w:b/>
          <w:szCs w:val="21"/>
        </w:rPr>
        <w:t xml:space="preserve">条 </w:t>
      </w:r>
      <w:bookmarkStart w:id="13" w:name="OLE_LINK3"/>
      <w:r>
        <w:rPr>
          <w:rFonts w:hint="eastAsia" w:ascii="宋体" w:hAnsi="宋体" w:cs="宋体"/>
          <w:szCs w:val="21"/>
        </w:rPr>
        <w:t>保险金申请人</w:t>
      </w:r>
      <w:bookmarkEnd w:id="13"/>
      <w:r>
        <w:rPr>
          <w:rFonts w:hint="eastAsia" w:ascii="宋体" w:hAnsi="宋体" w:cs="宋体"/>
          <w:szCs w:val="21"/>
        </w:rPr>
        <w:t>向保险人申请给付保险金时，应提交以下材料。保险金申请人因特殊原因不能提供以下材料的，应提供其他合法有效的材料。</w:t>
      </w:r>
      <w:r>
        <w:rPr>
          <w:rFonts w:hint="eastAsia" w:ascii="宋体" w:hAnsi="宋体" w:cs="宋体"/>
          <w:b/>
          <w:szCs w:val="21"/>
        </w:rPr>
        <w:t>保险金申请人未能提供有关材料，导致保险人无法核实该申请的真实性的，保险人对无法核实部分不承担给付保险金的责任。</w:t>
      </w:r>
    </w:p>
    <w:p w14:paraId="68773E8F">
      <w:pPr>
        <w:tabs>
          <w:tab w:val="left" w:pos="420"/>
          <w:tab w:val="left" w:pos="840"/>
        </w:tabs>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（一）意外伤害身故保险金申请</w:t>
      </w:r>
    </w:p>
    <w:p w14:paraId="37CD677B">
      <w:pPr>
        <w:adjustRightInd w:val="0"/>
        <w:snapToGrid w:val="0"/>
        <w:spacing w:after="156" w:afterLines="50"/>
        <w:ind w:firstLine="525" w:firstLineChars="250"/>
        <w:rPr>
          <w:rFonts w:hint="eastAsia" w:ascii="宋体" w:hAnsi="宋体" w:cs="宋体"/>
          <w:szCs w:val="21"/>
        </w:rPr>
      </w:pPr>
      <w:r>
        <w:rPr>
          <w:rFonts w:hint="eastAsia" w:ascii="宋体" w:hAnsi="宋体" w:cs="宋体"/>
          <w:szCs w:val="21"/>
        </w:rPr>
        <w:t>1、保险金给付申请书；</w:t>
      </w:r>
    </w:p>
    <w:p w14:paraId="2AAB033A">
      <w:pPr>
        <w:adjustRightInd w:val="0"/>
        <w:snapToGrid w:val="0"/>
        <w:spacing w:after="156" w:afterLines="50"/>
        <w:ind w:firstLine="525" w:firstLineChars="250"/>
        <w:rPr>
          <w:rFonts w:hint="eastAsia" w:ascii="宋体" w:hAnsi="宋体" w:cs="宋体"/>
          <w:szCs w:val="21"/>
        </w:rPr>
      </w:pPr>
      <w:r>
        <w:rPr>
          <w:rFonts w:hint="eastAsia" w:ascii="宋体" w:hAnsi="宋体" w:cs="宋体"/>
          <w:szCs w:val="21"/>
        </w:rPr>
        <w:t>2、</w:t>
      </w:r>
      <w:r>
        <w:rPr>
          <w:rFonts w:hint="eastAsia" w:hAnsi="宋体" w:cs="宋体"/>
        </w:rPr>
        <w:t>保险合同凭证</w:t>
      </w:r>
      <w:r>
        <w:rPr>
          <w:rFonts w:hint="eastAsia" w:ascii="宋体" w:hAnsi="宋体" w:cs="宋体"/>
          <w:szCs w:val="21"/>
        </w:rPr>
        <w:t>；</w:t>
      </w:r>
    </w:p>
    <w:p w14:paraId="1803BF63">
      <w:pPr>
        <w:adjustRightInd w:val="0"/>
        <w:snapToGrid w:val="0"/>
        <w:spacing w:after="156" w:afterLines="50"/>
        <w:ind w:firstLine="525" w:firstLineChars="250"/>
        <w:rPr>
          <w:rFonts w:hint="eastAsia" w:ascii="宋体" w:hAnsi="宋体" w:cs="宋体"/>
          <w:szCs w:val="21"/>
        </w:rPr>
      </w:pPr>
      <w:r>
        <w:rPr>
          <w:rFonts w:hint="eastAsia" w:ascii="宋体" w:hAnsi="宋体" w:cs="宋体"/>
          <w:szCs w:val="21"/>
        </w:rPr>
        <w:t>3、保险金申请人的</w:t>
      </w:r>
      <w:r>
        <w:rPr>
          <w:rFonts w:hint="eastAsia" w:ascii="宋体" w:hAnsi="宋体" w:cs="宋体"/>
          <w:b/>
          <w:bCs/>
          <w:szCs w:val="21"/>
        </w:rPr>
        <w:t>有效身份证件（释义</w:t>
      </w:r>
      <w:r>
        <w:rPr>
          <w:rFonts w:hint="eastAsia" w:ascii="宋体" w:hAnsi="宋体" w:cs="宋体"/>
          <w:b/>
          <w:bCs/>
          <w:szCs w:val="21"/>
          <w:lang w:val="en-US" w:eastAsia="zh-CN"/>
        </w:rPr>
        <w:t>12</w:t>
      </w:r>
      <w:r>
        <w:rPr>
          <w:rFonts w:hint="eastAsia" w:ascii="宋体" w:hAnsi="宋体" w:cs="宋体"/>
          <w:b/>
          <w:bCs/>
          <w:szCs w:val="21"/>
        </w:rPr>
        <w:t>）</w:t>
      </w:r>
      <w:r>
        <w:rPr>
          <w:rFonts w:hint="eastAsia" w:ascii="宋体" w:hAnsi="宋体" w:cs="宋体"/>
          <w:szCs w:val="21"/>
        </w:rPr>
        <w:t>；</w:t>
      </w:r>
    </w:p>
    <w:p w14:paraId="302EB301">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 xml:space="preserve"> 4、</w:t>
      </w:r>
      <w:r>
        <w:rPr>
          <w:rFonts w:hint="eastAsia" w:ascii="宋体" w:hAnsi="宋体" w:cs="宋体"/>
          <w:kern w:val="0"/>
          <w:szCs w:val="21"/>
        </w:rPr>
        <w:t>二级以上（含二级）医院或</w:t>
      </w:r>
      <w:r>
        <w:rPr>
          <w:rFonts w:hint="eastAsia" w:ascii="宋体" w:hAnsi="宋体" w:cs="宋体"/>
          <w:b/>
          <w:bCs/>
          <w:kern w:val="0"/>
          <w:szCs w:val="21"/>
        </w:rPr>
        <w:t>保险人认可的医疗机构（释义</w:t>
      </w:r>
      <w:r>
        <w:rPr>
          <w:rFonts w:hint="eastAsia" w:ascii="宋体" w:hAnsi="宋体" w:cs="宋体"/>
          <w:b/>
          <w:bCs/>
          <w:kern w:val="0"/>
          <w:szCs w:val="21"/>
          <w:lang w:val="en-US" w:eastAsia="zh-CN"/>
        </w:rPr>
        <w:t>13</w:t>
      </w:r>
      <w:r>
        <w:rPr>
          <w:rFonts w:hint="eastAsia" w:ascii="宋体" w:hAnsi="宋体" w:cs="宋体"/>
          <w:b/>
          <w:bCs/>
          <w:kern w:val="0"/>
          <w:szCs w:val="21"/>
        </w:rPr>
        <w:t>）</w:t>
      </w:r>
      <w:r>
        <w:rPr>
          <w:rFonts w:hint="eastAsia" w:ascii="宋体" w:hAnsi="宋体" w:cs="宋体"/>
          <w:kern w:val="0"/>
          <w:szCs w:val="21"/>
        </w:rPr>
        <w:t>、公安部门出具的被保险人死亡证明</w:t>
      </w:r>
      <w:r>
        <w:rPr>
          <w:rFonts w:hint="eastAsia" w:ascii="宋体" w:hAnsi="宋体" w:cs="宋体"/>
          <w:szCs w:val="21"/>
        </w:rPr>
        <w:t>。若被保险人为宣告死亡，保险金申请人应提供人民法院出具的宣告死亡证明文件；</w:t>
      </w:r>
    </w:p>
    <w:p w14:paraId="64753754">
      <w:pPr>
        <w:adjustRightInd w:val="0"/>
        <w:snapToGrid w:val="0"/>
        <w:spacing w:after="156" w:afterLines="50"/>
        <w:ind w:firstLine="420" w:firstLineChars="200"/>
        <w:rPr>
          <w:rFonts w:hint="eastAsia" w:ascii="宋体" w:hAnsi="宋体" w:cs="宋体"/>
          <w:color w:val="000000"/>
          <w:kern w:val="0"/>
          <w:szCs w:val="21"/>
        </w:rPr>
      </w:pPr>
      <w:r>
        <w:rPr>
          <w:rFonts w:hint="eastAsia" w:ascii="宋体" w:hAnsi="宋体" w:cs="宋体"/>
          <w:szCs w:val="21"/>
        </w:rPr>
        <w:t xml:space="preserve"> 5、</w:t>
      </w:r>
      <w:r>
        <w:rPr>
          <w:rFonts w:hint="eastAsia" w:ascii="宋体" w:hAnsi="宋体" w:cs="宋体"/>
          <w:color w:val="000000"/>
          <w:kern w:val="0"/>
          <w:szCs w:val="21"/>
        </w:rPr>
        <w:t>保险金作为被保险人遗产时，继承人还必需提供可证明其合法继承权相关权利文件（如加盖当地公安局或派出所公章的亲属关系证明、遗嘱、继承公证书或法院判决、调解生效的法律文书等）；</w:t>
      </w:r>
    </w:p>
    <w:p w14:paraId="2CD7EB08">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 xml:space="preserve"> </w:t>
      </w:r>
      <w:r>
        <w:rPr>
          <w:rFonts w:hint="eastAsia" w:ascii="宋体" w:hAnsi="宋体" w:cs="宋体"/>
          <w:color w:val="000000"/>
          <w:kern w:val="0"/>
          <w:szCs w:val="21"/>
        </w:rPr>
        <w:t>6、公安部门出具的</w:t>
      </w:r>
      <w:r>
        <w:rPr>
          <w:rFonts w:hint="eastAsia" w:ascii="宋体" w:hAnsi="宋体" w:cs="宋体"/>
          <w:szCs w:val="21"/>
        </w:rPr>
        <w:t>被保险人的户籍注销证明；</w:t>
      </w:r>
    </w:p>
    <w:p w14:paraId="689E16F1">
      <w:pPr>
        <w:adjustRightInd w:val="0"/>
        <w:snapToGrid w:val="0"/>
        <w:spacing w:after="156" w:afterLines="50"/>
        <w:ind w:firstLine="420" w:firstLineChars="200"/>
        <w:rPr>
          <w:rFonts w:hint="eastAsia" w:ascii="宋体" w:hAnsi="宋体" w:cs="宋体"/>
          <w:szCs w:val="21"/>
        </w:rPr>
      </w:pPr>
      <w:bookmarkStart w:id="14" w:name="OLE_LINK6"/>
      <w:r>
        <w:rPr>
          <w:rFonts w:hint="eastAsia" w:ascii="宋体" w:hAnsi="宋体" w:cs="宋体"/>
          <w:szCs w:val="21"/>
        </w:rPr>
        <w:t xml:space="preserve"> </w:t>
      </w:r>
      <w:bookmarkEnd w:id="14"/>
      <w:r>
        <w:rPr>
          <w:rFonts w:hint="eastAsia" w:ascii="宋体" w:hAnsi="宋体" w:cs="宋体"/>
          <w:szCs w:val="21"/>
        </w:rPr>
        <w:t>7、</w:t>
      </w:r>
      <w:r>
        <w:rPr>
          <w:rFonts w:hint="eastAsia" w:hAnsi="宋体" w:cs="宋体"/>
          <w:szCs w:val="21"/>
        </w:rPr>
        <w:t>公安、交通等部门</w:t>
      </w:r>
      <w:r>
        <w:rPr>
          <w:rFonts w:hint="eastAsia" w:ascii="宋体" w:hAnsi="宋体" w:cs="宋体"/>
          <w:szCs w:val="21"/>
        </w:rPr>
        <w:t>出具的意外伤害事故证明；</w:t>
      </w:r>
    </w:p>
    <w:p w14:paraId="4F8370AB">
      <w:pPr>
        <w:adjustRightInd w:val="0"/>
        <w:snapToGrid w:val="0"/>
        <w:spacing w:after="156" w:afterLines="50"/>
        <w:ind w:firstLine="420" w:firstLineChars="200"/>
        <w:rPr>
          <w:rFonts w:hint="eastAsia" w:ascii="宋体" w:hAnsi="宋体" w:cs="宋体"/>
          <w:color w:val="000000"/>
          <w:szCs w:val="21"/>
        </w:rPr>
      </w:pPr>
      <w:r>
        <w:rPr>
          <w:rFonts w:hint="eastAsia" w:ascii="宋体" w:hAnsi="宋体" w:cs="宋体"/>
          <w:szCs w:val="21"/>
        </w:rPr>
        <w:t xml:space="preserve"> 8、</w:t>
      </w:r>
      <w:r>
        <w:rPr>
          <w:rFonts w:hint="eastAsia" w:ascii="宋体" w:hAnsi="宋体" w:cs="宋体"/>
          <w:color w:val="000000"/>
          <w:szCs w:val="21"/>
        </w:rPr>
        <w:t>保险金申请人所能提供的与确认保险事故的性质、原因、损失程度等有关的其他证明和资料；</w:t>
      </w:r>
    </w:p>
    <w:p w14:paraId="0147A9D3">
      <w:pPr>
        <w:adjustRightInd w:val="0"/>
        <w:snapToGrid w:val="0"/>
        <w:spacing w:after="156" w:afterLines="50"/>
        <w:ind w:firstLine="420" w:firstLineChars="200"/>
        <w:rPr>
          <w:rFonts w:hint="eastAsia" w:ascii="宋体" w:hAnsi="宋体" w:cs="宋体"/>
          <w:szCs w:val="21"/>
        </w:rPr>
      </w:pPr>
      <w:r>
        <w:rPr>
          <w:rFonts w:hint="eastAsia" w:ascii="宋体" w:hAnsi="宋体" w:cs="宋体"/>
          <w:color w:val="000000"/>
          <w:szCs w:val="21"/>
        </w:rPr>
        <w:t xml:space="preserve"> 9、</w:t>
      </w:r>
      <w:r>
        <w:rPr>
          <w:rFonts w:hint="eastAsia" w:ascii="宋体" w:hAnsi="宋体" w:cs="宋体"/>
          <w:szCs w:val="21"/>
        </w:rPr>
        <w:t>若保险金申请人委托他人申请的，还应提供授权委托书原件、委托人和受托人的有效身份证件等相关证明文件。受益人为无民事行为能力人或限制民事行为能力人的，由其监护人代为申领保险金，并需要提供监护人的有效身份证件等资料。</w:t>
      </w:r>
    </w:p>
    <w:p w14:paraId="45AC0C8F">
      <w:pPr>
        <w:adjustRightInd w:val="0"/>
        <w:snapToGrid w:val="0"/>
        <w:spacing w:after="156" w:afterLines="50"/>
        <w:ind w:firstLine="422" w:firstLineChars="200"/>
        <w:rPr>
          <w:rFonts w:hint="eastAsia" w:ascii="宋体" w:hAnsi="宋体" w:cs="宋体"/>
          <w:b/>
          <w:szCs w:val="21"/>
        </w:rPr>
      </w:pPr>
      <w:r>
        <w:rPr>
          <w:rFonts w:hint="eastAsia" w:ascii="宋体" w:hAnsi="宋体" w:cs="宋体"/>
          <w:b/>
          <w:szCs w:val="21"/>
        </w:rPr>
        <w:t>（二）意外伤害伤残保险金申请</w:t>
      </w:r>
    </w:p>
    <w:p w14:paraId="710000D8">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1、保险金给付申请书；</w:t>
      </w:r>
    </w:p>
    <w:p w14:paraId="5863D2B3">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2、</w:t>
      </w:r>
      <w:r>
        <w:rPr>
          <w:rFonts w:hint="eastAsia" w:hAnsi="宋体" w:cs="宋体"/>
        </w:rPr>
        <w:t>保险合同凭证</w:t>
      </w:r>
      <w:r>
        <w:rPr>
          <w:rFonts w:hint="eastAsia" w:ascii="宋体" w:hAnsi="宋体" w:cs="宋体"/>
          <w:szCs w:val="21"/>
        </w:rPr>
        <w:t>；</w:t>
      </w:r>
    </w:p>
    <w:p w14:paraId="13EE694F">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kern w:val="0"/>
          <w:szCs w:val="21"/>
        </w:rPr>
        <w:t>保险金申请人的</w:t>
      </w:r>
      <w:r>
        <w:rPr>
          <w:rFonts w:hint="eastAsia" w:ascii="宋体" w:hAnsi="宋体" w:cs="宋体"/>
          <w:szCs w:val="21"/>
        </w:rPr>
        <w:t>有效身份证件；</w:t>
      </w:r>
    </w:p>
    <w:p w14:paraId="60819C03">
      <w:pPr>
        <w:adjustRightInd w:val="0"/>
        <w:spacing w:after="156" w:afterLines="50"/>
        <w:ind w:firstLine="420" w:firstLineChars="200"/>
        <w:rPr>
          <w:rFonts w:hint="eastAsia" w:ascii="宋体" w:hAnsi="宋体"/>
          <w:color w:val="000000"/>
          <w:szCs w:val="21"/>
        </w:rPr>
      </w:pPr>
      <w:r>
        <w:rPr>
          <w:rFonts w:hint="eastAsia" w:ascii="宋体" w:hAnsi="宋体" w:cs="宋体"/>
          <w:szCs w:val="21"/>
        </w:rPr>
        <w:t>4、</w:t>
      </w:r>
      <w:r>
        <w:rPr>
          <w:rFonts w:hint="eastAsia" w:ascii="宋体" w:hAnsi="宋体"/>
          <w:color w:val="000000"/>
          <w:szCs w:val="21"/>
        </w:rPr>
        <w:t>司法鉴定机构或</w:t>
      </w:r>
      <w:r>
        <w:rPr>
          <w:rFonts w:hint="eastAsia" w:ascii="宋体" w:hAnsi="宋体"/>
          <w:szCs w:val="21"/>
        </w:rPr>
        <w:t>具有鉴定资质的</w:t>
      </w:r>
      <w:r>
        <w:rPr>
          <w:rFonts w:hint="eastAsia" w:ascii="宋体" w:hAnsi="宋体"/>
          <w:color w:val="000000"/>
          <w:szCs w:val="21"/>
        </w:rPr>
        <w:t>医疗机构出具的伤残鉴定书，或被保险人认可的医疗机构出具的诊断证明书；</w:t>
      </w:r>
    </w:p>
    <w:p w14:paraId="3A0E8EE7">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5、公安、交通等部门出具的意外事故证明；</w:t>
      </w:r>
    </w:p>
    <w:p w14:paraId="795C09DA">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6、保险金申请人所能提供的与确认保险事故的性质、原因、损失程度等有关的其他证明和资料；</w:t>
      </w:r>
    </w:p>
    <w:p w14:paraId="2B4A2BA3">
      <w:pPr>
        <w:adjustRightInd w:val="0"/>
        <w:spacing w:after="156" w:afterLines="50"/>
        <w:ind w:firstLine="420" w:firstLineChars="200"/>
        <w:rPr>
          <w:rFonts w:hint="eastAsia" w:ascii="宋体" w:hAnsi="宋体"/>
          <w:color w:val="000000"/>
          <w:szCs w:val="21"/>
        </w:rPr>
      </w:pPr>
      <w:r>
        <w:rPr>
          <w:rFonts w:hint="eastAsia" w:ascii="宋体" w:hAnsi="宋体" w:cs="宋体"/>
          <w:szCs w:val="21"/>
        </w:rPr>
        <w:t>7、</w:t>
      </w:r>
      <w:r>
        <w:rPr>
          <w:rFonts w:hint="eastAsia" w:ascii="宋体" w:hAnsi="宋体"/>
          <w:color w:val="000000"/>
          <w:szCs w:val="21"/>
        </w:rPr>
        <w:t>若保险金申请人委托他人申请的，还应提供授权委托书原件、委托人和受托人的</w:t>
      </w:r>
      <w:r>
        <w:rPr>
          <w:rFonts w:hint="eastAsia" w:ascii="宋体" w:hAnsi="宋体" w:cs="宋体"/>
          <w:szCs w:val="21"/>
        </w:rPr>
        <w:t>有效身份证件</w:t>
      </w:r>
      <w:r>
        <w:rPr>
          <w:rFonts w:hint="eastAsia" w:ascii="宋体" w:hAnsi="宋体"/>
          <w:color w:val="000000"/>
          <w:szCs w:val="21"/>
        </w:rPr>
        <w:t>等相关证明文件。受益人为无民事行为能力人或限制民事行为能力人的，由其监护人代为申领保险金，并需要提供监护人的</w:t>
      </w:r>
      <w:r>
        <w:rPr>
          <w:rFonts w:hint="eastAsia" w:ascii="宋体" w:hAnsi="宋体" w:cs="宋体"/>
          <w:szCs w:val="21"/>
        </w:rPr>
        <w:t>有效身份证件</w:t>
      </w:r>
      <w:r>
        <w:rPr>
          <w:rFonts w:hint="eastAsia" w:ascii="宋体" w:hAnsi="宋体"/>
          <w:color w:val="000000"/>
          <w:szCs w:val="21"/>
        </w:rPr>
        <w:t>等资料。</w:t>
      </w:r>
    </w:p>
    <w:p w14:paraId="708A8F05">
      <w:pPr>
        <w:adjustRightInd w:val="0"/>
        <w:snapToGrid w:val="0"/>
        <w:spacing w:after="156" w:afterLines="50"/>
        <w:ind w:firstLine="422" w:firstLineChars="200"/>
        <w:rPr>
          <w:rFonts w:hint="eastAsia" w:ascii="宋体" w:hAnsi="宋体" w:cs="宋体"/>
          <w:szCs w:val="21"/>
        </w:rPr>
      </w:pPr>
      <w:r>
        <w:rPr>
          <w:rFonts w:hint="eastAsia" w:ascii="宋体" w:hAnsi="宋体" w:cs="宋体"/>
          <w:b/>
          <w:szCs w:val="21"/>
        </w:rPr>
        <w:t>第二十</w:t>
      </w:r>
      <w:r>
        <w:rPr>
          <w:rFonts w:hint="eastAsia" w:ascii="宋体" w:hAnsi="宋体" w:cs="宋体"/>
          <w:b/>
          <w:szCs w:val="21"/>
          <w:lang w:val="en-US" w:eastAsia="zh-CN"/>
        </w:rPr>
        <w:t>三</w:t>
      </w:r>
      <w:r>
        <w:rPr>
          <w:rFonts w:hint="eastAsia" w:ascii="宋体" w:hAnsi="宋体" w:cs="宋体"/>
          <w:b/>
          <w:szCs w:val="21"/>
        </w:rPr>
        <w:t xml:space="preserve">条 </w:t>
      </w:r>
      <w:r>
        <w:rPr>
          <w:rFonts w:hint="eastAsia" w:ascii="宋体" w:hAnsi="宋体" w:cs="宋体"/>
          <w:color w:val="000000"/>
          <w:szCs w:val="21"/>
        </w:rPr>
        <w:t>保险金申请人向保险人请求给付保险金的诉讼时效</w:t>
      </w:r>
      <w:r>
        <w:rPr>
          <w:rFonts w:hint="eastAsia" w:cs="宋体" w:asciiTheme="minorEastAsia" w:hAnsiTheme="minorEastAsia" w:eastAsiaTheme="minorEastAsia"/>
          <w:szCs w:val="21"/>
        </w:rPr>
        <w:t>依据中华人民共和国法律（</w:t>
      </w:r>
      <w:r>
        <w:rPr>
          <w:rFonts w:hint="eastAsia" w:cs="宋体" w:asciiTheme="minorEastAsia" w:hAnsiTheme="minorEastAsia" w:eastAsiaTheme="minorEastAsia"/>
          <w:b/>
          <w:bCs/>
          <w:szCs w:val="21"/>
        </w:rPr>
        <w:t>不包括港、澳、台地区法律</w:t>
      </w:r>
      <w:r>
        <w:rPr>
          <w:rFonts w:hint="eastAsia" w:cs="宋体" w:asciiTheme="minorEastAsia" w:hAnsiTheme="minorEastAsia" w:eastAsiaTheme="minorEastAsia"/>
          <w:szCs w:val="21"/>
        </w:rPr>
        <w:t>）确定</w:t>
      </w:r>
      <w:r>
        <w:rPr>
          <w:rFonts w:hint="eastAsia" w:ascii="宋体" w:hAnsi="宋体" w:cs="宋体"/>
          <w:color w:val="000000"/>
          <w:szCs w:val="21"/>
        </w:rPr>
        <w:t>，自其知道或者应当知道保险事故发生之日起计算。</w:t>
      </w:r>
    </w:p>
    <w:p w14:paraId="2F7BB8DA">
      <w:pPr>
        <w:tabs>
          <w:tab w:val="left" w:pos="840"/>
        </w:tabs>
        <w:adjustRightInd w:val="0"/>
        <w:snapToGrid w:val="0"/>
        <w:spacing w:after="156" w:afterLines="50"/>
        <w:jc w:val="center"/>
        <w:rPr>
          <w:rFonts w:hint="eastAsia" w:ascii="宋体" w:hAnsi="宋体" w:cs="宋体"/>
          <w:b/>
          <w:szCs w:val="21"/>
        </w:rPr>
      </w:pPr>
      <w:r>
        <w:rPr>
          <w:rFonts w:hint="eastAsia" w:ascii="宋体" w:hAnsi="宋体" w:cs="宋体"/>
          <w:b/>
          <w:szCs w:val="21"/>
        </w:rPr>
        <w:t>争议处理和法律适用</w:t>
      </w:r>
    </w:p>
    <w:p w14:paraId="2CF445C0">
      <w:pPr>
        <w:adjustRightInd w:val="0"/>
        <w:snapToGrid w:val="0"/>
        <w:spacing w:after="156" w:afterLines="50"/>
        <w:ind w:firstLine="413" w:firstLineChars="196"/>
        <w:rPr>
          <w:rFonts w:hint="eastAsia" w:ascii="宋体" w:hAnsi="宋体" w:cs="宋体"/>
          <w:szCs w:val="21"/>
        </w:rPr>
      </w:pPr>
      <w:r>
        <w:rPr>
          <w:rFonts w:hint="eastAsia" w:ascii="宋体" w:hAnsi="宋体" w:cs="宋体"/>
          <w:b/>
          <w:szCs w:val="21"/>
        </w:rPr>
        <w:t>第二十</w:t>
      </w:r>
      <w:r>
        <w:rPr>
          <w:rFonts w:hint="eastAsia" w:ascii="宋体" w:hAnsi="宋体" w:cs="宋体"/>
          <w:b/>
          <w:szCs w:val="21"/>
          <w:lang w:val="en-US" w:eastAsia="zh-CN"/>
        </w:rPr>
        <w:t>四</w:t>
      </w:r>
      <w:r>
        <w:rPr>
          <w:rFonts w:hint="eastAsia" w:ascii="宋体" w:hAnsi="宋体" w:cs="宋体"/>
          <w:b/>
          <w:szCs w:val="21"/>
        </w:rPr>
        <w:t>条</w:t>
      </w:r>
      <w:r>
        <w:rPr>
          <w:rFonts w:hint="eastAsia" w:ascii="宋体" w:hAnsi="宋体" w:cs="宋体"/>
          <w:szCs w:val="21"/>
        </w:rPr>
        <w:t xml:space="preserve"> 因履行本保险合同发生的争议，由当事人协商解决。协商不成的，提交保险单载明的仲裁机构仲裁；保险单未载明仲裁机构或者争议发生后未达成仲裁协议的，依法向中华人民共和国</w:t>
      </w:r>
      <w:r>
        <w:rPr>
          <w:rFonts w:hint="eastAsia" w:ascii="宋体" w:hAnsi="宋体" w:cs="宋体"/>
          <w:b/>
          <w:bCs/>
          <w:color w:val="000000" w:themeColor="text1"/>
          <w:szCs w:val="21"/>
          <w14:textFill>
            <w14:solidFill>
              <w14:schemeClr w14:val="tx1"/>
            </w14:solidFill>
          </w14:textFill>
        </w:rPr>
        <w:t>（不包括港、澳、台地区）</w:t>
      </w:r>
      <w:r>
        <w:rPr>
          <w:rFonts w:hint="eastAsia" w:ascii="宋体" w:hAnsi="宋体" w:cs="宋体"/>
          <w:szCs w:val="21"/>
        </w:rPr>
        <w:t>有管辖权的人民法院起诉。</w:t>
      </w:r>
    </w:p>
    <w:p w14:paraId="167A8884">
      <w:pPr>
        <w:adjustRightInd w:val="0"/>
        <w:snapToGrid w:val="0"/>
        <w:spacing w:after="156" w:afterLines="50"/>
        <w:ind w:firstLine="413" w:firstLineChars="196"/>
        <w:rPr>
          <w:rFonts w:hint="eastAsia" w:ascii="宋体" w:hAnsi="宋体" w:cs="宋体"/>
          <w:szCs w:val="21"/>
        </w:rPr>
      </w:pPr>
      <w:r>
        <w:rPr>
          <w:rFonts w:hint="eastAsia" w:ascii="宋体" w:hAnsi="宋体" w:cs="宋体"/>
          <w:b/>
          <w:szCs w:val="21"/>
        </w:rPr>
        <w:t>第二十</w:t>
      </w:r>
      <w:r>
        <w:rPr>
          <w:rFonts w:hint="eastAsia" w:ascii="宋体" w:hAnsi="宋体" w:cs="宋体"/>
          <w:b/>
          <w:szCs w:val="21"/>
          <w:lang w:val="en-US" w:eastAsia="zh-CN"/>
        </w:rPr>
        <w:t>五</w:t>
      </w:r>
      <w:r>
        <w:rPr>
          <w:rFonts w:hint="eastAsia" w:ascii="宋体" w:hAnsi="宋体" w:cs="宋体"/>
          <w:b/>
          <w:szCs w:val="21"/>
        </w:rPr>
        <w:t>条</w:t>
      </w:r>
      <w:r>
        <w:rPr>
          <w:rFonts w:hint="eastAsia" w:ascii="宋体" w:hAnsi="宋体" w:cs="宋体"/>
          <w:szCs w:val="21"/>
        </w:rPr>
        <w:t xml:space="preserve"> 与本保险合同有关的以及履行本保险合同产生的一切争议处理适用中华人民共和国法律</w:t>
      </w:r>
      <w:r>
        <w:rPr>
          <w:rFonts w:hint="eastAsia" w:ascii="宋体" w:hAnsi="宋体" w:cs="宋体"/>
          <w:b/>
          <w:szCs w:val="21"/>
        </w:rPr>
        <w:t>（</w:t>
      </w:r>
      <w:r>
        <w:rPr>
          <w:rFonts w:hint="eastAsia" w:cs="宋体" w:asciiTheme="minorEastAsia" w:hAnsiTheme="minorEastAsia" w:eastAsiaTheme="minorEastAsia"/>
          <w:b/>
          <w:bCs/>
          <w:szCs w:val="21"/>
        </w:rPr>
        <w:t>不包括港、澳、台地区法律</w:t>
      </w:r>
      <w:r>
        <w:rPr>
          <w:rFonts w:hint="eastAsia" w:ascii="宋体" w:hAnsi="宋体" w:cs="宋体"/>
          <w:b/>
          <w:szCs w:val="21"/>
        </w:rPr>
        <w:t>）</w:t>
      </w:r>
      <w:r>
        <w:rPr>
          <w:rFonts w:hint="eastAsia" w:ascii="宋体" w:hAnsi="宋体" w:cs="宋体"/>
          <w:szCs w:val="21"/>
        </w:rPr>
        <w:t>。</w:t>
      </w:r>
    </w:p>
    <w:p w14:paraId="6B913AFB">
      <w:pPr>
        <w:adjustRightInd w:val="0"/>
        <w:snapToGrid w:val="0"/>
        <w:spacing w:after="156" w:afterLines="50"/>
        <w:jc w:val="center"/>
        <w:rPr>
          <w:rFonts w:hint="eastAsia" w:ascii="宋体" w:hAnsi="宋体" w:cs="宋体"/>
          <w:b/>
          <w:bCs/>
          <w:szCs w:val="21"/>
        </w:rPr>
      </w:pPr>
      <w:r>
        <w:rPr>
          <w:rFonts w:hint="eastAsia" w:ascii="宋体" w:hAnsi="宋体" w:cs="宋体"/>
          <w:b/>
          <w:bCs/>
          <w:szCs w:val="21"/>
        </w:rPr>
        <w:t>其他事项</w:t>
      </w:r>
    </w:p>
    <w:p w14:paraId="08ABAC4A">
      <w:pPr>
        <w:adjustRightInd w:val="0"/>
        <w:snapToGrid w:val="0"/>
        <w:spacing w:after="156" w:afterLines="50"/>
        <w:ind w:firstLine="413" w:firstLineChars="196"/>
        <w:rPr>
          <w:rFonts w:hint="eastAsia" w:ascii="宋体" w:hAnsi="宋体" w:cs="宋体"/>
          <w:szCs w:val="21"/>
        </w:rPr>
      </w:pPr>
      <w:r>
        <w:rPr>
          <w:rFonts w:hint="eastAsia" w:ascii="宋体" w:hAnsi="宋体" w:cs="宋体"/>
          <w:b/>
          <w:bCs/>
          <w:szCs w:val="21"/>
        </w:rPr>
        <w:t>第二十</w:t>
      </w:r>
      <w:r>
        <w:rPr>
          <w:rFonts w:hint="eastAsia" w:ascii="宋体" w:hAnsi="宋体" w:cs="宋体"/>
          <w:b/>
          <w:bCs/>
          <w:szCs w:val="21"/>
          <w:lang w:val="en-US" w:eastAsia="zh-CN"/>
        </w:rPr>
        <w:t>六</w:t>
      </w:r>
      <w:r>
        <w:rPr>
          <w:rFonts w:hint="eastAsia" w:ascii="宋体" w:hAnsi="宋体" w:cs="宋体"/>
          <w:b/>
          <w:bCs/>
          <w:szCs w:val="21"/>
        </w:rPr>
        <w:t>条</w:t>
      </w:r>
      <w:r>
        <w:rPr>
          <w:rFonts w:hint="eastAsia" w:ascii="宋体" w:hAnsi="宋体" w:cs="宋体"/>
          <w:szCs w:val="21"/>
        </w:rPr>
        <w:t xml:space="preserve"> </w:t>
      </w:r>
      <w:bookmarkStart w:id="15" w:name="OLE_LINK14"/>
      <w:r>
        <w:rPr>
          <w:szCs w:val="21"/>
        </w:rPr>
        <w:t>在</w:t>
      </w:r>
      <w:r>
        <w:rPr>
          <w:rFonts w:hint="eastAsia"/>
          <w:szCs w:val="21"/>
        </w:rPr>
        <w:t>本</w:t>
      </w:r>
      <w:r>
        <w:rPr>
          <w:szCs w:val="21"/>
        </w:rPr>
        <w:t>合同有效期内，经投保人和保险人协商，可以变更</w:t>
      </w:r>
      <w:r>
        <w:rPr>
          <w:rFonts w:hint="eastAsia"/>
          <w:szCs w:val="21"/>
        </w:rPr>
        <w:t>本</w:t>
      </w:r>
      <w:r>
        <w:rPr>
          <w:rFonts w:hint="eastAsia"/>
          <w:szCs w:val="21"/>
          <w:lang w:val="en-US" w:eastAsia="zh-CN"/>
        </w:rPr>
        <w:t>保险</w:t>
      </w:r>
      <w:r>
        <w:rPr>
          <w:rFonts w:hint="eastAsia"/>
          <w:szCs w:val="21"/>
        </w:rPr>
        <w:t>合同</w:t>
      </w:r>
      <w:r>
        <w:rPr>
          <w:szCs w:val="21"/>
        </w:rPr>
        <w:t>的有关内容。变更</w:t>
      </w:r>
      <w:r>
        <w:rPr>
          <w:rFonts w:hint="eastAsia"/>
          <w:szCs w:val="21"/>
        </w:rPr>
        <w:t>本</w:t>
      </w:r>
      <w:r>
        <w:rPr>
          <w:rFonts w:hint="eastAsia"/>
          <w:szCs w:val="21"/>
          <w:lang w:val="en-US" w:eastAsia="zh-CN"/>
        </w:rPr>
        <w:t>保险</w:t>
      </w:r>
      <w:r>
        <w:rPr>
          <w:rFonts w:hint="eastAsia"/>
          <w:szCs w:val="21"/>
        </w:rPr>
        <w:t>合同</w:t>
      </w:r>
      <w:r>
        <w:rPr>
          <w:szCs w:val="21"/>
        </w:rPr>
        <w:t>的，应当由保险人在原保险单或者其他保险凭证上批注或者附贴批单，或者由投保人和保险人订立变更的书面协议</w:t>
      </w:r>
      <w:bookmarkEnd w:id="15"/>
      <w:r>
        <w:rPr>
          <w:rFonts w:hint="eastAsia" w:ascii="宋体" w:hAnsi="宋体" w:cs="宋体"/>
          <w:szCs w:val="21"/>
        </w:rPr>
        <w:t>。</w:t>
      </w:r>
    </w:p>
    <w:p w14:paraId="01AFA10D">
      <w:pPr>
        <w:adjustRightInd w:val="0"/>
        <w:snapToGrid w:val="0"/>
        <w:spacing w:after="156" w:afterLines="50"/>
        <w:ind w:firstLine="413" w:firstLineChars="196"/>
        <w:rPr>
          <w:rFonts w:hint="eastAsia" w:ascii="宋体" w:hAnsi="宋体" w:cs="宋体"/>
          <w:b/>
          <w:bCs/>
          <w:szCs w:val="21"/>
        </w:rPr>
      </w:pPr>
      <w:r>
        <w:rPr>
          <w:rFonts w:hint="eastAsia" w:ascii="宋体" w:hAnsi="宋体" w:cs="宋体"/>
          <w:b/>
          <w:bCs/>
          <w:szCs w:val="21"/>
        </w:rPr>
        <w:t>第二十</w:t>
      </w:r>
      <w:r>
        <w:rPr>
          <w:rFonts w:hint="eastAsia" w:ascii="宋体" w:hAnsi="宋体" w:cs="宋体"/>
          <w:b/>
          <w:bCs/>
          <w:szCs w:val="21"/>
          <w:lang w:val="en-US" w:eastAsia="zh-CN"/>
        </w:rPr>
        <w:t>七</w:t>
      </w:r>
      <w:r>
        <w:rPr>
          <w:rFonts w:hint="eastAsia" w:ascii="宋体" w:hAnsi="宋体" w:cs="宋体"/>
          <w:b/>
          <w:bCs/>
          <w:szCs w:val="21"/>
        </w:rPr>
        <w:t>条</w:t>
      </w:r>
      <w:r>
        <w:rPr>
          <w:rFonts w:hint="eastAsia" w:ascii="宋体" w:hAnsi="宋体" w:cs="宋体"/>
          <w:szCs w:val="21"/>
        </w:rPr>
        <w:t xml:space="preserve"> 在本保险合同成立后，投保人可以书面形式通知保险人解除合同，</w:t>
      </w:r>
      <w:r>
        <w:rPr>
          <w:rFonts w:hint="eastAsia" w:ascii="宋体" w:hAnsi="宋体" w:cs="宋体"/>
          <w:b/>
          <w:bCs/>
          <w:szCs w:val="21"/>
        </w:rPr>
        <w:t>但保险人已根据本保险合同约定给付保险金的除外。</w:t>
      </w:r>
    </w:p>
    <w:p w14:paraId="7619E1AD">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投保人解除本保险合同时，应提供下列证明文件和资料：</w:t>
      </w:r>
    </w:p>
    <w:p w14:paraId="341C1E3F">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（一）保险合同解除申请书；</w:t>
      </w:r>
    </w:p>
    <w:p w14:paraId="5ACCA282">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（二）保险合同凭证；</w:t>
      </w:r>
    </w:p>
    <w:p w14:paraId="2F5B2EF1">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（三）保险费交付凭证；</w:t>
      </w:r>
    </w:p>
    <w:p w14:paraId="557D7260">
      <w:pPr>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（四）投保人的有效身份证件。</w:t>
      </w:r>
    </w:p>
    <w:p w14:paraId="00B1E289">
      <w:pPr>
        <w:adjustRightInd w:val="0"/>
        <w:snapToGrid w:val="0"/>
        <w:spacing w:after="156" w:afterLines="50"/>
        <w:ind w:firstLine="422" w:firstLineChars="200"/>
        <w:rPr>
          <w:rFonts w:hint="eastAsia" w:ascii="宋体" w:hAnsi="宋体" w:cs="宋体"/>
          <w:b/>
          <w:bCs/>
          <w:szCs w:val="21"/>
        </w:rPr>
      </w:pPr>
      <w:r>
        <w:rPr>
          <w:rFonts w:hint="eastAsia" w:ascii="宋体" w:hAnsi="宋体" w:cs="宋体"/>
          <w:b/>
          <w:bCs/>
          <w:szCs w:val="21"/>
        </w:rPr>
        <w:t>投保人要求解除本保险合同，自保险人接到保险合同解除申请书之时起，本保险合同的效力终止。保险人收到上述证明文件和资料之日起30日内退还保险单的未满期保险费。</w:t>
      </w:r>
    </w:p>
    <w:p w14:paraId="10DA1BBD">
      <w:pPr>
        <w:adjustRightInd w:val="0"/>
        <w:snapToGrid w:val="0"/>
        <w:spacing w:after="156" w:afterLines="50"/>
        <w:jc w:val="center"/>
        <w:rPr>
          <w:rFonts w:hint="eastAsia" w:ascii="宋体" w:hAnsi="宋体" w:cs="宋体"/>
          <w:b/>
          <w:szCs w:val="21"/>
        </w:rPr>
      </w:pPr>
      <w:r>
        <w:rPr>
          <w:rFonts w:hint="eastAsia" w:ascii="宋体" w:hAnsi="宋体" w:cs="宋体"/>
          <w:b/>
          <w:szCs w:val="21"/>
        </w:rPr>
        <w:t>释义</w:t>
      </w:r>
    </w:p>
    <w:p w14:paraId="2D99C226">
      <w:pPr>
        <w:adjustRightInd w:val="0"/>
        <w:snapToGrid w:val="0"/>
        <w:spacing w:after="156" w:afterLines="50"/>
        <w:ind w:firstLine="422" w:firstLineChars="200"/>
        <w:rPr>
          <w:rFonts w:hint="eastAsia" w:ascii="宋体" w:hAnsi="宋体" w:cs="宋体"/>
          <w:szCs w:val="21"/>
        </w:rPr>
      </w:pPr>
      <w:r>
        <w:rPr>
          <w:rFonts w:hint="eastAsia" w:ascii="宋体" w:hAnsi="宋体" w:cs="宋体"/>
          <w:b/>
          <w:bCs/>
          <w:szCs w:val="21"/>
        </w:rPr>
        <w:t>1、保险人：</w:t>
      </w:r>
      <w:r>
        <w:rPr>
          <w:rFonts w:hint="eastAsia" w:ascii="宋体" w:hAnsi="宋体" w:cs="宋体"/>
          <w:szCs w:val="21"/>
        </w:rPr>
        <w:t>指华农财产保险股份有限公司及其分支机构。</w:t>
      </w:r>
    </w:p>
    <w:p w14:paraId="570303C3">
      <w:pPr>
        <w:adjustRightInd w:val="0"/>
        <w:snapToGrid w:val="0"/>
        <w:spacing w:after="156" w:afterLines="50"/>
        <w:ind w:firstLine="422" w:firstLineChars="200"/>
        <w:textAlignment w:val="bottom"/>
        <w:rPr>
          <w:rFonts w:hint="eastAsia" w:ascii="宋体" w:hAnsi="宋体" w:cs="宋体"/>
          <w:bCs/>
          <w:szCs w:val="21"/>
        </w:rPr>
      </w:pPr>
      <w:r>
        <w:rPr>
          <w:rFonts w:hint="eastAsia" w:ascii="宋体" w:hAnsi="宋体" w:cs="宋体"/>
          <w:b/>
          <w:bCs w:val="0"/>
          <w:szCs w:val="21"/>
        </w:rPr>
        <w:t>2、</w:t>
      </w:r>
      <w:bookmarkStart w:id="16" w:name="OLE_LINK1"/>
      <w:r>
        <w:rPr>
          <w:rFonts w:hint="eastAsia" w:ascii="宋体" w:hAnsi="宋体" w:cs="宋体"/>
          <w:b/>
          <w:bCs w:val="0"/>
          <w:szCs w:val="21"/>
        </w:rPr>
        <w:t>乘坐民航客机或商业营运的火车、轮船、汽车期间</w:t>
      </w:r>
      <w:bookmarkEnd w:id="16"/>
      <w:r>
        <w:rPr>
          <w:rFonts w:hint="eastAsia" w:ascii="宋体" w:hAnsi="宋体" w:cs="宋体"/>
          <w:b/>
          <w:bCs w:val="0"/>
          <w:szCs w:val="21"/>
        </w:rPr>
        <w:t>：</w:t>
      </w:r>
      <w:r>
        <w:rPr>
          <w:rFonts w:hint="eastAsia" w:ascii="宋体" w:hAnsi="宋体" w:cs="宋体"/>
          <w:bCs/>
          <w:szCs w:val="21"/>
        </w:rPr>
        <w:t>指自被保险人进入客运民航班机的舱门、商业</w:t>
      </w:r>
      <w:r>
        <w:rPr>
          <w:rFonts w:hint="eastAsia" w:ascii="宋体" w:hAnsi="宋体" w:cs="宋体"/>
          <w:bCs/>
          <w:kern w:val="0"/>
          <w:szCs w:val="21"/>
        </w:rPr>
        <w:t>营运的火车车厢、轮船甲板或汽车车厢时</w:t>
      </w:r>
      <w:r>
        <w:rPr>
          <w:rFonts w:hint="eastAsia" w:ascii="宋体" w:hAnsi="宋体" w:cs="宋体"/>
          <w:bCs/>
          <w:szCs w:val="21"/>
        </w:rPr>
        <w:t>起，至抵达目的地走出舱门、车厢或甲板时止的期间。</w:t>
      </w:r>
    </w:p>
    <w:p w14:paraId="79EAA6B0">
      <w:pPr>
        <w:adjustRightInd w:val="0"/>
        <w:snapToGrid w:val="0"/>
        <w:spacing w:after="156" w:afterLines="50"/>
        <w:ind w:firstLine="422" w:firstLineChars="200"/>
        <w:textAlignment w:val="bottom"/>
        <w:rPr>
          <w:rFonts w:hint="eastAsia" w:ascii="宋体" w:hAnsi="宋体" w:cs="宋体"/>
          <w:b/>
          <w:szCs w:val="21"/>
        </w:rPr>
      </w:pPr>
      <w:r>
        <w:rPr>
          <w:rFonts w:hint="eastAsia" w:ascii="宋体" w:hAnsi="宋体" w:cs="宋体"/>
          <w:b/>
          <w:bCs w:val="0"/>
          <w:color w:val="000000"/>
          <w:szCs w:val="21"/>
        </w:rPr>
        <w:t>（</w:t>
      </w:r>
      <w:r>
        <w:rPr>
          <w:rFonts w:hint="eastAsia" w:ascii="宋体" w:hAnsi="宋体" w:cs="宋体"/>
          <w:b/>
          <w:color w:val="000000"/>
          <w:szCs w:val="21"/>
        </w:rPr>
        <w:t>1</w:t>
      </w:r>
      <w:r>
        <w:rPr>
          <w:rFonts w:hint="eastAsia" w:ascii="宋体" w:hAnsi="宋体" w:cs="宋体"/>
          <w:b/>
          <w:bCs w:val="0"/>
          <w:color w:val="000000"/>
          <w:szCs w:val="21"/>
        </w:rPr>
        <w:t>）</w:t>
      </w:r>
      <w:bookmarkStart w:id="17" w:name="OLE_LINK7"/>
      <w:r>
        <w:rPr>
          <w:rFonts w:hint="eastAsia" w:ascii="宋体" w:hAnsi="宋体" w:cs="宋体"/>
          <w:b/>
          <w:bCs w:val="0"/>
          <w:color w:val="000000"/>
          <w:szCs w:val="21"/>
        </w:rPr>
        <w:t>商业营运</w:t>
      </w:r>
      <w:bookmarkEnd w:id="17"/>
      <w:r>
        <w:rPr>
          <w:rFonts w:hint="eastAsia" w:ascii="宋体" w:hAnsi="宋体" w:cs="宋体"/>
          <w:b/>
          <w:bCs w:val="0"/>
          <w:color w:val="000000"/>
          <w:szCs w:val="21"/>
        </w:rPr>
        <w:t>：</w:t>
      </w:r>
      <w:r>
        <w:rPr>
          <w:rFonts w:hint="eastAsia" w:ascii="宋体" w:hAnsi="宋体" w:cs="宋体"/>
          <w:b/>
          <w:bCs w:val="0"/>
          <w:szCs w:val="21"/>
        </w:rPr>
        <w:t>指经相关政府部门登记许可的以客运为目的的运输经营活动。</w:t>
      </w:r>
    </w:p>
    <w:p w14:paraId="019614DB">
      <w:pPr>
        <w:adjustRightInd w:val="0"/>
        <w:snapToGrid w:val="0"/>
        <w:spacing w:after="156" w:afterLines="50"/>
        <w:ind w:firstLine="422" w:firstLineChars="200"/>
        <w:textAlignment w:val="bottom"/>
        <w:rPr>
          <w:rFonts w:hint="eastAsia" w:ascii="宋体" w:hAnsi="宋体" w:cs="宋体"/>
          <w:b/>
          <w:color w:val="000000"/>
          <w:szCs w:val="21"/>
        </w:rPr>
      </w:pPr>
      <w:r>
        <w:rPr>
          <w:rFonts w:hint="eastAsia" w:ascii="宋体" w:hAnsi="宋体" w:cs="宋体"/>
          <w:b/>
          <w:color w:val="000000"/>
          <w:szCs w:val="21"/>
        </w:rPr>
        <w:t>（2）火车：包括铁路列车、地铁、轻轨。</w:t>
      </w:r>
    </w:p>
    <w:p w14:paraId="29872FD7">
      <w:pPr>
        <w:adjustRightInd w:val="0"/>
        <w:snapToGrid w:val="0"/>
        <w:spacing w:after="156" w:afterLines="50"/>
        <w:ind w:firstLine="422" w:firstLineChars="200"/>
        <w:textAlignment w:val="bottom"/>
        <w:rPr>
          <w:rFonts w:hint="eastAsia" w:ascii="宋体" w:hAnsi="宋体" w:cs="宋体"/>
          <w:b/>
          <w:szCs w:val="21"/>
        </w:rPr>
      </w:pPr>
      <w:r>
        <w:rPr>
          <w:rFonts w:hint="eastAsia" w:ascii="宋体" w:hAnsi="宋体" w:cs="宋体"/>
          <w:b/>
          <w:szCs w:val="21"/>
        </w:rPr>
        <w:t>（3）轮船：包括客船、渡船、游船。</w:t>
      </w:r>
    </w:p>
    <w:p w14:paraId="65B1C2A3">
      <w:pPr>
        <w:adjustRightInd w:val="0"/>
        <w:snapToGrid w:val="0"/>
        <w:spacing w:after="156" w:afterLines="50"/>
        <w:ind w:firstLine="422" w:firstLineChars="200"/>
        <w:textAlignment w:val="bottom"/>
        <w:rPr>
          <w:rFonts w:hint="eastAsia" w:ascii="宋体" w:hAnsi="宋体" w:cs="宋体"/>
          <w:b/>
          <w:bCs w:val="0"/>
          <w:szCs w:val="21"/>
        </w:rPr>
      </w:pPr>
      <w:r>
        <w:rPr>
          <w:rFonts w:hint="eastAsia" w:ascii="宋体" w:hAnsi="宋体" w:cs="宋体"/>
          <w:b/>
          <w:szCs w:val="21"/>
        </w:rPr>
        <w:t>（4）汽车：含电车。</w:t>
      </w:r>
    </w:p>
    <w:p w14:paraId="390359E6">
      <w:pPr>
        <w:adjustRightInd w:val="0"/>
        <w:snapToGrid w:val="0"/>
        <w:spacing w:after="156" w:afterLines="50"/>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szCs w:val="21"/>
        </w:rPr>
        <w:t>3、</w:t>
      </w:r>
      <w:r>
        <w:rPr>
          <w:rFonts w:hint="eastAsia" w:ascii="宋体" w:hAnsi="宋体" w:cs="宋体"/>
          <w:b/>
          <w:color w:val="000000" w:themeColor="text1"/>
          <w:szCs w:val="21"/>
          <w14:textFill>
            <w14:solidFill>
              <w14:schemeClr w14:val="tx1"/>
            </w14:solidFill>
          </w14:textFill>
        </w:rPr>
        <w:t>意外伤害：</w:t>
      </w:r>
      <w:r>
        <w:rPr>
          <w:rFonts w:hint="eastAsia" w:ascii="宋体" w:hAnsi="宋体" w:cs="宋体"/>
          <w:bCs/>
          <w:color w:val="000000" w:themeColor="text1"/>
          <w:szCs w:val="21"/>
          <w14:textFill>
            <w14:solidFill>
              <w14:schemeClr w14:val="tx1"/>
            </w14:solidFill>
          </w14:textFill>
        </w:rPr>
        <w:t>指外来的、突发的、非本意的、非疾病的使身体受到伤害的客观事件。</w:t>
      </w:r>
      <w:r>
        <w:rPr>
          <w:rFonts w:hint="eastAsia" w:ascii="宋体" w:hAnsi="宋体" w:cs="宋体"/>
          <w:b/>
          <w:color w:val="000000" w:themeColor="text1"/>
          <w:szCs w:val="21"/>
          <w14:textFill>
            <w14:solidFill>
              <w14:schemeClr w14:val="tx1"/>
            </w14:solidFill>
          </w14:textFill>
        </w:rPr>
        <w:t>以下情形属于疾病范畴，非本保险合同所指意外伤害：</w:t>
      </w:r>
    </w:p>
    <w:p w14:paraId="249E739E">
      <w:pPr>
        <w:tabs>
          <w:tab w:val="left" w:pos="420"/>
          <w:tab w:val="left" w:pos="840"/>
        </w:tabs>
        <w:adjustRightInd w:val="0"/>
        <w:snapToGrid w:val="0"/>
        <w:spacing w:after="156" w:afterLines="50"/>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（1）猝死：指由潜在疾病、身体机能障碍或其他非外来性原因所导致的、在出现急性症状后发生的突然死亡，以医院的诊断或公安、司法机关的鉴定为准；</w:t>
      </w:r>
    </w:p>
    <w:p w14:paraId="7E1C4925">
      <w:pPr>
        <w:tabs>
          <w:tab w:val="left" w:pos="420"/>
          <w:tab w:val="left" w:pos="840"/>
        </w:tabs>
        <w:adjustRightInd w:val="0"/>
        <w:snapToGrid w:val="0"/>
        <w:spacing w:after="156" w:afterLines="50"/>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（2）过敏及由过敏引发的变态反应性疾病；</w:t>
      </w:r>
    </w:p>
    <w:p w14:paraId="53809EE9">
      <w:pPr>
        <w:tabs>
          <w:tab w:val="left" w:pos="420"/>
          <w:tab w:val="left" w:pos="840"/>
        </w:tabs>
        <w:adjustRightInd w:val="0"/>
        <w:snapToGrid w:val="0"/>
        <w:spacing w:after="156" w:afterLines="50"/>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（3）高原反应；</w:t>
      </w:r>
    </w:p>
    <w:p w14:paraId="033B8FC1">
      <w:pPr>
        <w:tabs>
          <w:tab w:val="left" w:pos="420"/>
          <w:tab w:val="left" w:pos="840"/>
        </w:tabs>
        <w:adjustRightInd w:val="0"/>
        <w:snapToGrid w:val="0"/>
        <w:spacing w:after="156" w:afterLines="50"/>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（4）中暑；</w:t>
      </w:r>
    </w:p>
    <w:p w14:paraId="3761621F">
      <w:pPr>
        <w:tabs>
          <w:tab w:val="left" w:pos="420"/>
          <w:tab w:val="left" w:pos="840"/>
        </w:tabs>
        <w:adjustRightInd w:val="0"/>
        <w:snapToGrid w:val="0"/>
        <w:spacing w:after="156" w:afterLines="50"/>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（5）细菌、病毒或其他病原体导致的感染性疾病。</w:t>
      </w:r>
    </w:p>
    <w:p w14:paraId="1227287F">
      <w:pPr>
        <w:adjustRightInd w:val="0"/>
        <w:snapToGrid w:val="0"/>
        <w:spacing w:after="156" w:afterLines="50"/>
        <w:ind w:firstLine="422" w:firstLineChars="200"/>
        <w:rPr>
          <w:rFonts w:hint="eastAsia" w:ascii="宋体" w:hAnsi="宋体"/>
          <w:szCs w:val="21"/>
        </w:rPr>
      </w:pPr>
      <w:r>
        <w:rPr>
          <w:rFonts w:hint="eastAsia" w:ascii="宋体" w:hAnsi="宋体" w:cs="宋体"/>
          <w:b/>
          <w:bCs/>
          <w:szCs w:val="21"/>
        </w:rPr>
        <w:t>4、保险金申请人：</w:t>
      </w:r>
      <w:r>
        <w:rPr>
          <w:rFonts w:hint="eastAsia" w:ascii="宋体" w:hAnsi="宋体"/>
          <w:szCs w:val="21"/>
        </w:rPr>
        <w:t>指被保险人、受益人、被保险人的继承人或依法享有保险金请求权的其他自然人。</w:t>
      </w:r>
    </w:p>
    <w:p w14:paraId="0E116C8D">
      <w:pPr>
        <w:pStyle w:val="56"/>
        <w:adjustRightInd w:val="0"/>
        <w:snapToGrid w:val="0"/>
        <w:spacing w:after="190" w:afterLines="50"/>
        <w:ind w:firstLine="422" w:firstLineChars="200"/>
        <w:rPr>
          <w:rFonts w:hint="eastAsia" w:ascii="宋体" w:hAnsi="宋体" w:cs="宋体"/>
          <w:b/>
          <w:bCs/>
          <w:color w:val="000000"/>
          <w:kern w:val="0"/>
          <w:szCs w:val="21"/>
        </w:rPr>
      </w:pPr>
      <w:r>
        <w:rPr>
          <w:rFonts w:hint="eastAsia" w:ascii="宋体" w:hAnsi="宋体" w:cs="宋体"/>
          <w:b/>
          <w:bCs/>
          <w:color w:val="000000" w:themeColor="text1"/>
          <w:szCs w:val="21"/>
          <w:lang w:val="en-US" w:eastAsia="zh-CN"/>
          <w14:textFill>
            <w14:solidFill>
              <w14:schemeClr w14:val="tx1"/>
            </w14:solidFill>
          </w14:textFill>
        </w:rPr>
        <w:t>5</w:t>
      </w: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bCs/>
          <w:color w:val="000000"/>
          <w:szCs w:val="21"/>
        </w:rPr>
        <w:t>《人身保险伤残评定及代码》</w:t>
      </w:r>
      <w:r>
        <w:rPr>
          <w:rFonts w:hint="eastAsia" w:ascii="宋体" w:hAnsi="宋体" w:cs="宋体"/>
          <w:b/>
          <w:bCs/>
          <w:color w:val="000000" w:themeColor="text1"/>
          <w:szCs w:val="21"/>
          <w14:textFill>
            <w14:solidFill>
              <w14:schemeClr w14:val="tx1"/>
            </w14:solidFill>
          </w14:textFill>
        </w:rPr>
        <w:t>：指</w:t>
      </w:r>
      <w:r>
        <w:rPr>
          <w:rFonts w:hint="eastAsia" w:ascii="宋体" w:hAnsi="宋体" w:cs="宋体"/>
          <w:b/>
          <w:bCs/>
          <w:color w:val="000000"/>
          <w:szCs w:val="21"/>
        </w:rPr>
        <w:t>由国家市场监督管理总局、国家标准化管理委员会2024年第24号中国国家标准公告发布的《人身保险伤残评定及代码》（标准号：GB/T 44893-2024）。本文件将伤残程度划分为十级，最重为第一级，最轻为第十级。对于未列出的伤残情况，不予评定伤残等级。根据伤残等级对应的百分比，匹配保险金给付比例。保险金给付比例分为十档并与伤残等级相对应。伤残程度第一级对应的保险金给付比例为100%，伤残程度第十级对应的保险金给付比例为10%，每级相差10%。如该文件重新修订，则以最新修订的文件版本为准。</w:t>
      </w:r>
    </w:p>
    <w:p w14:paraId="29827011">
      <w:pPr>
        <w:adjustRightInd w:val="0"/>
        <w:snapToGrid w:val="0"/>
        <w:spacing w:line="360" w:lineRule="auto"/>
        <w:ind w:firstLine="422" w:firstLineChars="200"/>
        <w:rPr>
          <w:rFonts w:hint="eastAsia" w:ascii="宋体" w:hAnsi="宋体"/>
          <w:kern w:val="0"/>
          <w:szCs w:val="21"/>
        </w:rPr>
      </w:pPr>
      <w:r>
        <w:rPr>
          <w:rFonts w:hint="eastAsia" w:ascii="宋体" w:hAnsi="宋体" w:cs="宋体"/>
          <w:b/>
          <w:bCs/>
          <w:color w:val="000000" w:themeColor="text1"/>
          <w:szCs w:val="21"/>
          <w:lang w:val="en-US" w:eastAsia="zh-CN"/>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、高风险</w:t>
      </w:r>
      <w:r>
        <w:rPr>
          <w:rFonts w:hint="eastAsia" w:ascii="宋体" w:hAnsi="宋体" w:cs="宋体"/>
          <w:b/>
          <w:color w:val="000000" w:themeColor="text1"/>
          <w:szCs w:val="21"/>
          <w14:textFill>
            <w14:solidFill>
              <w14:schemeClr w14:val="tx1"/>
            </w14:solidFill>
          </w14:textFill>
        </w:rPr>
        <w:t>运动</w:t>
      </w:r>
      <w:r>
        <w:rPr>
          <w:rFonts w:hint="eastAsia" w:ascii="宋体" w:hAnsi="宋体" w:cs="宋体"/>
          <w:color w:val="000000" w:themeColor="text1"/>
          <w:szCs w:val="21"/>
          <w14:textFill>
            <w14:solidFill>
              <w14:schemeClr w14:val="tx1"/>
            </w14:solidFill>
          </w14:textFill>
        </w:rPr>
        <w:t>：</w:t>
      </w:r>
      <w:r>
        <w:rPr>
          <w:rFonts w:hint="eastAsia" w:ascii="宋体" w:hAnsi="宋体"/>
          <w:kern w:val="0"/>
          <w:szCs w:val="21"/>
        </w:rPr>
        <w:t>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蹦极。</w:t>
      </w:r>
    </w:p>
    <w:p w14:paraId="7D9C2B2A">
      <w:pPr>
        <w:adjustRightInd w:val="0"/>
        <w:snapToGrid w:val="0"/>
        <w:spacing w:after="156" w:afterLines="50"/>
        <w:ind w:firstLine="420" w:firstLineChars="200"/>
        <w:rPr>
          <w:rFonts w:hint="eastAsia" w:ascii="宋体" w:hAnsi="宋体" w:cs="宋体"/>
          <w:kern w:val="0"/>
          <w:szCs w:val="21"/>
        </w:rPr>
      </w:pPr>
      <w:r>
        <w:rPr>
          <w:rFonts w:hint="eastAsia" w:ascii="宋体" w:hAnsi="宋体" w:cs="宋体"/>
          <w:kern w:val="0"/>
          <w:szCs w:val="21"/>
        </w:rPr>
        <w:t>（1）潜水：指以辅助呼吸器材在江、河、湖、海、水库、运河等水域进行的水下运动。</w:t>
      </w:r>
    </w:p>
    <w:p w14:paraId="73E47563">
      <w:pPr>
        <w:adjustRightInd w:val="0"/>
        <w:snapToGrid w:val="0"/>
        <w:spacing w:after="156" w:afterLines="50"/>
        <w:ind w:firstLine="420" w:firstLineChars="200"/>
        <w:rPr>
          <w:rFonts w:hint="eastAsia" w:ascii="宋体" w:hAnsi="宋体" w:cs="宋体"/>
          <w:kern w:val="0"/>
          <w:szCs w:val="21"/>
        </w:rPr>
      </w:pPr>
      <w:r>
        <w:rPr>
          <w:rFonts w:hint="eastAsia" w:ascii="宋体" w:hAnsi="宋体" w:cs="宋体"/>
          <w:kern w:val="0"/>
          <w:szCs w:val="21"/>
        </w:rPr>
        <w:t>（2）攀岩运动：指以攀登悬崖、楼宇外墙、人造悬崖、冰崖、冰山等运动。</w:t>
      </w:r>
    </w:p>
    <w:p w14:paraId="70DF84CD">
      <w:pPr>
        <w:adjustRightInd w:val="0"/>
        <w:snapToGrid w:val="0"/>
        <w:spacing w:after="156" w:afterLines="50"/>
        <w:ind w:firstLine="420" w:firstLineChars="200"/>
        <w:rPr>
          <w:rFonts w:hint="eastAsia" w:ascii="宋体" w:hAnsi="宋体" w:cs="宋体"/>
          <w:kern w:val="0"/>
          <w:szCs w:val="21"/>
        </w:rPr>
      </w:pPr>
      <w:r>
        <w:rPr>
          <w:rFonts w:hint="eastAsia" w:ascii="宋体" w:hAnsi="宋体" w:cs="宋体"/>
          <w:kern w:val="0"/>
          <w:szCs w:val="21"/>
        </w:rPr>
        <w:t>（3）探险活动：指明知在某种特定的自然条件下有失去生命或使身体受到伤害的危险，而故意使自己置身其中的行为，如江河漂流、徒步穿越沙漠或人迹罕至的原始森林等活动。</w:t>
      </w:r>
    </w:p>
    <w:p w14:paraId="2CA60BC3">
      <w:pPr>
        <w:adjustRightInd w:val="0"/>
        <w:snapToGrid w:val="0"/>
        <w:spacing w:after="156" w:afterLines="50"/>
        <w:ind w:firstLine="420" w:firstLineChars="200"/>
        <w:rPr>
          <w:rFonts w:hint="eastAsia" w:ascii="宋体" w:hAnsi="宋体" w:cs="宋体"/>
          <w:kern w:val="0"/>
          <w:szCs w:val="21"/>
        </w:rPr>
      </w:pPr>
      <w:r>
        <w:rPr>
          <w:rFonts w:hint="eastAsia" w:ascii="宋体" w:hAnsi="宋体" w:cs="宋体"/>
          <w:kern w:val="0"/>
          <w:szCs w:val="21"/>
        </w:rPr>
        <w:t>（4）武术比赛：指两人或两人以上对抗性柔道、空手道、跆拳道、散打、拳击等各种拳术及各种使用器械的对抗性比赛。</w:t>
      </w:r>
    </w:p>
    <w:p w14:paraId="6E55C418">
      <w:pPr>
        <w:adjustRightInd w:val="0"/>
        <w:snapToGrid w:val="0"/>
        <w:spacing w:after="156" w:afterLines="50"/>
        <w:ind w:firstLine="420" w:firstLineChars="200"/>
        <w:rPr>
          <w:rFonts w:hint="eastAsia" w:ascii="宋体" w:hAnsi="宋体" w:cs="宋体"/>
          <w:kern w:val="0"/>
          <w:szCs w:val="21"/>
        </w:rPr>
      </w:pPr>
      <w:r>
        <w:rPr>
          <w:rFonts w:hint="eastAsia" w:ascii="宋体" w:hAnsi="宋体" w:cs="宋体"/>
          <w:kern w:val="0"/>
          <w:szCs w:val="21"/>
        </w:rPr>
        <w:t>（5）特技：指从事马术、杂技、驯兽等特殊技能。</w:t>
      </w:r>
    </w:p>
    <w:p w14:paraId="6A01F589">
      <w:pPr>
        <w:tabs>
          <w:tab w:val="left" w:pos="420"/>
          <w:tab w:val="left" w:pos="840"/>
        </w:tabs>
        <w:adjustRightInd w:val="0"/>
        <w:snapToGrid w:val="0"/>
        <w:spacing w:after="156" w:afterLines="50"/>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kern w:val="0"/>
          <w:szCs w:val="21"/>
        </w:rPr>
        <w:t>（6）搏击：指两人或两人以上徒手或使用器械进行武术、柔道、空手道、跆拳道、摔跤、拳击、泰拳等对抗性运动</w:t>
      </w:r>
      <w:r>
        <w:rPr>
          <w:rFonts w:hint="eastAsia" w:ascii="宋体" w:hAnsi="宋体" w:cs="宋体"/>
          <w:color w:val="000000" w:themeColor="text1"/>
          <w:szCs w:val="21"/>
          <w14:textFill>
            <w14:solidFill>
              <w14:schemeClr w14:val="tx1"/>
            </w14:solidFill>
          </w14:textFill>
        </w:rPr>
        <w:t>。</w:t>
      </w:r>
    </w:p>
    <w:p w14:paraId="30E37797">
      <w:pPr>
        <w:widowControl/>
        <w:snapToGrid w:val="0"/>
        <w:spacing w:after="156" w:afterLines="50"/>
        <w:ind w:firstLine="422" w:firstLineChars="200"/>
        <w:rPr>
          <w:rFonts w:hint="eastAsia" w:ascii="宋体" w:hAnsi="宋体"/>
          <w:kern w:val="0"/>
          <w:szCs w:val="21"/>
        </w:rPr>
      </w:pPr>
      <w:r>
        <w:rPr>
          <w:rFonts w:hint="eastAsia" w:ascii="宋体" w:hAnsi="宋体"/>
          <w:b/>
          <w:bCs/>
          <w:kern w:val="0"/>
          <w:szCs w:val="21"/>
          <w:lang w:val="en-US" w:eastAsia="zh-CN"/>
        </w:rPr>
        <w:t>7</w:t>
      </w:r>
      <w:r>
        <w:rPr>
          <w:rFonts w:hint="eastAsia" w:ascii="宋体" w:hAnsi="宋体"/>
          <w:b/>
          <w:bCs/>
          <w:kern w:val="0"/>
          <w:szCs w:val="21"/>
        </w:rPr>
        <w:t>、醉酒：</w:t>
      </w:r>
      <w:r>
        <w:rPr>
          <w:rFonts w:hint="eastAsia" w:ascii="宋体" w:hAnsi="宋体"/>
          <w:kern w:val="0"/>
          <w:szCs w:val="21"/>
        </w:rPr>
        <w:t>指经检测或者鉴定，发生事故时被保险人血液中的酒精含量大于或者等于80mg/100mL。</w:t>
      </w:r>
    </w:p>
    <w:p w14:paraId="6F9632F2">
      <w:pPr>
        <w:widowControl/>
        <w:snapToGrid w:val="0"/>
        <w:spacing w:after="156" w:afterLines="50"/>
        <w:ind w:firstLine="422" w:firstLineChars="200"/>
        <w:rPr>
          <w:rFonts w:hint="eastAsia" w:ascii="宋体" w:hAnsi="宋体"/>
          <w:b/>
          <w:bCs/>
          <w:kern w:val="0"/>
          <w:szCs w:val="21"/>
        </w:rPr>
      </w:pPr>
      <w:r>
        <w:rPr>
          <w:rFonts w:hint="eastAsia" w:ascii="宋体" w:hAnsi="宋体"/>
          <w:b/>
          <w:kern w:val="0"/>
          <w:szCs w:val="21"/>
          <w:lang w:val="en-US" w:eastAsia="zh-CN"/>
        </w:rPr>
        <w:t>8</w:t>
      </w:r>
      <w:r>
        <w:rPr>
          <w:rFonts w:hint="eastAsia" w:ascii="宋体" w:hAnsi="宋体"/>
          <w:b/>
          <w:kern w:val="0"/>
          <w:szCs w:val="21"/>
        </w:rPr>
        <w:t>、毒品：</w:t>
      </w:r>
      <w:r>
        <w:rPr>
          <w:rFonts w:hint="eastAsia" w:ascii="宋体" w:hAnsi="宋体"/>
          <w:kern w:val="0"/>
          <w:szCs w:val="21"/>
        </w:rPr>
        <w:t>指中华人民共和国刑法规定的鸦片、海洛因、甲基苯丙胺（冰毒）、吗啡、大麻、可卡因以及国家规定管制的其他能够使人形成瘾癖的麻醉药品和精神药品，</w:t>
      </w:r>
      <w:r>
        <w:rPr>
          <w:rFonts w:hint="eastAsia" w:ascii="宋体" w:hAnsi="宋体"/>
          <w:b/>
          <w:bCs/>
          <w:kern w:val="0"/>
          <w:szCs w:val="21"/>
        </w:rPr>
        <w:t>但不包括由医生开具并遵医嘱使用的用于治疗疾病但含有毒品成分的处方药品。</w:t>
      </w:r>
    </w:p>
    <w:p w14:paraId="49345779">
      <w:pPr>
        <w:tabs>
          <w:tab w:val="left" w:pos="420"/>
          <w:tab w:val="left" w:pos="840"/>
        </w:tabs>
        <w:adjustRightInd w:val="0"/>
        <w:snapToGrid w:val="0"/>
        <w:spacing w:after="156" w:afterLines="50"/>
        <w:ind w:firstLine="422" w:firstLineChars="200"/>
        <w:rPr>
          <w:rFonts w:hint="eastAsia" w:ascii="宋体" w:hAnsi="宋体" w:cs="宋体"/>
          <w:color w:val="000000" w:themeColor="text1"/>
          <w:szCs w:val="21"/>
          <w14:textFill>
            <w14:solidFill>
              <w14:schemeClr w14:val="tx1"/>
            </w14:solidFill>
          </w14:textFill>
        </w:rPr>
      </w:pPr>
      <w:r>
        <w:rPr>
          <w:rFonts w:hint="eastAsia"/>
          <w:b/>
          <w:bCs/>
          <w:szCs w:val="21"/>
          <w:lang w:val="en-US" w:eastAsia="zh-CN"/>
        </w:rPr>
        <w:t>9</w:t>
      </w:r>
      <w:r>
        <w:rPr>
          <w:rFonts w:hint="eastAsia"/>
          <w:b/>
          <w:bCs/>
          <w:szCs w:val="21"/>
        </w:rPr>
        <w:t>、管制药物：</w:t>
      </w:r>
      <w:r>
        <w:rPr>
          <w:rFonts w:hint="eastAsia"/>
          <w:szCs w:val="21"/>
        </w:rPr>
        <w:t>指根据《中华人民共和国药品管理法》及有关法规被列为特殊管理的药品，包括麻醉药品、精神药品、毒性药品及放射性药品。</w:t>
      </w:r>
    </w:p>
    <w:p w14:paraId="50D4C0B8">
      <w:pPr>
        <w:tabs>
          <w:tab w:val="left" w:pos="420"/>
          <w:tab w:val="left" w:pos="840"/>
        </w:tabs>
        <w:adjustRightInd w:val="0"/>
        <w:snapToGrid w:val="0"/>
        <w:spacing w:after="156" w:afterLines="50"/>
        <w:ind w:firstLine="422" w:firstLineChars="200"/>
        <w:rPr>
          <w:rFonts w:hint="eastAsia" w:ascii="宋体" w:hAnsi="宋体" w:cs="宋体"/>
          <w:szCs w:val="21"/>
        </w:rPr>
      </w:pPr>
      <w:r>
        <w:rPr>
          <w:rFonts w:hint="eastAsia" w:ascii="宋体" w:hAnsi="宋体" w:cs="宋体"/>
          <w:b/>
          <w:bCs/>
          <w:szCs w:val="21"/>
          <w:lang w:val="en-US" w:eastAsia="zh-CN"/>
        </w:rPr>
        <w:t>10</w:t>
      </w:r>
      <w:r>
        <w:rPr>
          <w:rFonts w:hint="eastAsia" w:ascii="宋体" w:hAnsi="宋体" w:cs="宋体"/>
          <w:b/>
          <w:bCs/>
          <w:szCs w:val="21"/>
        </w:rPr>
        <w:t>、未满期保险费：</w:t>
      </w:r>
      <w:r>
        <w:rPr>
          <w:rFonts w:hint="eastAsia" w:ascii="宋体" w:hAnsi="宋体" w:cs="宋体"/>
          <w:szCs w:val="21"/>
        </w:rPr>
        <w:t>未满期保险费＝保险费×[1－（保险单已经过天数/保险期间天数）]。经过天数不足一天的按一天计算。</w:t>
      </w:r>
    </w:p>
    <w:p w14:paraId="24C367CA">
      <w:pPr>
        <w:tabs>
          <w:tab w:val="left" w:pos="420"/>
          <w:tab w:val="left" w:pos="840"/>
        </w:tabs>
        <w:adjustRightInd w:val="0"/>
        <w:snapToGrid w:val="0"/>
        <w:spacing w:after="156" w:afterLines="50"/>
        <w:ind w:firstLine="422" w:firstLineChars="200"/>
        <w:rPr>
          <w:rFonts w:hint="eastAsia" w:ascii="宋体" w:hAnsi="宋体" w:cs="宋体"/>
          <w:szCs w:val="21"/>
        </w:rPr>
      </w:pPr>
      <w:r>
        <w:rPr>
          <w:rFonts w:hint="eastAsia" w:ascii="宋体" w:hAnsi="宋体" w:cs="宋体"/>
          <w:b/>
          <w:bCs/>
          <w:szCs w:val="21"/>
          <w:lang w:val="en-US" w:eastAsia="zh-CN"/>
        </w:rPr>
        <w:t>11</w:t>
      </w:r>
      <w:r>
        <w:rPr>
          <w:rFonts w:hint="eastAsia" w:ascii="宋体" w:hAnsi="宋体" w:cs="宋体"/>
          <w:b/>
          <w:bCs/>
          <w:szCs w:val="21"/>
        </w:rPr>
        <w:t>、不可抗力：</w:t>
      </w:r>
      <w:r>
        <w:rPr>
          <w:rFonts w:hint="eastAsia" w:ascii="宋体" w:hAnsi="宋体" w:cs="宋体"/>
          <w:szCs w:val="21"/>
        </w:rPr>
        <w:t>指不能预见、不能避免并不能克服的客观情况。</w:t>
      </w:r>
    </w:p>
    <w:p w14:paraId="710846B7">
      <w:pPr>
        <w:tabs>
          <w:tab w:val="left" w:pos="420"/>
          <w:tab w:val="left" w:pos="840"/>
        </w:tabs>
        <w:adjustRightInd w:val="0"/>
        <w:snapToGrid w:val="0"/>
        <w:spacing w:after="156" w:afterLines="50"/>
        <w:ind w:firstLine="422" w:firstLineChars="200"/>
        <w:rPr>
          <w:rFonts w:hint="eastAsia" w:ascii="宋体" w:hAnsi="宋体" w:cs="宋体"/>
          <w:b/>
          <w:bCs/>
          <w:szCs w:val="21"/>
        </w:rPr>
      </w:pPr>
      <w:r>
        <w:rPr>
          <w:rFonts w:hint="eastAsia" w:ascii="宋体" w:hAnsi="宋体" w:cs="宋体"/>
          <w:b/>
          <w:bCs/>
          <w:szCs w:val="21"/>
          <w:lang w:val="en-US" w:eastAsia="zh-CN"/>
        </w:rPr>
        <w:t>12</w:t>
      </w:r>
      <w:r>
        <w:rPr>
          <w:rFonts w:hint="eastAsia" w:ascii="宋体" w:hAnsi="宋体" w:cs="宋体"/>
          <w:b/>
          <w:bCs/>
          <w:szCs w:val="21"/>
        </w:rPr>
        <w:t>、</w:t>
      </w:r>
      <w:r>
        <w:rPr>
          <w:rFonts w:hint="eastAsia" w:ascii="宋体" w:hAnsi="宋体"/>
          <w:b/>
          <w:szCs w:val="21"/>
        </w:rPr>
        <w:t>有效身份证件：</w:t>
      </w:r>
      <w:r>
        <w:rPr>
          <w:rFonts w:hint="eastAsia" w:ascii="宋体" w:hAnsi="宋体"/>
          <w:bCs/>
          <w:szCs w:val="21"/>
        </w:rPr>
        <w:t>指由中华人民共和国政府主管部门规定的能够证明其身份的证件，如居民身份证、军官证、警官证、士兵证、户口簿以及中华人民共和国政府主管部门颁发或者认可的有效护照或者其他身份证明文件。</w:t>
      </w:r>
    </w:p>
    <w:p w14:paraId="6737EAB8">
      <w:pPr>
        <w:tabs>
          <w:tab w:val="left" w:pos="420"/>
          <w:tab w:val="left" w:pos="840"/>
        </w:tabs>
        <w:adjustRightInd w:val="0"/>
        <w:snapToGrid w:val="0"/>
        <w:spacing w:after="156" w:afterLines="50"/>
        <w:ind w:firstLine="422" w:firstLineChars="200"/>
        <w:rPr>
          <w:rFonts w:hint="eastAsia" w:ascii="宋体" w:hAnsi="宋体" w:cs="宋体"/>
          <w:szCs w:val="21"/>
        </w:rPr>
      </w:pPr>
      <w:r>
        <w:rPr>
          <w:rFonts w:hint="eastAsia" w:ascii="宋体" w:hAnsi="宋体" w:cs="宋体"/>
          <w:b/>
          <w:bCs/>
          <w:szCs w:val="21"/>
          <w:lang w:val="en-US" w:eastAsia="zh-CN"/>
        </w:rPr>
        <w:t>13</w:t>
      </w:r>
      <w:r>
        <w:rPr>
          <w:rFonts w:hint="eastAsia" w:ascii="宋体" w:hAnsi="宋体" w:cs="宋体"/>
          <w:b/>
          <w:bCs/>
          <w:szCs w:val="21"/>
        </w:rPr>
        <w:t>、</w:t>
      </w:r>
      <w:bookmarkStart w:id="18" w:name="OLE_LINK8"/>
      <w:r>
        <w:rPr>
          <w:rFonts w:hint="eastAsia" w:ascii="宋体" w:hAnsi="宋体" w:cs="宋体"/>
          <w:b/>
          <w:bCs/>
          <w:szCs w:val="21"/>
        </w:rPr>
        <w:t>保险人认可的医疗机构</w:t>
      </w:r>
      <w:bookmarkEnd w:id="18"/>
      <w:r>
        <w:rPr>
          <w:rFonts w:hint="eastAsia" w:ascii="宋体" w:hAnsi="宋体" w:cs="宋体"/>
          <w:b/>
          <w:bCs/>
          <w:szCs w:val="21"/>
        </w:rPr>
        <w:t>：</w:t>
      </w:r>
      <w:r>
        <w:rPr>
          <w:rFonts w:hint="eastAsia" w:ascii="宋体" w:hAnsi="宋体" w:cs="宋体"/>
          <w:szCs w:val="21"/>
        </w:rPr>
        <w:t>是指经中华人民共和国卫生行政部门医院等级分类中的二级及二级以上的综合性或专科医院或其他保险人认可扩展的医疗机构，</w:t>
      </w:r>
      <w:r>
        <w:rPr>
          <w:rFonts w:hint="eastAsia" w:ascii="宋体" w:hAnsi="宋体" w:cs="宋体"/>
          <w:b/>
          <w:bCs/>
          <w:szCs w:val="21"/>
        </w:rPr>
        <w:t>不包括如下机构或医疗服务：</w:t>
      </w:r>
      <w:r>
        <w:rPr>
          <w:rFonts w:hint="eastAsia" w:ascii="宋体" w:hAnsi="宋体" w:cs="宋体"/>
          <w:szCs w:val="21"/>
        </w:rPr>
        <w:t xml:space="preserve"> </w:t>
      </w:r>
    </w:p>
    <w:p w14:paraId="0ED30468">
      <w:pPr>
        <w:tabs>
          <w:tab w:val="left" w:pos="420"/>
          <w:tab w:val="left" w:pos="840"/>
        </w:tabs>
        <w:adjustRightInd w:val="0"/>
        <w:snapToGrid w:val="0"/>
        <w:spacing w:after="156" w:afterLines="50"/>
        <w:ind w:firstLine="422" w:firstLineChars="200"/>
        <w:rPr>
          <w:rFonts w:hint="eastAsia" w:ascii="宋体" w:hAnsi="宋体" w:cs="宋体"/>
          <w:b/>
          <w:bCs/>
          <w:szCs w:val="21"/>
        </w:rPr>
      </w:pPr>
      <w:r>
        <w:rPr>
          <w:rFonts w:hint="eastAsia" w:ascii="宋体" w:hAnsi="宋体" w:cs="宋体"/>
          <w:b/>
          <w:bCs/>
          <w:szCs w:val="21"/>
        </w:rPr>
        <w:t>（1）诊所、康复中心、家庭病床、护理机构；</w:t>
      </w:r>
    </w:p>
    <w:p w14:paraId="008C2153">
      <w:pPr>
        <w:tabs>
          <w:tab w:val="left" w:pos="420"/>
          <w:tab w:val="left" w:pos="840"/>
        </w:tabs>
        <w:adjustRightInd w:val="0"/>
        <w:snapToGrid w:val="0"/>
        <w:spacing w:after="156" w:afterLines="50"/>
        <w:ind w:firstLine="422" w:firstLineChars="200"/>
        <w:rPr>
          <w:rFonts w:hint="eastAsia" w:ascii="宋体" w:hAnsi="宋体" w:cs="宋体"/>
          <w:b/>
          <w:bCs/>
          <w:szCs w:val="21"/>
        </w:rPr>
      </w:pPr>
      <w:r>
        <w:rPr>
          <w:rFonts w:hint="eastAsia" w:ascii="宋体" w:hAnsi="宋体" w:cs="宋体"/>
          <w:b/>
          <w:bCs/>
          <w:szCs w:val="21"/>
        </w:rPr>
        <w:t>（2）休养、戒酒、戒毒中心。</w:t>
      </w:r>
    </w:p>
    <w:p w14:paraId="7E67B626">
      <w:pPr>
        <w:tabs>
          <w:tab w:val="left" w:pos="420"/>
          <w:tab w:val="left" w:pos="840"/>
        </w:tabs>
        <w:adjustRightInd w:val="0"/>
        <w:snapToGrid w:val="0"/>
        <w:spacing w:after="156" w:afterLines="50"/>
        <w:ind w:firstLine="420" w:firstLineChars="200"/>
        <w:rPr>
          <w:rFonts w:hint="eastAsia" w:ascii="宋体" w:hAnsi="宋体" w:cs="宋体"/>
          <w:szCs w:val="21"/>
        </w:rPr>
      </w:pPr>
      <w:r>
        <w:rPr>
          <w:rFonts w:hint="eastAsia" w:ascii="宋体" w:hAnsi="宋体" w:cs="宋体"/>
          <w:szCs w:val="21"/>
        </w:rPr>
        <w:t>该医疗机构必须具有系统的、充分的诊断设备，全套外科手术设备及提供二十四小时的医疗与护理服务的能力和资质。</w:t>
      </w:r>
    </w:p>
    <w:p w14:paraId="71AA1670">
      <w:pPr>
        <w:tabs>
          <w:tab w:val="left" w:pos="420"/>
          <w:tab w:val="left" w:pos="840"/>
        </w:tabs>
        <w:adjustRightInd w:val="0"/>
        <w:snapToGrid w:val="0"/>
        <w:spacing w:after="156" w:afterLines="50"/>
        <w:ind w:firstLine="422" w:firstLineChars="200"/>
        <w:rPr>
          <w:rFonts w:hint="eastAsia" w:ascii="宋体" w:hAnsi="宋体" w:cs="宋体"/>
          <w:b/>
          <w:bCs/>
          <w:sz w:val="28"/>
          <w:szCs w:val="28"/>
        </w:rPr>
      </w:pPr>
      <w:r>
        <w:rPr>
          <w:rFonts w:hint="eastAsia" w:ascii="宋体" w:hAnsi="宋体" w:cs="宋体"/>
          <w:b/>
          <w:bCs/>
          <w:szCs w:val="21"/>
        </w:rPr>
        <w:t>保险人扩展承保的医疗机构清单及不予理赔的医疗机构清单将在保单中载明，保险人保留对清单进行变更的权利，具体以保险人在官方正式渠道（包括但不限于官网、官微）公布或通知为准。</w:t>
      </w:r>
    </w:p>
    <w:sectPr>
      <w:footerReference r:id="rId4" w:type="first"/>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1B04E">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07372593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F7BEB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L3UTQAAAAAgEAAA8AAAAAAAAAAQAgAAAA&#10;IgAAAGRycy9kb3ducmV2LnhtbFBLAQIUABQAAAAIAIdO4kA4FIodEwIAAAoEAAAOAAAAAAAAAAEA&#10;IAAAAB8BAABkcnMvZTJvRG9jLnhtbFBLBQYAAAAABgAGAFkBAACkBQAAAAA=&#10;">
              <v:fill on="f" focussize="0,0"/>
              <v:stroke on="f"/>
              <v:imagedata o:title=""/>
              <o:lock v:ext="edit" aspectratio="f"/>
              <v:textbox inset="0mm,0mm,0mm,0mm" style="mso-fit-shape-to-text:t;">
                <w:txbxContent>
                  <w:p w14:paraId="4F7BEB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1A503">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747915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A6896A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OqXm5zwAAAAUBAAAPAAAAAAAAAAEAIAAAACIAAABkcnMv&#10;ZG93bnJldi54bWxQSwECFAAUAAAACACHTuJA4gPp/gwCAAAMBAAADgAAAAAAAAABACAAAAAeAQAA&#10;ZHJzL2Uyb0RvYy54bWxQSwUGAAAAAAYABgBZAQAAnAUAAAAA&#10;">
              <v:fill on="f" focussize="0,0"/>
              <v:stroke on="f"/>
              <v:imagedata o:title=""/>
              <o:lock v:ext="edit" aspectratio="f"/>
              <v:textbox inset="0mm,0mm,0mm,0mm" style="mso-fit-shape-to-text:t;">
                <w:txbxContent>
                  <w:p w14:paraId="4A6896A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p w14:paraId="1F7B568A">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A06A1"/>
    <w:multiLevelType w:val="singleLevel"/>
    <w:tmpl w:val="893A06A1"/>
    <w:lvl w:ilvl="0" w:tentative="0">
      <w:start w:val="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lODNhZmI4YWY4ZmYzMmUwNTU4NzQ2MTJhZGM5MGYifQ=="/>
  </w:docVars>
  <w:rsids>
    <w:rsidRoot w:val="006D38F4"/>
    <w:rsid w:val="00001231"/>
    <w:rsid w:val="00085A32"/>
    <w:rsid w:val="000B73B2"/>
    <w:rsid w:val="000C5E75"/>
    <w:rsid w:val="00110CAC"/>
    <w:rsid w:val="00117B3B"/>
    <w:rsid w:val="00120F07"/>
    <w:rsid w:val="0012677A"/>
    <w:rsid w:val="00160E5A"/>
    <w:rsid w:val="00171FE6"/>
    <w:rsid w:val="001835B5"/>
    <w:rsid w:val="001E7710"/>
    <w:rsid w:val="00201079"/>
    <w:rsid w:val="002052ED"/>
    <w:rsid w:val="00214E7E"/>
    <w:rsid w:val="002156D9"/>
    <w:rsid w:val="0022150B"/>
    <w:rsid w:val="00257D5F"/>
    <w:rsid w:val="002905A2"/>
    <w:rsid w:val="00294747"/>
    <w:rsid w:val="002B1F63"/>
    <w:rsid w:val="002C66CE"/>
    <w:rsid w:val="003008CA"/>
    <w:rsid w:val="00320B7E"/>
    <w:rsid w:val="00345734"/>
    <w:rsid w:val="00352463"/>
    <w:rsid w:val="003603BE"/>
    <w:rsid w:val="00375B6A"/>
    <w:rsid w:val="0037719B"/>
    <w:rsid w:val="0038392E"/>
    <w:rsid w:val="00384ABE"/>
    <w:rsid w:val="003B2AC5"/>
    <w:rsid w:val="003B6E5B"/>
    <w:rsid w:val="00412476"/>
    <w:rsid w:val="00413B5D"/>
    <w:rsid w:val="00453F01"/>
    <w:rsid w:val="004659C8"/>
    <w:rsid w:val="004E6AE6"/>
    <w:rsid w:val="005404A9"/>
    <w:rsid w:val="0054502E"/>
    <w:rsid w:val="0054680C"/>
    <w:rsid w:val="00560DF7"/>
    <w:rsid w:val="00585E97"/>
    <w:rsid w:val="005F3832"/>
    <w:rsid w:val="005F4BDF"/>
    <w:rsid w:val="0060611D"/>
    <w:rsid w:val="0061078D"/>
    <w:rsid w:val="006160EC"/>
    <w:rsid w:val="00617E85"/>
    <w:rsid w:val="00621779"/>
    <w:rsid w:val="0062221A"/>
    <w:rsid w:val="00631B7E"/>
    <w:rsid w:val="0065439C"/>
    <w:rsid w:val="00664538"/>
    <w:rsid w:val="00674C02"/>
    <w:rsid w:val="00675A64"/>
    <w:rsid w:val="006B1863"/>
    <w:rsid w:val="006B3D30"/>
    <w:rsid w:val="006B4FD6"/>
    <w:rsid w:val="006C6D39"/>
    <w:rsid w:val="006C75D8"/>
    <w:rsid w:val="006D38F4"/>
    <w:rsid w:val="007322EE"/>
    <w:rsid w:val="0075364A"/>
    <w:rsid w:val="00794495"/>
    <w:rsid w:val="007C0D09"/>
    <w:rsid w:val="00843A2C"/>
    <w:rsid w:val="00850D38"/>
    <w:rsid w:val="008747F9"/>
    <w:rsid w:val="00886379"/>
    <w:rsid w:val="008B28B1"/>
    <w:rsid w:val="008E7B38"/>
    <w:rsid w:val="008F0EE8"/>
    <w:rsid w:val="00920F62"/>
    <w:rsid w:val="009325A9"/>
    <w:rsid w:val="00944ECF"/>
    <w:rsid w:val="009478A1"/>
    <w:rsid w:val="009732A6"/>
    <w:rsid w:val="0097553F"/>
    <w:rsid w:val="00995C4C"/>
    <w:rsid w:val="009B1AFC"/>
    <w:rsid w:val="009D38CC"/>
    <w:rsid w:val="009D781C"/>
    <w:rsid w:val="00A01798"/>
    <w:rsid w:val="00A36E4A"/>
    <w:rsid w:val="00A43F2C"/>
    <w:rsid w:val="00A47D31"/>
    <w:rsid w:val="00A94121"/>
    <w:rsid w:val="00AC77A4"/>
    <w:rsid w:val="00AD0E05"/>
    <w:rsid w:val="00B04F5D"/>
    <w:rsid w:val="00B05FF0"/>
    <w:rsid w:val="00B26F79"/>
    <w:rsid w:val="00B30EB7"/>
    <w:rsid w:val="00B57C5B"/>
    <w:rsid w:val="00B72AB1"/>
    <w:rsid w:val="00BA34BC"/>
    <w:rsid w:val="00BB6D54"/>
    <w:rsid w:val="00BF42F2"/>
    <w:rsid w:val="00BF6AFE"/>
    <w:rsid w:val="00C02CCA"/>
    <w:rsid w:val="00C50412"/>
    <w:rsid w:val="00CD1866"/>
    <w:rsid w:val="00CD1A92"/>
    <w:rsid w:val="00CE719F"/>
    <w:rsid w:val="00CF1095"/>
    <w:rsid w:val="00D06C87"/>
    <w:rsid w:val="00D340A1"/>
    <w:rsid w:val="00D71281"/>
    <w:rsid w:val="00DB7CDC"/>
    <w:rsid w:val="00DD0041"/>
    <w:rsid w:val="00DE4BFF"/>
    <w:rsid w:val="00E24945"/>
    <w:rsid w:val="00E348A3"/>
    <w:rsid w:val="00E40460"/>
    <w:rsid w:val="00E70865"/>
    <w:rsid w:val="00E879A6"/>
    <w:rsid w:val="00E94A41"/>
    <w:rsid w:val="00EB5CA6"/>
    <w:rsid w:val="00ED14FF"/>
    <w:rsid w:val="00ED3F56"/>
    <w:rsid w:val="00EE2239"/>
    <w:rsid w:val="00EF6483"/>
    <w:rsid w:val="00EF7157"/>
    <w:rsid w:val="00F01F71"/>
    <w:rsid w:val="00F10EA9"/>
    <w:rsid w:val="00F8214B"/>
    <w:rsid w:val="00FA04D0"/>
    <w:rsid w:val="00FB3AC9"/>
    <w:rsid w:val="00FB4C4B"/>
    <w:rsid w:val="00FB6E90"/>
    <w:rsid w:val="0148518E"/>
    <w:rsid w:val="021409D6"/>
    <w:rsid w:val="023B65F6"/>
    <w:rsid w:val="06361B7E"/>
    <w:rsid w:val="0A1A59A3"/>
    <w:rsid w:val="0AC625E3"/>
    <w:rsid w:val="0B105A69"/>
    <w:rsid w:val="0C7C084F"/>
    <w:rsid w:val="0DF30981"/>
    <w:rsid w:val="0E3827CF"/>
    <w:rsid w:val="105F0F27"/>
    <w:rsid w:val="106E4D9B"/>
    <w:rsid w:val="10D01293"/>
    <w:rsid w:val="124A2872"/>
    <w:rsid w:val="13500380"/>
    <w:rsid w:val="137F0B85"/>
    <w:rsid w:val="145C384E"/>
    <w:rsid w:val="15A80A55"/>
    <w:rsid w:val="168D57EA"/>
    <w:rsid w:val="1AAB4490"/>
    <w:rsid w:val="1CAC2742"/>
    <w:rsid w:val="1EDF6BFB"/>
    <w:rsid w:val="20595557"/>
    <w:rsid w:val="24B95E0B"/>
    <w:rsid w:val="27FC3B82"/>
    <w:rsid w:val="284D7E3A"/>
    <w:rsid w:val="294962F5"/>
    <w:rsid w:val="2A4A2C67"/>
    <w:rsid w:val="2C0116DB"/>
    <w:rsid w:val="2DB33930"/>
    <w:rsid w:val="2EB11F2A"/>
    <w:rsid w:val="30792B77"/>
    <w:rsid w:val="312942AA"/>
    <w:rsid w:val="31B95AE6"/>
    <w:rsid w:val="35FB40C6"/>
    <w:rsid w:val="370431B4"/>
    <w:rsid w:val="377A726D"/>
    <w:rsid w:val="3A2B0FA3"/>
    <w:rsid w:val="3A354915"/>
    <w:rsid w:val="3BD96315"/>
    <w:rsid w:val="41510D7C"/>
    <w:rsid w:val="447802C0"/>
    <w:rsid w:val="45303C20"/>
    <w:rsid w:val="469A3FF3"/>
    <w:rsid w:val="47742629"/>
    <w:rsid w:val="4A7217A0"/>
    <w:rsid w:val="4BB27923"/>
    <w:rsid w:val="4D5D6CA6"/>
    <w:rsid w:val="501B3BD2"/>
    <w:rsid w:val="509E03AB"/>
    <w:rsid w:val="50FF39F3"/>
    <w:rsid w:val="523B1318"/>
    <w:rsid w:val="53A5346C"/>
    <w:rsid w:val="53FF0AAF"/>
    <w:rsid w:val="56AF0889"/>
    <w:rsid w:val="572D7A00"/>
    <w:rsid w:val="57E93B3D"/>
    <w:rsid w:val="59D7677F"/>
    <w:rsid w:val="5D944BC2"/>
    <w:rsid w:val="5F01167F"/>
    <w:rsid w:val="6025652F"/>
    <w:rsid w:val="606E51E1"/>
    <w:rsid w:val="60DC6B4A"/>
    <w:rsid w:val="6398310E"/>
    <w:rsid w:val="651D7306"/>
    <w:rsid w:val="659A0BDD"/>
    <w:rsid w:val="669C7077"/>
    <w:rsid w:val="6795267F"/>
    <w:rsid w:val="693967E2"/>
    <w:rsid w:val="6E331948"/>
    <w:rsid w:val="6E504A62"/>
    <w:rsid w:val="75922A82"/>
    <w:rsid w:val="789D458E"/>
    <w:rsid w:val="7B29035B"/>
    <w:rsid w:val="7BB840F1"/>
    <w:rsid w:val="7CE71019"/>
    <w:rsid w:val="7CEB78BB"/>
    <w:rsid w:val="7D1336E0"/>
    <w:rsid w:val="7E01799E"/>
    <w:rsid w:val="7EDD3054"/>
    <w:rsid w:val="7FBFF060"/>
    <w:rsid w:val="DF9EDFF7"/>
    <w:rsid w:val="EB7DC2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9"/>
    <w:qFormat/>
    <w:uiPriority w:val="0"/>
    <w:pPr>
      <w:keepNext/>
      <w:keepLines/>
      <w:tabs>
        <w:tab w:val="left" w:pos="720"/>
      </w:tabs>
      <w:adjustRightInd w:val="0"/>
      <w:jc w:val="left"/>
      <w:textAlignment w:val="baseline"/>
      <w:outlineLvl w:val="2"/>
    </w:pPr>
    <w:rPr>
      <w:rFonts w:ascii="宋体" w:hAnsi="宋体"/>
      <w:b/>
      <w:bCs/>
      <w:sz w:val="24"/>
      <w:szCs w:val="24"/>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spacing w:after="50" w:afterLines="50"/>
      <w:ind w:firstLine="420" w:firstLineChars="200"/>
    </w:pPr>
    <w:rPr>
      <w:rFonts w:ascii="Cambria" w:hAnsi="Cambria" w:eastAsiaTheme="minorEastAsia"/>
      <w:sz w:val="24"/>
    </w:rPr>
  </w:style>
  <w:style w:type="paragraph" w:styleId="6">
    <w:name w:val="toc 7"/>
    <w:basedOn w:val="1"/>
    <w:next w:val="1"/>
    <w:qFormat/>
    <w:uiPriority w:val="0"/>
    <w:pPr>
      <w:ind w:left="2520" w:leftChars="1200"/>
    </w:pPr>
  </w:style>
  <w:style w:type="paragraph" w:styleId="7">
    <w:name w:val="annotation text"/>
    <w:basedOn w:val="1"/>
    <w:link w:val="73"/>
    <w:unhideWhenUsed/>
    <w:qFormat/>
    <w:uiPriority w:val="99"/>
    <w:pPr>
      <w:jc w:val="left"/>
    </w:pPr>
  </w:style>
  <w:style w:type="paragraph" w:styleId="8">
    <w:name w:val="Body Text"/>
    <w:basedOn w:val="1"/>
    <w:link w:val="53"/>
    <w:qFormat/>
    <w:uiPriority w:val="1"/>
    <w:pPr>
      <w:spacing w:after="120"/>
    </w:pPr>
  </w:style>
  <w:style w:type="paragraph" w:styleId="9">
    <w:name w:val="Body Text Indent"/>
    <w:basedOn w:val="1"/>
    <w:link w:val="48"/>
    <w:qFormat/>
    <w:uiPriority w:val="0"/>
    <w:pPr>
      <w:spacing w:line="360" w:lineRule="auto"/>
      <w:ind w:firstLine="480" w:firstLineChars="200"/>
    </w:pPr>
    <w:rPr>
      <w:rFonts w:ascii="仿宋_GB2312" w:eastAsia="仿宋_GB2312"/>
      <w:kern w:val="0"/>
      <w:sz w:val="24"/>
    </w:rPr>
  </w:style>
  <w:style w:type="paragraph" w:styleId="10">
    <w:name w:val="Block Text"/>
    <w:basedOn w:val="1"/>
    <w:qFormat/>
    <w:uiPriority w:val="0"/>
    <w:pPr>
      <w:spacing w:before="120"/>
      <w:ind w:left="79" w:right="57"/>
    </w:pPr>
    <w:rPr>
      <w:rFonts w:ascii="宋体" w:hAnsi="宋体"/>
      <w:szCs w:val="20"/>
    </w:rPr>
  </w:style>
  <w:style w:type="paragraph" w:styleId="11">
    <w:name w:val="toc 5"/>
    <w:basedOn w:val="1"/>
    <w:next w:val="1"/>
    <w:qFormat/>
    <w:uiPriority w:val="0"/>
    <w:pPr>
      <w:ind w:left="1680" w:leftChars="800"/>
    </w:pPr>
  </w:style>
  <w:style w:type="paragraph" w:styleId="12">
    <w:name w:val="toc 3"/>
    <w:basedOn w:val="1"/>
    <w:next w:val="1"/>
    <w:qFormat/>
    <w:uiPriority w:val="0"/>
    <w:pPr>
      <w:widowControl/>
      <w:tabs>
        <w:tab w:val="left" w:pos="1418"/>
        <w:tab w:val="right" w:leader="dot" w:pos="8296"/>
      </w:tabs>
      <w:ind w:left="848" w:leftChars="303" w:firstLine="3" w:firstLineChars="1"/>
      <w:jc w:val="left"/>
    </w:pPr>
    <w:rPr>
      <w:rFonts w:ascii="宋体" w:hAnsi="宋体" w:cs="宋体"/>
      <w:kern w:val="0"/>
      <w:sz w:val="28"/>
      <w:szCs w:val="24"/>
    </w:rPr>
  </w:style>
  <w:style w:type="paragraph" w:styleId="13">
    <w:name w:val="Plain Text"/>
    <w:basedOn w:val="1"/>
    <w:link w:val="58"/>
    <w:qFormat/>
    <w:uiPriority w:val="0"/>
    <w:rPr>
      <w:rFonts w:ascii="宋体" w:hAnsi="Courier New"/>
      <w:szCs w:val="20"/>
    </w:rPr>
  </w:style>
  <w:style w:type="paragraph" w:styleId="14">
    <w:name w:val="toc 8"/>
    <w:basedOn w:val="1"/>
    <w:next w:val="1"/>
    <w:qFormat/>
    <w:uiPriority w:val="0"/>
    <w:pPr>
      <w:ind w:left="2940" w:leftChars="1400"/>
    </w:pPr>
  </w:style>
  <w:style w:type="paragraph" w:styleId="15">
    <w:name w:val="Body Text Indent 2"/>
    <w:basedOn w:val="1"/>
    <w:link w:val="47"/>
    <w:qFormat/>
    <w:uiPriority w:val="0"/>
    <w:pPr>
      <w:ind w:firstLine="422"/>
    </w:pPr>
    <w:rPr>
      <w:rFonts w:ascii="仿宋_GB2312" w:eastAsia="仿宋_GB2312"/>
      <w:b/>
      <w:kern w:val="0"/>
      <w:szCs w:val="20"/>
    </w:rPr>
  </w:style>
  <w:style w:type="paragraph" w:styleId="16">
    <w:name w:val="Balloon Text"/>
    <w:basedOn w:val="1"/>
    <w:link w:val="67"/>
    <w:unhideWhenUsed/>
    <w:qFormat/>
    <w:uiPriority w:val="99"/>
    <w:rPr>
      <w:sz w:val="18"/>
      <w:szCs w:val="18"/>
    </w:rPr>
  </w:style>
  <w:style w:type="paragraph" w:styleId="17">
    <w:name w:val="footer"/>
    <w:basedOn w:val="1"/>
    <w:link w:val="36"/>
    <w:unhideWhenUsed/>
    <w:qFormat/>
    <w:uiPriority w:val="99"/>
    <w:pPr>
      <w:tabs>
        <w:tab w:val="center" w:pos="4153"/>
        <w:tab w:val="right" w:pos="8306"/>
      </w:tabs>
      <w:snapToGrid w:val="0"/>
      <w:jc w:val="left"/>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widowControl/>
      <w:jc w:val="left"/>
    </w:pPr>
    <w:rPr>
      <w:rFonts w:ascii="宋体" w:hAnsi="宋体" w:cs="宋体"/>
      <w:kern w:val="0"/>
      <w:sz w:val="28"/>
      <w:szCs w:val="24"/>
    </w:rPr>
  </w:style>
  <w:style w:type="paragraph" w:styleId="20">
    <w:name w:val="toc 4"/>
    <w:basedOn w:val="1"/>
    <w:next w:val="1"/>
    <w:qFormat/>
    <w:uiPriority w:val="0"/>
    <w:pPr>
      <w:ind w:left="1260" w:leftChars="600"/>
    </w:pPr>
  </w:style>
  <w:style w:type="paragraph" w:styleId="21">
    <w:name w:val="Subtitle"/>
    <w:basedOn w:val="1"/>
    <w:next w:val="1"/>
    <w:link w:val="40"/>
    <w:qFormat/>
    <w:uiPriority w:val="11"/>
    <w:pPr>
      <w:spacing w:before="240" w:after="60" w:line="312" w:lineRule="auto"/>
      <w:jc w:val="center"/>
      <w:outlineLvl w:val="1"/>
    </w:pPr>
    <w:rPr>
      <w:rFonts w:ascii="Cambria" w:hAnsi="Cambria" w:eastAsiaTheme="minorEastAsia"/>
      <w:b/>
      <w:bCs/>
      <w:kern w:val="28"/>
      <w:sz w:val="32"/>
      <w:szCs w:val="32"/>
    </w:rPr>
  </w:style>
  <w:style w:type="paragraph" w:styleId="22">
    <w:name w:val="toc 6"/>
    <w:basedOn w:val="1"/>
    <w:next w:val="1"/>
    <w:qFormat/>
    <w:uiPriority w:val="0"/>
    <w:pPr>
      <w:ind w:left="2100" w:leftChars="1000"/>
    </w:pPr>
  </w:style>
  <w:style w:type="paragraph" w:styleId="23">
    <w:name w:val="Body Text Indent 3"/>
    <w:basedOn w:val="1"/>
    <w:link w:val="52"/>
    <w:qFormat/>
    <w:uiPriority w:val="0"/>
    <w:pPr>
      <w:spacing w:after="120"/>
      <w:ind w:left="420" w:leftChars="200"/>
    </w:pPr>
    <w:rPr>
      <w:sz w:val="16"/>
      <w:szCs w:val="16"/>
    </w:rPr>
  </w:style>
  <w:style w:type="paragraph" w:styleId="24">
    <w:name w:val="toc 2"/>
    <w:basedOn w:val="1"/>
    <w:next w:val="1"/>
    <w:qFormat/>
    <w:uiPriority w:val="0"/>
    <w:pPr>
      <w:widowControl/>
      <w:tabs>
        <w:tab w:val="left" w:pos="851"/>
        <w:tab w:val="right" w:leader="dot" w:pos="8296"/>
      </w:tabs>
      <w:ind w:left="560" w:leftChars="200"/>
      <w:jc w:val="left"/>
    </w:pPr>
    <w:rPr>
      <w:rFonts w:ascii="宋体" w:hAnsi="宋体" w:cs="宋体"/>
      <w:kern w:val="0"/>
      <w:sz w:val="28"/>
      <w:szCs w:val="24"/>
    </w:rPr>
  </w:style>
  <w:style w:type="paragraph" w:styleId="25">
    <w:name w:val="toc 9"/>
    <w:basedOn w:val="1"/>
    <w:next w:val="1"/>
    <w:qFormat/>
    <w:uiPriority w:val="0"/>
    <w:pPr>
      <w:ind w:left="3360" w:leftChars="1600"/>
    </w:pPr>
  </w:style>
  <w:style w:type="paragraph" w:styleId="2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7">
    <w:name w:val="Title"/>
    <w:basedOn w:val="3"/>
    <w:next w:val="1"/>
    <w:link w:val="41"/>
    <w:qFormat/>
    <w:uiPriority w:val="0"/>
    <w:pPr>
      <w:spacing w:before="240" w:after="60"/>
      <w:jc w:val="center"/>
    </w:pPr>
    <w:rPr>
      <w:rFonts w:ascii="Cambria" w:hAnsi="Cambria"/>
      <w:kern w:val="2"/>
      <w:sz w:val="32"/>
      <w:szCs w:val="32"/>
    </w:rPr>
  </w:style>
  <w:style w:type="paragraph" w:styleId="28">
    <w:name w:val="annotation subject"/>
    <w:basedOn w:val="7"/>
    <w:next w:val="7"/>
    <w:link w:val="74"/>
    <w:unhideWhenUsed/>
    <w:qFormat/>
    <w:uiPriority w:val="99"/>
    <w:rPr>
      <w:b/>
      <w:bCs/>
    </w:rPr>
  </w:style>
  <w:style w:type="table" w:styleId="30">
    <w:name w:val="Table Grid"/>
    <w:basedOn w:val="29"/>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page number"/>
    <w:basedOn w:val="31"/>
    <w:qFormat/>
    <w:uiPriority w:val="0"/>
  </w:style>
  <w:style w:type="character" w:styleId="33">
    <w:name w:val="Hyperlink"/>
    <w:qFormat/>
    <w:uiPriority w:val="0"/>
    <w:rPr>
      <w:color w:val="0000FF"/>
      <w:u w:val="single"/>
    </w:rPr>
  </w:style>
  <w:style w:type="character" w:styleId="34">
    <w:name w:val="annotation reference"/>
    <w:basedOn w:val="31"/>
    <w:unhideWhenUsed/>
    <w:qFormat/>
    <w:uiPriority w:val="99"/>
    <w:rPr>
      <w:sz w:val="21"/>
      <w:szCs w:val="21"/>
    </w:rPr>
  </w:style>
  <w:style w:type="character" w:customStyle="1" w:styleId="35">
    <w:name w:val="页眉 字符"/>
    <w:basedOn w:val="31"/>
    <w:link w:val="18"/>
    <w:qFormat/>
    <w:uiPriority w:val="99"/>
    <w:rPr>
      <w:sz w:val="18"/>
      <w:szCs w:val="18"/>
    </w:rPr>
  </w:style>
  <w:style w:type="character" w:customStyle="1" w:styleId="36">
    <w:name w:val="页脚 字符"/>
    <w:basedOn w:val="31"/>
    <w:link w:val="17"/>
    <w:qFormat/>
    <w:uiPriority w:val="99"/>
    <w:rPr>
      <w:sz w:val="18"/>
      <w:szCs w:val="18"/>
    </w:rPr>
  </w:style>
  <w:style w:type="character" w:customStyle="1" w:styleId="37">
    <w:name w:val="标题 1 字符"/>
    <w:basedOn w:val="31"/>
    <w:link w:val="3"/>
    <w:qFormat/>
    <w:uiPriority w:val="0"/>
    <w:rPr>
      <w:rFonts w:ascii="Times New Roman" w:hAnsi="Times New Roman" w:eastAsia="宋体" w:cs="Times New Roman"/>
      <w:b/>
      <w:bCs/>
      <w:kern w:val="44"/>
      <w:sz w:val="44"/>
      <w:szCs w:val="44"/>
    </w:rPr>
  </w:style>
  <w:style w:type="character" w:customStyle="1" w:styleId="38">
    <w:name w:val="标题 2 字符"/>
    <w:basedOn w:val="31"/>
    <w:link w:val="4"/>
    <w:qFormat/>
    <w:uiPriority w:val="0"/>
    <w:rPr>
      <w:rFonts w:ascii="Arial" w:hAnsi="Arial" w:eastAsia="黑体" w:cs="Times New Roman"/>
      <w:b/>
      <w:bCs/>
      <w:sz w:val="32"/>
      <w:szCs w:val="32"/>
    </w:rPr>
  </w:style>
  <w:style w:type="character" w:customStyle="1" w:styleId="39">
    <w:name w:val="标题 3 字符"/>
    <w:basedOn w:val="31"/>
    <w:link w:val="5"/>
    <w:qFormat/>
    <w:uiPriority w:val="0"/>
    <w:rPr>
      <w:rFonts w:ascii="宋体" w:hAnsi="宋体" w:eastAsia="宋体" w:cs="Times New Roman"/>
      <w:b/>
      <w:bCs/>
      <w:sz w:val="24"/>
      <w:szCs w:val="24"/>
    </w:rPr>
  </w:style>
  <w:style w:type="character" w:customStyle="1" w:styleId="40">
    <w:name w:val="副标题 字符"/>
    <w:basedOn w:val="31"/>
    <w:link w:val="21"/>
    <w:qFormat/>
    <w:uiPriority w:val="11"/>
    <w:rPr>
      <w:rFonts w:ascii="Cambria" w:hAnsi="Cambria" w:cs="Times New Roman"/>
      <w:b/>
      <w:bCs/>
      <w:kern w:val="28"/>
      <w:sz w:val="32"/>
      <w:szCs w:val="32"/>
    </w:rPr>
  </w:style>
  <w:style w:type="character" w:customStyle="1" w:styleId="41">
    <w:name w:val="标题 字符"/>
    <w:basedOn w:val="31"/>
    <w:link w:val="27"/>
    <w:qFormat/>
    <w:uiPriority w:val="0"/>
    <w:rPr>
      <w:rFonts w:ascii="Cambria" w:hAnsi="Cambria" w:eastAsia="宋体" w:cs="Times New Roman"/>
      <w:b/>
      <w:bCs/>
      <w:sz w:val="32"/>
      <w:szCs w:val="32"/>
    </w:rPr>
  </w:style>
  <w:style w:type="character" w:customStyle="1" w:styleId="42">
    <w:name w:val="tb"/>
    <w:basedOn w:val="31"/>
    <w:qFormat/>
    <w:uiPriority w:val="0"/>
  </w:style>
  <w:style w:type="character" w:customStyle="1" w:styleId="43">
    <w:name w:val="apple-style-span"/>
    <w:basedOn w:val="31"/>
    <w:qFormat/>
    <w:uiPriority w:val="0"/>
  </w:style>
  <w:style w:type="character" w:customStyle="1" w:styleId="44">
    <w:name w:val="tf1"/>
    <w:basedOn w:val="31"/>
    <w:qFormat/>
    <w:uiPriority w:val="0"/>
    <w:rPr>
      <w:spacing w:val="300"/>
      <w:sz w:val="18"/>
      <w:szCs w:val="18"/>
    </w:rPr>
  </w:style>
  <w:style w:type="paragraph" w:customStyle="1" w:styleId="45">
    <w:name w:val="注解（小四，楷体）"/>
    <w:basedOn w:val="1"/>
    <w:qFormat/>
    <w:uiPriority w:val="0"/>
    <w:pPr>
      <w:widowControl/>
      <w:contextualSpacing/>
      <w:jc w:val="left"/>
    </w:pPr>
    <w:rPr>
      <w:rFonts w:ascii="楷体" w:hAnsi="楷体" w:eastAsia="楷体"/>
      <w:kern w:val="0"/>
      <w:sz w:val="24"/>
      <w:szCs w:val="24"/>
    </w:rPr>
  </w:style>
  <w:style w:type="paragraph" w:customStyle="1" w:styleId="46">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47">
    <w:name w:val="正文文本缩进 2 字符"/>
    <w:basedOn w:val="31"/>
    <w:link w:val="15"/>
    <w:qFormat/>
    <w:uiPriority w:val="0"/>
    <w:rPr>
      <w:rFonts w:ascii="仿宋_GB2312" w:hAnsi="Times New Roman" w:eastAsia="仿宋_GB2312" w:cs="Times New Roman"/>
      <w:b/>
      <w:kern w:val="0"/>
      <w:szCs w:val="20"/>
    </w:rPr>
  </w:style>
  <w:style w:type="character" w:customStyle="1" w:styleId="48">
    <w:name w:val="正文文本缩进 字符"/>
    <w:basedOn w:val="31"/>
    <w:link w:val="9"/>
    <w:qFormat/>
    <w:uiPriority w:val="0"/>
    <w:rPr>
      <w:rFonts w:ascii="仿宋_GB2312" w:hAnsi="Times New Roman" w:eastAsia="仿宋_GB2312" w:cs="Times New Roman"/>
      <w:kern w:val="0"/>
      <w:sz w:val="24"/>
    </w:rPr>
  </w:style>
  <w:style w:type="paragraph" w:customStyle="1" w:styleId="49">
    <w:name w:val="a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表格（小四，宋体）"/>
    <w:basedOn w:val="1"/>
    <w:qFormat/>
    <w:uiPriority w:val="0"/>
    <w:pPr>
      <w:widowControl/>
      <w:contextualSpacing/>
      <w:jc w:val="left"/>
    </w:pPr>
    <w:rPr>
      <w:rFonts w:ascii="宋体" w:hAnsi="宋体"/>
      <w:kern w:val="0"/>
      <w:sz w:val="24"/>
      <w:szCs w:val="24"/>
    </w:rPr>
  </w:style>
  <w:style w:type="paragraph" w:customStyle="1" w:styleId="51">
    <w:name w:val="正文文本 21"/>
    <w:basedOn w:val="1"/>
    <w:qFormat/>
    <w:uiPriority w:val="0"/>
    <w:pPr>
      <w:adjustRightInd w:val="0"/>
      <w:ind w:firstLine="552"/>
      <w:jc w:val="left"/>
      <w:textAlignment w:val="baseline"/>
    </w:pPr>
    <w:rPr>
      <w:rFonts w:ascii="宋体"/>
      <w:kern w:val="0"/>
      <w:sz w:val="28"/>
      <w:szCs w:val="20"/>
    </w:rPr>
  </w:style>
  <w:style w:type="character" w:customStyle="1" w:styleId="52">
    <w:name w:val="正文文本缩进 3 字符"/>
    <w:basedOn w:val="31"/>
    <w:link w:val="23"/>
    <w:qFormat/>
    <w:uiPriority w:val="0"/>
    <w:rPr>
      <w:rFonts w:ascii="Times New Roman" w:hAnsi="Times New Roman" w:eastAsia="宋体" w:cs="Times New Roman"/>
      <w:sz w:val="16"/>
      <w:szCs w:val="16"/>
    </w:rPr>
  </w:style>
  <w:style w:type="character" w:customStyle="1" w:styleId="53">
    <w:name w:val="正文文本 字符"/>
    <w:basedOn w:val="31"/>
    <w:link w:val="8"/>
    <w:qFormat/>
    <w:uiPriority w:val="1"/>
    <w:rPr>
      <w:rFonts w:ascii="Times New Roman" w:hAnsi="Times New Roman" w:eastAsia="宋体" w:cs="Times New Roman"/>
    </w:rPr>
  </w:style>
  <w:style w:type="paragraph" w:customStyle="1" w:styleId="54">
    <w:name w:val="正文文本 2111"/>
    <w:basedOn w:val="1"/>
    <w:qFormat/>
    <w:uiPriority w:val="0"/>
    <w:pPr>
      <w:adjustRightInd w:val="0"/>
      <w:ind w:firstLine="552"/>
      <w:jc w:val="left"/>
      <w:textAlignment w:val="baseline"/>
    </w:pPr>
    <w:rPr>
      <w:rFonts w:ascii="宋体"/>
      <w:kern w:val="0"/>
      <w:sz w:val="28"/>
      <w:szCs w:val="20"/>
    </w:rPr>
  </w:style>
  <w:style w:type="paragraph" w:customStyle="1" w:styleId="55">
    <w:name w:val="正文文本 22"/>
    <w:basedOn w:val="1"/>
    <w:qFormat/>
    <w:uiPriority w:val="0"/>
    <w:pPr>
      <w:adjustRightInd w:val="0"/>
      <w:ind w:firstLine="552"/>
      <w:jc w:val="left"/>
      <w:textAlignment w:val="baseline"/>
    </w:pPr>
    <w:rPr>
      <w:rFonts w:ascii="宋体"/>
      <w:kern w:val="0"/>
      <w:sz w:val="28"/>
      <w:szCs w:val="20"/>
    </w:rPr>
  </w:style>
  <w:style w:type="paragraph" w:customStyle="1" w:styleId="56">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57">
    <w:name w:val="标题 Char1"/>
    <w:basedOn w:val="31"/>
    <w:qFormat/>
    <w:uiPriority w:val="10"/>
    <w:rPr>
      <w:rFonts w:eastAsia="宋体" w:asciiTheme="majorHAnsi" w:hAnsiTheme="majorHAnsi" w:cstheme="majorBidi"/>
      <w:b/>
      <w:bCs/>
      <w:sz w:val="32"/>
      <w:szCs w:val="32"/>
    </w:rPr>
  </w:style>
  <w:style w:type="character" w:customStyle="1" w:styleId="58">
    <w:name w:val="纯文本 字符"/>
    <w:basedOn w:val="31"/>
    <w:link w:val="13"/>
    <w:qFormat/>
    <w:uiPriority w:val="0"/>
    <w:rPr>
      <w:rFonts w:ascii="宋体" w:hAnsi="Courier New" w:eastAsia="宋体" w:cs="Times New Roman"/>
      <w:szCs w:val="20"/>
    </w:rPr>
  </w:style>
  <w:style w:type="paragraph" w:customStyle="1" w:styleId="59">
    <w:name w:val="TOC 标题1"/>
    <w:basedOn w:val="3"/>
    <w:next w:val="1"/>
    <w:unhideWhenUsed/>
    <w:qFormat/>
    <w:uiPriority w:val="39"/>
    <w:pPr>
      <w:spacing w:before="480" w:after="0" w:line="276" w:lineRule="auto"/>
      <w:outlineLvl w:val="9"/>
    </w:pPr>
    <w:rPr>
      <w:rFonts w:ascii="Cambria" w:hAnsi="Cambria"/>
      <w:color w:val="365F91"/>
      <w:kern w:val="0"/>
      <w:sz w:val="28"/>
      <w:szCs w:val="28"/>
    </w:rPr>
  </w:style>
  <w:style w:type="character" w:customStyle="1" w:styleId="60">
    <w:name w:val="副标题 Char1"/>
    <w:basedOn w:val="31"/>
    <w:qFormat/>
    <w:uiPriority w:val="11"/>
    <w:rPr>
      <w:rFonts w:eastAsia="宋体" w:asciiTheme="majorHAnsi" w:hAnsiTheme="majorHAnsi" w:cstheme="majorBidi"/>
      <w:b/>
      <w:bCs/>
      <w:kern w:val="28"/>
      <w:sz w:val="32"/>
      <w:szCs w:val="32"/>
    </w:rPr>
  </w:style>
  <w:style w:type="paragraph" w:customStyle="1" w:styleId="61">
    <w:name w:val="列出段落1"/>
    <w:basedOn w:val="1"/>
    <w:qFormat/>
    <w:uiPriority w:val="34"/>
    <w:pPr>
      <w:ind w:firstLine="420" w:firstLineChars="200"/>
    </w:pPr>
  </w:style>
  <w:style w:type="paragraph" w:customStyle="1" w:styleId="62">
    <w:name w:val="条款大标题"/>
    <w:basedOn w:val="27"/>
    <w:link w:val="66"/>
    <w:qFormat/>
    <w:uiPriority w:val="0"/>
    <w:pPr>
      <w:snapToGrid w:val="0"/>
    </w:pPr>
  </w:style>
  <w:style w:type="paragraph" w:customStyle="1" w:styleId="63">
    <w:name w:val="条款标题"/>
    <w:basedOn w:val="1"/>
    <w:qFormat/>
    <w:uiPriority w:val="0"/>
    <w:pPr>
      <w:tabs>
        <w:tab w:val="left" w:pos="840"/>
      </w:tabs>
    </w:pPr>
    <w:rPr>
      <w:b/>
    </w:rPr>
  </w:style>
  <w:style w:type="paragraph" w:customStyle="1" w:styleId="64">
    <w:name w:val="条款正文"/>
    <w:basedOn w:val="1"/>
    <w:qFormat/>
    <w:uiPriority w:val="0"/>
    <w:pPr>
      <w:adjustRightInd w:val="0"/>
      <w:snapToGrid w:val="0"/>
      <w:ind w:left="840" w:leftChars="400" w:firstLine="420" w:firstLineChars="200"/>
    </w:pPr>
    <w:rPr>
      <w:szCs w:val="24"/>
    </w:rPr>
  </w:style>
  <w:style w:type="paragraph" w:customStyle="1" w:styleId="65">
    <w:name w:val="List Paragraph"/>
    <w:basedOn w:val="1"/>
    <w:qFormat/>
    <w:uiPriority w:val="1"/>
    <w:pPr>
      <w:ind w:firstLine="420" w:firstLineChars="200"/>
    </w:pPr>
  </w:style>
  <w:style w:type="character" w:customStyle="1" w:styleId="66">
    <w:name w:val="条款大标题 Char"/>
    <w:basedOn w:val="31"/>
    <w:link w:val="62"/>
    <w:qFormat/>
    <w:uiPriority w:val="0"/>
    <w:rPr>
      <w:rFonts w:ascii="Cambria" w:hAnsi="Cambria" w:eastAsia="宋体" w:cs="Times New Roman"/>
      <w:b/>
      <w:bCs/>
      <w:sz w:val="32"/>
      <w:szCs w:val="32"/>
    </w:rPr>
  </w:style>
  <w:style w:type="character" w:customStyle="1" w:styleId="67">
    <w:name w:val="批注框文本 字符"/>
    <w:basedOn w:val="31"/>
    <w:link w:val="16"/>
    <w:semiHidden/>
    <w:qFormat/>
    <w:uiPriority w:val="99"/>
    <w:rPr>
      <w:rFonts w:ascii="Times New Roman" w:hAnsi="Times New Roman" w:eastAsia="宋体" w:cs="Times New Roman"/>
      <w:sz w:val="18"/>
      <w:szCs w:val="18"/>
    </w:rPr>
  </w:style>
  <w:style w:type="table" w:customStyle="1" w:styleId="68">
    <w:name w:val="网格型1"/>
    <w:basedOn w:val="29"/>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9">
    <w:name w:val="副标题 Char"/>
    <w:basedOn w:val="31"/>
    <w:qFormat/>
    <w:uiPriority w:val="11"/>
    <w:rPr>
      <w:rFonts w:ascii="Cambria" w:hAnsi="Cambria" w:cs="Times New Roman"/>
      <w:b/>
      <w:bCs/>
      <w:kern w:val="28"/>
      <w:sz w:val="32"/>
      <w:szCs w:val="32"/>
    </w:rPr>
  </w:style>
  <w:style w:type="character" w:customStyle="1" w:styleId="70">
    <w:name w:val="标题 Char"/>
    <w:basedOn w:val="31"/>
    <w:qFormat/>
    <w:uiPriority w:val="0"/>
    <w:rPr>
      <w:rFonts w:ascii="Cambria" w:hAnsi="Cambria" w:eastAsia="宋体" w:cs="Times New Roman"/>
      <w:b/>
      <w:bCs/>
      <w:sz w:val="32"/>
      <w:szCs w:val="32"/>
    </w:rPr>
  </w:style>
  <w:style w:type="paragraph" w:customStyle="1" w:styleId="71">
    <w:name w:val="正文文本 211"/>
    <w:basedOn w:val="1"/>
    <w:qFormat/>
    <w:uiPriority w:val="0"/>
    <w:pPr>
      <w:adjustRightInd w:val="0"/>
      <w:ind w:firstLine="552"/>
      <w:jc w:val="left"/>
      <w:textAlignment w:val="baseline"/>
    </w:pPr>
    <w:rPr>
      <w:rFonts w:ascii="宋体"/>
      <w:kern w:val="0"/>
      <w:sz w:val="28"/>
      <w:szCs w:val="20"/>
    </w:rPr>
  </w:style>
  <w:style w:type="paragraph" w:customStyle="1" w:styleId="72">
    <w:name w:val="列出段落2"/>
    <w:basedOn w:val="1"/>
    <w:qFormat/>
    <w:uiPriority w:val="34"/>
    <w:pPr>
      <w:ind w:firstLine="420" w:firstLineChars="200"/>
    </w:pPr>
  </w:style>
  <w:style w:type="character" w:customStyle="1" w:styleId="73">
    <w:name w:val="批注文字 字符"/>
    <w:basedOn w:val="31"/>
    <w:link w:val="7"/>
    <w:semiHidden/>
    <w:qFormat/>
    <w:uiPriority w:val="99"/>
    <w:rPr>
      <w:rFonts w:ascii="Times New Roman" w:hAnsi="Times New Roman" w:eastAsia="宋体" w:cs="Times New Roman"/>
    </w:rPr>
  </w:style>
  <w:style w:type="character" w:customStyle="1" w:styleId="74">
    <w:name w:val="批注主题 字符"/>
    <w:basedOn w:val="73"/>
    <w:link w:val="28"/>
    <w:semiHidden/>
    <w:qFormat/>
    <w:uiPriority w:val="99"/>
    <w:rPr>
      <w:rFonts w:ascii="Times New Roman" w:hAnsi="Times New Roman" w:eastAsia="宋体" w:cs="Times New Roman"/>
      <w:b/>
      <w:bCs/>
    </w:rPr>
  </w:style>
  <w:style w:type="paragraph" w:customStyle="1" w:styleId="75">
    <w:name w:val="修订1"/>
    <w:hidden/>
    <w:semiHidden/>
    <w:qFormat/>
    <w:uiPriority w:val="99"/>
    <w:rPr>
      <w:rFonts w:ascii="Times New Roman" w:hAnsi="Times New Roman" w:eastAsia="宋体" w:cs="Times New Roman"/>
      <w:kern w:val="2"/>
      <w:sz w:val="21"/>
      <w:szCs w:val="22"/>
      <w:lang w:val="en-US" w:eastAsia="zh-CN" w:bidi="ar-SA"/>
    </w:rPr>
  </w:style>
  <w:style w:type="table" w:customStyle="1" w:styleId="76">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77">
    <w:name w:val="目录 11"/>
    <w:basedOn w:val="1"/>
    <w:qFormat/>
    <w:uiPriority w:val="1"/>
    <w:pPr>
      <w:autoSpaceDE w:val="0"/>
      <w:autoSpaceDN w:val="0"/>
      <w:spacing w:before="100"/>
      <w:ind w:left="116" w:hanging="370"/>
      <w:jc w:val="left"/>
    </w:pPr>
    <w:rPr>
      <w:rFonts w:ascii="宋体" w:hAnsi="宋体" w:cs="宋体"/>
      <w:kern w:val="0"/>
      <w:szCs w:val="21"/>
      <w:lang w:eastAsia="en-US"/>
    </w:rPr>
  </w:style>
  <w:style w:type="paragraph" w:customStyle="1" w:styleId="78">
    <w:name w:val="标题 11"/>
    <w:basedOn w:val="1"/>
    <w:qFormat/>
    <w:uiPriority w:val="1"/>
    <w:pPr>
      <w:autoSpaceDE w:val="0"/>
      <w:autoSpaceDN w:val="0"/>
      <w:ind w:right="1"/>
      <w:jc w:val="center"/>
      <w:outlineLvl w:val="1"/>
    </w:pPr>
    <w:rPr>
      <w:rFonts w:ascii="黑体" w:hAnsi="黑体" w:eastAsia="黑体" w:cs="黑体"/>
      <w:kern w:val="0"/>
      <w:sz w:val="32"/>
      <w:szCs w:val="32"/>
      <w:lang w:eastAsia="en-US"/>
    </w:rPr>
  </w:style>
  <w:style w:type="paragraph" w:customStyle="1" w:styleId="79">
    <w:name w:val="Table Paragraph"/>
    <w:basedOn w:val="1"/>
    <w:qFormat/>
    <w:uiPriority w:val="1"/>
    <w:pPr>
      <w:autoSpaceDE w:val="0"/>
      <w:autoSpaceDN w:val="0"/>
      <w:ind w:left="103"/>
      <w:jc w:val="left"/>
    </w:pPr>
    <w:rPr>
      <w:rFonts w:ascii="宋体" w:hAnsi="宋体" w:cs="宋体"/>
      <w:kern w:val="0"/>
      <w:sz w:val="22"/>
      <w:lang w:eastAsia="en-US"/>
    </w:rPr>
  </w:style>
  <w:style w:type="paragraph" w:customStyle="1" w:styleId="80">
    <w:name w:val="修订2"/>
    <w:hidden/>
    <w:semiHidden/>
    <w:qFormat/>
    <w:uiPriority w:val="99"/>
    <w:rPr>
      <w:rFonts w:ascii="Times New Roman" w:hAnsi="Times New Roman" w:eastAsia="宋体" w:cs="Times New Roman"/>
      <w:kern w:val="2"/>
      <w:sz w:val="21"/>
      <w:szCs w:val="22"/>
      <w:lang w:val="en-US" w:eastAsia="zh-CN" w:bidi="ar-SA"/>
    </w:rPr>
  </w:style>
  <w:style w:type="paragraph" w:customStyle="1" w:styleId="81">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82">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7215</Words>
  <Characters>7270</Characters>
  <Lines>61</Lines>
  <Paragraphs>17</Paragraphs>
  <TotalTime>7</TotalTime>
  <ScaleCrop>false</ScaleCrop>
  <LinksUpToDate>false</LinksUpToDate>
  <CharactersWithSpaces>7308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2024-12-26T07:29:00Z</dcterms:created>
  <dc:creator>封树静</dc:creator>
  <cp:lastModifiedBy>刘晴</cp:lastModifiedBy>
  <cp:lastPrinted>2019-04-05T05:42:00Z</cp:lastPrinted>
  <dcterms:modified xsi:type="dcterms:W3CDTF">2025-06-10T06:15:25Z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18CAC854AB2749F3B23C1479AF1BE122_13</vt:lpwstr>
  </property>
</Properties>
</file>