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8"/>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个人医疗费用保险慢性肾脏病扩展版条款（互联网专属）</w:t>
      </w:r>
    </w:p>
    <w:p>
      <w:pPr>
        <w:pStyle w:val="18"/>
        <w:spacing w:line="360" w:lineRule="auto"/>
        <w:ind w:left="0" w:leftChars="0" w:firstLine="0" w:firstLineChars="0"/>
        <w:jc w:val="center"/>
        <w:outlineLvl w:val="0"/>
        <w:rPr>
          <w:rFonts w:hint="default" w:ascii="宋体" w:hAnsi="宋体" w:eastAsia="宋体" w:cs="宋体"/>
          <w:b/>
          <w:szCs w:val="21"/>
          <w:lang w:val="en-US" w:eastAsia="zh-CN"/>
        </w:rPr>
      </w:pPr>
      <w:bookmarkStart w:id="0" w:name="_Hlk27817781"/>
      <w:r>
        <w:rPr>
          <w:rFonts w:hint="eastAsia" w:ascii="宋体" w:hAnsi="宋体" w:cs="宋体"/>
          <w:b/>
          <w:szCs w:val="21"/>
          <w:lang w:val="en-US" w:eastAsia="zh-CN"/>
        </w:rPr>
        <w:t>注册编号：</w:t>
      </w:r>
      <w:bookmarkStart w:id="21" w:name="_GoBack"/>
      <w:bookmarkEnd w:id="21"/>
      <w:r>
        <w:rPr>
          <w:rFonts w:hint="eastAsia" w:ascii="宋体" w:hAnsi="宋体" w:cs="宋体"/>
          <w:b/>
          <w:szCs w:val="21"/>
          <w:lang w:val="en-US" w:eastAsia="zh-CN"/>
        </w:rPr>
        <w:t>C00010132512022011979683</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本保险合同由保险条款、投保单、保险单或其他保险凭证、批单等组成。凡涉及本保险合同的约定，均应采用书面形式。</w:t>
      </w:r>
    </w:p>
    <w:p>
      <w:pPr>
        <w:pStyle w:val="18"/>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w:t>
      </w:r>
      <w:r>
        <w:rPr>
          <w:rFonts w:ascii="宋体" w:hAnsi="宋体" w:cs="宋体"/>
          <w:szCs w:val="21"/>
        </w:rPr>
        <w:t>99</w:t>
      </w:r>
      <w:r>
        <w:rPr>
          <w:rFonts w:hint="eastAsia" w:ascii="宋体" w:hAnsi="宋体" w:cs="宋体"/>
          <w:szCs w:val="21"/>
        </w:rPr>
        <w:t>周岁，符合本保险合同承保条件的</w:t>
      </w:r>
      <w:r>
        <w:rPr>
          <w:rFonts w:hint="eastAsia" w:ascii="宋体" w:hAnsi="宋体" w:cs="宋体"/>
          <w:b/>
          <w:szCs w:val="21"/>
        </w:rPr>
        <w:t>慢性肾脏病（见释义</w:t>
      </w:r>
      <w:r>
        <w:rPr>
          <w:rFonts w:ascii="宋体" w:hAnsi="宋体" w:cs="宋体"/>
          <w:b/>
          <w:szCs w:val="21"/>
        </w:rPr>
        <w:t>2</w:t>
      </w:r>
      <w:r>
        <w:rPr>
          <w:rFonts w:hint="eastAsia" w:ascii="宋体" w:hAnsi="宋体" w:cs="宋体"/>
          <w:b/>
          <w:szCs w:val="21"/>
        </w:rPr>
        <w:t>）</w:t>
      </w:r>
      <w:r>
        <w:rPr>
          <w:rFonts w:hint="eastAsia" w:ascii="宋体" w:hAnsi="宋体" w:cs="宋体"/>
          <w:szCs w:val="21"/>
        </w:rPr>
        <w:t>患者可作为本保险合同的被保险人。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具有完全民事行为能力的被保险人本人、对被保险人具有保险利益的其他自然人可作为本保险合同的投保人。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第四条 </w:t>
      </w:r>
      <w:r>
        <w:rPr>
          <w:rFonts w:hint="eastAsia" w:ascii="宋体" w:hAnsi="宋体" w:cs="宋体"/>
          <w:szCs w:val="21"/>
        </w:rPr>
        <w:t>除另有约定外，本保险合同的各项保险金受益人均为被保险人本人。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第五条 </w:t>
      </w:r>
      <w:r>
        <w:rPr>
          <w:rFonts w:hint="eastAsia" w:ascii="宋体" w:hAnsi="宋体" w:cs="宋体"/>
          <w:szCs w:val="21"/>
        </w:rPr>
        <w:t>本保险合同约定的保险区域为</w:t>
      </w:r>
      <w:r>
        <w:rPr>
          <w:rFonts w:hint="eastAsia" w:ascii="宋体" w:hAnsi="宋体" w:cs="宋体"/>
          <w:b/>
          <w:bCs/>
          <w:szCs w:val="21"/>
        </w:rPr>
        <w:t>中国大陆境内（不包含香港、澳门和台湾）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21"/>
        <w:snapToGrid w:val="0"/>
        <w:spacing w:line="360" w:lineRule="auto"/>
        <w:ind w:firstLine="422" w:firstLineChars="200"/>
        <w:rPr>
          <w:b/>
          <w:color w:val="auto"/>
          <w:sz w:val="21"/>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第六条</w:t>
      </w:r>
      <w:bookmarkStart w:id="1" w:name="_Hlk31882434"/>
      <w:r>
        <w:rPr>
          <w:rFonts w:hint="eastAsia" w:ascii="宋体" w:hAnsi="宋体" w:cs="宋体"/>
          <w:b/>
          <w:bCs/>
          <w:szCs w:val="21"/>
        </w:rPr>
        <w:t xml:space="preserve"> 本保险合同的保险责任包括</w:t>
      </w:r>
      <w:bookmarkEnd w:id="1"/>
      <w:r>
        <w:rPr>
          <w:rFonts w:hint="eastAsia" w:ascii="宋体" w:hAnsi="宋体" w:cs="宋体"/>
          <w:b/>
          <w:bCs/>
          <w:szCs w:val="21"/>
        </w:rPr>
        <w:t>“一般医疗保险金”和“重大疾病医疗保险金”。</w:t>
      </w:r>
    </w:p>
    <w:p>
      <w:pPr>
        <w:adjustRightInd w:val="0"/>
        <w:snapToGrid w:val="0"/>
        <w:spacing w:line="360" w:lineRule="auto"/>
        <w:ind w:firstLine="422"/>
        <w:outlineLvl w:val="0"/>
        <w:rPr>
          <w:rFonts w:ascii="宋体" w:hAnsi="宋体" w:cs="宋体"/>
          <w:b/>
          <w:bCs/>
          <w:szCs w:val="21"/>
        </w:rPr>
      </w:pPr>
      <w:r>
        <w:rPr>
          <w:rFonts w:hint="eastAsia" w:ascii="宋体" w:hAnsi="宋体" w:cs="宋体"/>
          <w:b/>
          <w:bCs/>
          <w:szCs w:val="21"/>
        </w:rPr>
        <w:t>（一）一般医疗保险金</w:t>
      </w:r>
      <w:bookmarkStart w:id="2" w:name="_Hlk31885856"/>
    </w:p>
    <w:p>
      <w:pPr>
        <w:spacing w:line="360" w:lineRule="auto"/>
        <w:ind w:firstLine="422"/>
        <w:rPr>
          <w:rFonts w:ascii="宋体" w:hAnsi="宋体" w:cs="宋体"/>
          <w:szCs w:val="21"/>
        </w:rPr>
      </w:pPr>
      <w:r>
        <w:rPr>
          <w:rFonts w:hint="eastAsia" w:ascii="宋体" w:hAnsi="宋体" w:cs="宋体"/>
          <w:szCs w:val="21"/>
        </w:rPr>
        <w:t>在保险期间内，被保险人因遭受</w:t>
      </w:r>
      <w:r>
        <w:rPr>
          <w:rFonts w:hint="eastAsia" w:ascii="宋体" w:hAnsi="宋体" w:cs="宋体"/>
          <w:b/>
          <w:bCs/>
          <w:szCs w:val="21"/>
        </w:rPr>
        <w:t>意外伤害（见释义</w:t>
      </w:r>
      <w:r>
        <w:rPr>
          <w:rFonts w:ascii="宋体" w:hAnsi="宋体" w:cs="宋体"/>
          <w:b/>
          <w:bCs/>
          <w:szCs w:val="21"/>
        </w:rPr>
        <w:t>3</w:t>
      </w:r>
      <w:r>
        <w:rPr>
          <w:rFonts w:hint="eastAsia" w:ascii="宋体" w:hAnsi="宋体" w:cs="宋体"/>
          <w:b/>
          <w:bCs/>
          <w:szCs w:val="21"/>
        </w:rPr>
        <w:t>）</w:t>
      </w:r>
      <w:r>
        <w:rPr>
          <w:rFonts w:hint="eastAsia" w:ascii="宋体" w:hAnsi="宋体" w:cs="宋体"/>
          <w:szCs w:val="21"/>
        </w:rPr>
        <w:t>事故或在</w:t>
      </w:r>
      <w:r>
        <w:rPr>
          <w:rFonts w:hint="eastAsia" w:ascii="宋体" w:hAnsi="宋体" w:cs="宋体"/>
          <w:b/>
          <w:bCs/>
          <w:szCs w:val="21"/>
        </w:rPr>
        <w:t>等待期（见释义</w:t>
      </w:r>
      <w:r>
        <w:rPr>
          <w:rFonts w:ascii="宋体" w:hAnsi="宋体" w:cs="宋体"/>
          <w:b/>
          <w:bCs/>
          <w:szCs w:val="21"/>
        </w:rPr>
        <w:t>4</w:t>
      </w:r>
      <w:r>
        <w:rPr>
          <w:rFonts w:hint="eastAsia" w:ascii="宋体" w:hAnsi="宋体" w:cs="宋体"/>
          <w:b/>
          <w:bCs/>
          <w:szCs w:val="21"/>
        </w:rPr>
        <w:t>）（</w:t>
      </w:r>
      <w:r>
        <w:rPr>
          <w:rFonts w:ascii="宋体" w:hAnsi="宋体" w:cs="宋体"/>
          <w:b/>
          <w:bCs/>
          <w:szCs w:val="21"/>
        </w:rPr>
        <w:t>90日</w:t>
      </w:r>
      <w:r>
        <w:rPr>
          <w:rFonts w:hint="eastAsia" w:ascii="宋体" w:hAnsi="宋体" w:cs="宋体"/>
          <w:b/>
          <w:bCs/>
          <w:szCs w:val="21"/>
        </w:rPr>
        <w:t>）</w:t>
      </w:r>
      <w:r>
        <w:rPr>
          <w:rFonts w:hint="eastAsia" w:ascii="宋体" w:hAnsi="宋体" w:cs="宋体"/>
          <w:szCs w:val="21"/>
        </w:rPr>
        <w:t>后因罹患疾病，在本保险合同约定的</w:t>
      </w:r>
      <w:r>
        <w:rPr>
          <w:rFonts w:hint="eastAsia" w:ascii="宋体" w:hAnsi="宋体" w:cs="宋体"/>
          <w:b/>
          <w:bCs/>
          <w:szCs w:val="21"/>
        </w:rPr>
        <w:t>医院（见释义</w:t>
      </w:r>
      <w:r>
        <w:rPr>
          <w:rFonts w:ascii="宋体" w:hAnsi="宋体" w:cs="宋体"/>
          <w:b/>
          <w:bCs/>
          <w:szCs w:val="21"/>
        </w:rPr>
        <w:t>5</w:t>
      </w:r>
      <w:r>
        <w:rPr>
          <w:rFonts w:hint="eastAsia" w:ascii="宋体" w:hAnsi="宋体" w:cs="宋体"/>
          <w:b/>
          <w:bCs/>
          <w:szCs w:val="21"/>
        </w:rPr>
        <w:t>）</w:t>
      </w:r>
      <w:r>
        <w:rPr>
          <w:rFonts w:hint="eastAsia" w:ascii="宋体" w:hAnsi="宋体" w:cs="宋体"/>
          <w:szCs w:val="21"/>
        </w:rPr>
        <w:t>接受治疗产生如下医疗费用的，</w:t>
      </w:r>
      <w:r>
        <w:rPr>
          <w:rFonts w:hint="eastAsia" w:ascii="宋体" w:hAnsi="宋体" w:cs="宋体"/>
          <w:b/>
          <w:bCs/>
          <w:szCs w:val="21"/>
        </w:rPr>
        <w:t>保险人依照下列约定在一般医疗保险金额内给付一般医疗保险金：</w:t>
      </w:r>
      <w:bookmarkEnd w:id="2"/>
    </w:p>
    <w:p>
      <w:pPr>
        <w:adjustRightInd w:val="0"/>
        <w:snapToGrid w:val="0"/>
        <w:spacing w:line="360" w:lineRule="auto"/>
        <w:ind w:firstLine="422" w:firstLineChars="200"/>
        <w:outlineLvl w:val="1"/>
        <w:rPr>
          <w:rFonts w:ascii="宋体" w:hAnsi="宋体" w:cs="宋体"/>
          <w:b/>
          <w:bCs/>
          <w:szCs w:val="21"/>
        </w:rPr>
      </w:pPr>
      <w:bookmarkStart w:id="3" w:name="_Hlk31885912"/>
      <w:bookmarkStart w:id="4"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w:t>
      </w:r>
      <w:r>
        <w:rPr>
          <w:rFonts w:ascii="宋体" w:hAnsi="宋体" w:cs="宋体"/>
          <w:b/>
          <w:bCs/>
          <w:szCs w:val="21"/>
        </w:rPr>
        <w:t>6</w:t>
      </w:r>
      <w:r>
        <w:rPr>
          <w:rFonts w:hint="eastAsia" w:ascii="宋体" w:hAnsi="宋体" w:cs="宋体"/>
          <w:b/>
          <w:bCs/>
          <w:szCs w:val="21"/>
        </w:rPr>
        <w:t>）</w:t>
      </w:r>
      <w:r>
        <w:rPr>
          <w:rFonts w:hint="eastAsia" w:ascii="宋体" w:hAnsi="宋体" w:cs="宋体"/>
          <w:szCs w:val="21"/>
        </w:rPr>
        <w:t>治疗的，对于住院期间发生的</w:t>
      </w:r>
      <w:r>
        <w:rPr>
          <w:rFonts w:hint="eastAsia" w:ascii="宋体" w:hAnsi="宋体" w:cs="宋体"/>
          <w:b/>
          <w:bCs/>
          <w:szCs w:val="21"/>
        </w:rPr>
        <w:t>必需且合理（见释义</w:t>
      </w:r>
      <w:r>
        <w:rPr>
          <w:rFonts w:ascii="宋体" w:hAnsi="宋体" w:cs="宋体"/>
          <w:b/>
          <w:bCs/>
          <w:szCs w:val="21"/>
        </w:rPr>
        <w:t>7</w:t>
      </w:r>
      <w:r>
        <w:rPr>
          <w:rFonts w:hint="eastAsia" w:ascii="宋体" w:hAnsi="宋体" w:cs="宋体"/>
          <w:b/>
          <w:bCs/>
          <w:szCs w:val="21"/>
        </w:rPr>
        <w:t>）</w:t>
      </w:r>
      <w:r>
        <w:rPr>
          <w:rFonts w:hint="eastAsia" w:ascii="宋体" w:hAnsi="宋体" w:cs="宋体"/>
          <w:szCs w:val="21"/>
        </w:rPr>
        <w:t>的</w:t>
      </w:r>
      <w:r>
        <w:rPr>
          <w:rFonts w:hint="eastAsia" w:ascii="宋体" w:hAnsi="宋体" w:cs="宋体"/>
          <w:b/>
          <w:bCs/>
          <w:szCs w:val="21"/>
        </w:rPr>
        <w:t>住院医疗费用（见释义</w:t>
      </w:r>
      <w:r>
        <w:rPr>
          <w:rFonts w:ascii="宋体" w:hAnsi="宋体" w:cs="宋体"/>
          <w:b/>
          <w:bCs/>
          <w:szCs w:val="21"/>
        </w:rPr>
        <w:t>8</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保险人按照本保险合同的约定，在一般医疗保险金额内给付住院医疗保险金。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发生的并延续至本保险合同保险期间届满日后30日内（含第30日）的一般住院治疗，对此期间发生的必需且合理的住院医疗费用，</w:t>
      </w:r>
      <w:r>
        <w:rPr>
          <w:rFonts w:hint="eastAsia" w:ascii="宋体" w:hAnsi="宋体" w:cs="宋体"/>
          <w:b/>
          <w:bCs/>
          <w:szCs w:val="21"/>
        </w:rPr>
        <w:t>保险人按照本保险合同的约定，在一般医疗保险金额内给付住院医疗保险金。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w:t>
      </w:r>
      <w:r>
        <w:rPr>
          <w:rFonts w:hint="eastAsia" w:ascii="宋体" w:hAnsi="宋体" w:cs="宋体"/>
          <w:bCs/>
          <w:szCs w:val="21"/>
        </w:rPr>
        <w:t>医院</w:t>
      </w:r>
      <w:r>
        <w:rPr>
          <w:rFonts w:hint="eastAsia" w:ascii="宋体" w:hAnsi="宋体" w:cs="宋体"/>
          <w:szCs w:val="21"/>
        </w:rPr>
        <w:t>接受特殊门诊</w:t>
      </w:r>
      <w:r>
        <w:rPr>
          <w:rFonts w:hint="eastAsia" w:ascii="宋体" w:hAnsi="宋体" w:cs="宋体"/>
          <w:b/>
          <w:szCs w:val="21"/>
        </w:rPr>
        <w:t>（不含特需门诊）</w:t>
      </w:r>
      <w:r>
        <w:rPr>
          <w:rFonts w:hint="eastAsia" w:ascii="宋体" w:hAnsi="宋体" w:cs="宋体"/>
          <w:szCs w:val="21"/>
        </w:rPr>
        <w:t>治疗期间发生的以下必需且合理的特殊门诊医疗费用，</w:t>
      </w:r>
      <w:r>
        <w:rPr>
          <w:rFonts w:hint="eastAsia" w:ascii="宋体" w:hAnsi="宋体" w:cs="宋体"/>
          <w:b/>
          <w:bCs/>
          <w:szCs w:val="21"/>
        </w:rPr>
        <w:t>保险人按照本保险合同的约定，在一般医疗保险金额内给付特殊门诊医疗保险金：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b/>
          <w:bCs/>
          <w:szCs w:val="21"/>
          <w:lang w:eastAsia="zh-Hans"/>
        </w:rPr>
        <w:t>“</w:t>
      </w:r>
      <w:r>
        <w:rPr>
          <w:rFonts w:hint="eastAsia" w:ascii="宋体" w:hAnsi="宋体" w:cs="宋体"/>
          <w:b/>
          <w:bCs/>
          <w:szCs w:val="21"/>
        </w:rPr>
        <w:t>恶性肿瘤——轻度</w:t>
      </w:r>
      <w:r>
        <w:rPr>
          <w:rFonts w:hint="eastAsia" w:ascii="宋体" w:hAnsi="宋体" w:cs="宋体"/>
          <w:b/>
          <w:bCs/>
          <w:szCs w:val="21"/>
          <w:lang w:eastAsia="zh-Hans"/>
        </w:rPr>
        <w:t>”</w:t>
      </w:r>
      <w:r>
        <w:rPr>
          <w:rFonts w:hint="eastAsia" w:ascii="宋体" w:hAnsi="宋体" w:cs="宋体"/>
          <w:b/>
          <w:bCs/>
          <w:szCs w:val="21"/>
        </w:rPr>
        <w:t>（见释义</w:t>
      </w:r>
      <w:r>
        <w:rPr>
          <w:rFonts w:ascii="宋体" w:hAnsi="宋体" w:cs="宋体"/>
          <w:b/>
          <w:bCs/>
          <w:szCs w:val="21"/>
        </w:rPr>
        <w:t>9</w:t>
      </w:r>
      <w:r>
        <w:rPr>
          <w:rFonts w:hint="eastAsia" w:ascii="宋体" w:hAnsi="宋体" w:cs="宋体"/>
          <w:b/>
          <w:bCs/>
          <w:szCs w:val="21"/>
        </w:rPr>
        <w:t>）和“恶性肿瘤——重度”</w:t>
      </w:r>
      <w:r>
        <w:rPr>
          <w:rFonts w:ascii="宋体" w:hAnsi="宋体" w:cs="宋体"/>
          <w:b/>
          <w:bCs/>
          <w:szCs w:val="21"/>
          <w:lang w:eastAsia="zh-Hans"/>
        </w:rPr>
        <w:t xml:space="preserve"> （</w:t>
      </w:r>
      <w:r>
        <w:rPr>
          <w:rFonts w:hint="eastAsia" w:ascii="宋体" w:hAnsi="宋体" w:cs="宋体"/>
          <w:b/>
          <w:bCs/>
          <w:szCs w:val="21"/>
          <w:lang w:eastAsia="zh-Hans"/>
        </w:rPr>
        <w:t>见释义</w:t>
      </w:r>
      <w:r>
        <w:rPr>
          <w:rFonts w:ascii="宋体" w:hAnsi="宋体" w:cs="宋体"/>
          <w:b/>
          <w:bCs/>
          <w:szCs w:val="21"/>
          <w:lang w:eastAsia="zh-Hans"/>
        </w:rPr>
        <w:t>17、（</w:t>
      </w:r>
      <w:r>
        <w:rPr>
          <w:rFonts w:hint="eastAsia" w:ascii="宋体" w:hAnsi="宋体" w:cs="宋体"/>
          <w:b/>
          <w:bCs/>
          <w:szCs w:val="21"/>
          <w:lang w:eastAsia="zh-Hans"/>
        </w:rPr>
        <w:t>一</w:t>
      </w:r>
      <w:r>
        <w:rPr>
          <w:rFonts w:ascii="宋体" w:hAnsi="宋体" w:cs="宋体"/>
          <w:b/>
          <w:bCs/>
          <w:szCs w:val="21"/>
          <w:lang w:eastAsia="zh-Hans"/>
        </w:rPr>
        <w:t>））</w:t>
      </w:r>
      <w:r>
        <w:rPr>
          <w:rFonts w:hint="eastAsia" w:ascii="宋体" w:hAnsi="宋体" w:cs="宋体"/>
          <w:b/>
          <w:bCs/>
          <w:szCs w:val="21"/>
          <w:lang w:eastAsia="zh-Hans"/>
        </w:rPr>
        <w:t>门诊</w:t>
      </w:r>
      <w:r>
        <w:rPr>
          <w:rFonts w:hint="eastAsia" w:ascii="宋体" w:hAnsi="宋体" w:cs="宋体"/>
          <w:b/>
          <w:bCs/>
          <w:szCs w:val="21"/>
        </w:rPr>
        <w:t>治疗费，包括化学疗法（见释义</w:t>
      </w:r>
      <w:r>
        <w:rPr>
          <w:rFonts w:ascii="宋体" w:hAnsi="宋体" w:cs="宋体"/>
          <w:b/>
          <w:bCs/>
          <w:szCs w:val="21"/>
        </w:rPr>
        <w:t>10</w:t>
      </w:r>
      <w:r>
        <w:rPr>
          <w:rFonts w:hint="eastAsia" w:ascii="宋体" w:hAnsi="宋体" w:cs="宋体"/>
          <w:b/>
          <w:bCs/>
          <w:szCs w:val="21"/>
        </w:rPr>
        <w:t>）、放射疗法（见释义</w:t>
      </w:r>
      <w:r>
        <w:rPr>
          <w:rFonts w:ascii="宋体" w:hAnsi="宋体" w:cs="宋体"/>
          <w:b/>
          <w:bCs/>
          <w:szCs w:val="21"/>
        </w:rPr>
        <w:t>11</w:t>
      </w:r>
      <w:r>
        <w:rPr>
          <w:rFonts w:hint="eastAsia" w:ascii="宋体" w:hAnsi="宋体" w:cs="宋体"/>
          <w:b/>
          <w:bCs/>
          <w:szCs w:val="21"/>
        </w:rPr>
        <w:t>）、肿瘤免疫疗法（见释义1</w:t>
      </w:r>
      <w:r>
        <w:rPr>
          <w:rFonts w:ascii="宋体" w:hAnsi="宋体" w:cs="宋体"/>
          <w:b/>
          <w:bCs/>
          <w:szCs w:val="21"/>
        </w:rPr>
        <w:t>2</w:t>
      </w:r>
      <w:r>
        <w:rPr>
          <w:rFonts w:hint="eastAsia" w:ascii="宋体" w:hAnsi="宋体" w:cs="宋体"/>
          <w:b/>
          <w:bCs/>
          <w:szCs w:val="21"/>
        </w:rPr>
        <w:t>）、肿瘤内分泌疗法（见释义1</w:t>
      </w:r>
      <w:r>
        <w:rPr>
          <w:rFonts w:ascii="宋体" w:hAnsi="宋体" w:cs="宋体"/>
          <w:b/>
          <w:bCs/>
          <w:szCs w:val="21"/>
        </w:rPr>
        <w:t>3</w:t>
      </w:r>
      <w:r>
        <w:rPr>
          <w:rFonts w:hint="eastAsia" w:ascii="宋体" w:hAnsi="宋体" w:cs="宋体"/>
          <w:b/>
          <w:bCs/>
          <w:szCs w:val="21"/>
        </w:rPr>
        <w:t>）、肿瘤靶向疗法（见释义1</w:t>
      </w:r>
      <w:r>
        <w:rPr>
          <w:rFonts w:ascii="宋体" w:hAnsi="宋体" w:cs="宋体"/>
          <w:b/>
          <w:bCs/>
          <w:szCs w:val="21"/>
        </w:rPr>
        <w:t>4</w:t>
      </w:r>
      <w:r>
        <w:rPr>
          <w:rFonts w:hint="eastAsia" w:ascii="宋体" w:hAnsi="宋体" w:cs="宋体"/>
          <w:b/>
          <w:bCs/>
          <w:szCs w:val="21"/>
        </w:rPr>
        <w:t>）的治疗费用；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w:t>
      </w:r>
      <w:r>
        <w:rPr>
          <w:rFonts w:ascii="宋体" w:hAnsi="宋体" w:cs="宋体"/>
          <w:b/>
          <w:bCs/>
          <w:szCs w:val="21"/>
          <w:highlight w:val="none"/>
        </w:rPr>
        <w:t>4）术后门诊血管造影费、术后门诊冠状动脉增强CT检查（冠脉CTA）费、术后门诊心脏导管检查费、术后门诊脑血管造影检查费。上述费用指被保险人在本</w:t>
      </w:r>
      <w:r>
        <w:rPr>
          <w:rFonts w:hint="eastAsia" w:ascii="宋体" w:hAnsi="宋体" w:cs="宋体"/>
          <w:b/>
          <w:bCs/>
          <w:szCs w:val="21"/>
          <w:highlight w:val="none"/>
        </w:rPr>
        <w:t>保险合同保险期间内等待期（9</w:t>
      </w:r>
      <w:r>
        <w:rPr>
          <w:rFonts w:ascii="宋体" w:hAnsi="宋体" w:cs="宋体"/>
          <w:b/>
          <w:bCs/>
          <w:szCs w:val="21"/>
          <w:highlight w:val="none"/>
        </w:rPr>
        <w:t>0日</w:t>
      </w:r>
      <w:r>
        <w:rPr>
          <w:rFonts w:hint="eastAsia" w:ascii="宋体" w:hAnsi="宋体" w:cs="宋体"/>
          <w:b/>
          <w:bCs/>
          <w:szCs w:val="21"/>
          <w:highlight w:val="none"/>
        </w:rPr>
        <w:t>）后初次确诊并接受住院手术治疗的（续保时不受初次确诊并接受住院手术治疗限制），且根据出院医嘱必须进行门诊检查的，被保险人在本保险合同满期日之前产生的术后检查费用。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被保险人在医院接受门诊手术治疗期间发生的必需且合理的门诊手术费用，</w:t>
      </w:r>
      <w:r>
        <w:rPr>
          <w:rFonts w:hint="eastAsia" w:ascii="宋体" w:hAnsi="宋体" w:cs="宋体"/>
          <w:b/>
          <w:bCs/>
          <w:szCs w:val="21"/>
        </w:rPr>
        <w:t>保险人按照本保险合同的约定，在一般医疗保险金额内给付门诊手术医疗费用。</w:t>
      </w:r>
    </w:p>
    <w:bookmarkEnd w:id="3"/>
    <w:p>
      <w:pPr>
        <w:adjustRightInd w:val="0"/>
        <w:snapToGrid w:val="0"/>
        <w:spacing w:line="360" w:lineRule="auto"/>
        <w:ind w:firstLine="422" w:firstLineChars="200"/>
        <w:rPr>
          <w:rFonts w:ascii="宋体" w:hAnsi="宋体" w:cs="宋体"/>
          <w:b/>
          <w:szCs w:val="21"/>
        </w:rPr>
      </w:pPr>
      <w:bookmarkStart w:id="5" w:name="_Hlk31886257"/>
      <w:r>
        <w:rPr>
          <w:rFonts w:hint="eastAsia" w:ascii="宋体" w:hAnsi="宋体" w:cs="宋体"/>
          <w:b/>
          <w:szCs w:val="21"/>
        </w:rPr>
        <w:t>保险人对于以上三类费用的累计赔偿金额之和以本保险合同约定的一般医疗保险金的保险金额为限，一次或累计赔偿金额达到保险单载明的一般医疗保险金额时，保险人对于被保险人在一般医疗保险金项下的保险责任终止。</w:t>
      </w:r>
      <w:bookmarkEnd w:id="4"/>
      <w:bookmarkEnd w:id="5"/>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（二）</w:t>
      </w:r>
      <w:bookmarkStart w:id="6" w:name="_Hlk31887097"/>
      <w:r>
        <w:rPr>
          <w:rFonts w:hint="eastAsia" w:ascii="宋体" w:hAnsi="宋体" w:cs="宋体"/>
          <w:b/>
          <w:bCs/>
          <w:szCs w:val="21"/>
        </w:rPr>
        <w:t>重大疾病医疗保险金</w:t>
      </w:r>
      <w:bookmarkEnd w:id="6"/>
    </w:p>
    <w:p>
      <w:pPr>
        <w:adjustRightInd w:val="0"/>
        <w:snapToGrid w:val="0"/>
        <w:spacing w:line="360" w:lineRule="auto"/>
        <w:ind w:firstLine="420" w:firstLineChars="200"/>
        <w:rPr>
          <w:rFonts w:ascii="宋体" w:hAnsi="宋体" w:cs="宋体"/>
          <w:b/>
          <w:bCs/>
          <w:szCs w:val="21"/>
        </w:rPr>
      </w:pPr>
      <w:bookmarkStart w:id="7" w:name="_Hlk31887114"/>
      <w:r>
        <w:rPr>
          <w:rFonts w:hint="eastAsia" w:ascii="宋体" w:hAnsi="宋体" w:cs="宋体"/>
          <w:szCs w:val="21"/>
        </w:rPr>
        <w:t>在保险期间内，被保险人因意外伤害或等待期（</w:t>
      </w:r>
      <w:r>
        <w:rPr>
          <w:rFonts w:ascii="宋体" w:hAnsi="宋体" w:cs="宋体"/>
          <w:szCs w:val="21"/>
        </w:rPr>
        <w:t>90日</w:t>
      </w:r>
      <w:r>
        <w:rPr>
          <w:rFonts w:hint="eastAsia" w:ascii="宋体" w:hAnsi="宋体" w:cs="宋体"/>
          <w:szCs w:val="21"/>
        </w:rPr>
        <w:t>）后因意外伤害之外的其他原因，经医院</w:t>
      </w:r>
      <w:r>
        <w:rPr>
          <w:rFonts w:hint="eastAsia" w:ascii="宋体" w:hAnsi="宋体" w:cs="宋体"/>
          <w:b/>
          <w:bCs/>
          <w:szCs w:val="21"/>
        </w:rPr>
        <w:t>专科医生（见释义1</w:t>
      </w:r>
      <w:r>
        <w:rPr>
          <w:rFonts w:ascii="宋体" w:hAnsi="宋体" w:cs="宋体"/>
          <w:b/>
          <w:bCs/>
          <w:szCs w:val="21"/>
        </w:rPr>
        <w:t>5</w:t>
      </w:r>
      <w:r>
        <w:rPr>
          <w:rFonts w:hint="eastAsia" w:ascii="宋体" w:hAnsi="宋体" w:cs="宋体"/>
          <w:b/>
          <w:bCs/>
          <w:szCs w:val="21"/>
        </w:rPr>
        <w:t>）初次确诊（见释义1</w:t>
      </w:r>
      <w:r>
        <w:rPr>
          <w:rFonts w:ascii="宋体" w:hAnsi="宋体" w:cs="宋体"/>
          <w:b/>
          <w:bCs/>
          <w:szCs w:val="21"/>
        </w:rPr>
        <w:t>6</w:t>
      </w:r>
      <w:r>
        <w:rPr>
          <w:rFonts w:hint="eastAsia" w:ascii="宋体" w:hAnsi="宋体" w:cs="宋体"/>
          <w:b/>
          <w:bCs/>
          <w:szCs w:val="21"/>
        </w:rPr>
        <w:t>）</w:t>
      </w:r>
      <w:r>
        <w:rPr>
          <w:rFonts w:hint="eastAsia" w:ascii="宋体" w:hAnsi="宋体" w:cs="宋体"/>
          <w:szCs w:val="21"/>
        </w:rPr>
        <w:t>本保险合同所定义的</w:t>
      </w:r>
      <w:r>
        <w:rPr>
          <w:rFonts w:hint="eastAsia" w:ascii="宋体" w:hAnsi="宋体" w:cs="宋体"/>
          <w:b/>
          <w:bCs/>
          <w:szCs w:val="21"/>
        </w:rPr>
        <w:t>重大疾病（见释义1</w:t>
      </w:r>
      <w:r>
        <w:rPr>
          <w:rFonts w:ascii="宋体" w:hAnsi="宋体" w:cs="宋体"/>
          <w:b/>
          <w:bCs/>
          <w:szCs w:val="21"/>
        </w:rPr>
        <w:t>7</w:t>
      </w:r>
      <w:r>
        <w:rPr>
          <w:rFonts w:hint="eastAsia" w:ascii="宋体" w:hAnsi="宋体" w:cs="宋体"/>
          <w:b/>
          <w:bCs/>
          <w:szCs w:val="21"/>
        </w:rPr>
        <w:t>）</w:t>
      </w:r>
      <w:r>
        <w:rPr>
          <w:rFonts w:hint="eastAsia" w:ascii="宋体" w:hAnsi="宋体" w:cs="宋体"/>
          <w:szCs w:val="21"/>
        </w:rPr>
        <w:t>（无论一种或者多种），并在医院接受治疗的，</w:t>
      </w:r>
      <w:r>
        <w:rPr>
          <w:rFonts w:hint="eastAsia" w:ascii="宋体" w:hAnsi="宋体" w:cs="宋体"/>
          <w:b/>
          <w:bCs/>
          <w:szCs w:val="21"/>
        </w:rPr>
        <w:t>保险人首先按照本条第（一）款的约定给付一般医疗保险金；当保险人累计给付金额达到一般医疗保险金的保险金额后，保险人将按照以下约定给付重大疾病医疗保险金：</w:t>
      </w:r>
      <w:bookmarkEnd w:id="7"/>
    </w:p>
    <w:p>
      <w:pPr>
        <w:adjustRightInd w:val="0"/>
        <w:snapToGrid w:val="0"/>
        <w:spacing w:line="360" w:lineRule="auto"/>
        <w:ind w:firstLine="422" w:firstLineChars="200"/>
        <w:outlineLvl w:val="1"/>
        <w:rPr>
          <w:rFonts w:ascii="宋体" w:hAnsi="宋体" w:cs="宋体"/>
          <w:b/>
          <w:bCs/>
          <w:szCs w:val="21"/>
        </w:rPr>
      </w:pPr>
      <w:bookmarkStart w:id="8" w:name="_Hlk31887261"/>
      <w:r>
        <w:rPr>
          <w:rFonts w:hint="eastAsia" w:ascii="宋体" w:hAnsi="宋体" w:cs="宋体"/>
          <w:b/>
          <w:bCs/>
          <w:szCs w:val="21"/>
        </w:rPr>
        <w:t>1.重大疾病住院医疗费用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被保险人因罹患重大疾病经医院诊断必须住院治疗的，对于住院期间发生的必需且合理的</w:t>
      </w:r>
      <w:r>
        <w:rPr>
          <w:rFonts w:hint="eastAsia" w:ascii="宋体" w:hAnsi="宋体" w:cs="宋体"/>
          <w:b/>
          <w:bCs/>
          <w:szCs w:val="21"/>
        </w:rPr>
        <w:t>重大疾病住院医疗费用（见释义1</w:t>
      </w:r>
      <w:r>
        <w:rPr>
          <w:rFonts w:ascii="宋体" w:hAnsi="宋体" w:cs="宋体"/>
          <w:b/>
          <w:bCs/>
          <w:szCs w:val="21"/>
        </w:rPr>
        <w:t>8</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保险人按照本保险合同的约定，在重大疾病医疗保险金额内给付重大疾病住院医疗保险金。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发生的并延续至本保险合同保险期间届满日后30日内（含第30日）的重大疾病住院治疗，对此期间发生的必需且合理的重大疾病住院医疗费用，</w:t>
      </w:r>
      <w:r>
        <w:rPr>
          <w:rFonts w:hint="eastAsia" w:ascii="宋体" w:hAnsi="宋体" w:cs="宋体"/>
          <w:b/>
          <w:bCs/>
          <w:szCs w:val="21"/>
        </w:rPr>
        <w:t>保险人仍将按照本保险合同的约定，在重大疾病医疗保险金额内给付重大疾病住院医疗保险金。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w:t>
      </w:r>
      <w:r>
        <w:rPr>
          <w:rFonts w:hint="eastAsia" w:ascii="宋体" w:hAnsi="宋体" w:cs="宋体"/>
          <w:b/>
          <w:bCs/>
          <w:szCs w:val="21"/>
          <w:lang w:val="en-US" w:eastAsia="zh-CN"/>
        </w:rPr>
        <w:t>.</w:t>
      </w:r>
      <w:r>
        <w:rPr>
          <w:rFonts w:hint="eastAsia" w:ascii="宋体" w:hAnsi="宋体" w:cs="宋体"/>
          <w:b/>
          <w:bCs/>
          <w:szCs w:val="21"/>
        </w:rPr>
        <w:t>重大疾病特殊门诊医疗费用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被保险人因罹患重大疾病在医院接受特殊门诊治疗期间发生的以下必需且合理的重大疾病特殊门诊医疗费用，</w:t>
      </w:r>
      <w:r>
        <w:rPr>
          <w:rFonts w:hint="eastAsia" w:ascii="宋体" w:hAnsi="宋体" w:cs="宋体"/>
          <w:b/>
          <w:bCs/>
          <w:szCs w:val="21"/>
        </w:rPr>
        <w:t>保险人按照本保险合同的约定，在重大疾病医疗保险金额内给付重大疾病特殊门诊医疗保险金：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重度”门诊</w:t>
      </w:r>
      <w:r>
        <w:rPr>
          <w:rFonts w:hint="eastAsia" w:ascii="宋体" w:hAnsi="宋体" w:cs="宋体"/>
          <w:b/>
          <w:bCs/>
          <w:szCs w:val="21"/>
        </w:rPr>
        <w:t>治疗费，包括化学疗法、放射疗法、肿瘤免疫疗法、肿瘤内分泌疗法、肿瘤靶向疗法的治疗费用；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w:t>
      </w:r>
      <w:r>
        <w:rPr>
          <w:rFonts w:ascii="宋体" w:hAnsi="宋体" w:cs="宋体"/>
          <w:b/>
          <w:bCs/>
          <w:szCs w:val="21"/>
          <w:highlight w:val="none"/>
        </w:rPr>
        <w:t>4）术后门诊血管造影费、术后门诊冠状动脉增强CT检查（冠脉CTA）费、术后门诊心脏导管检查费、术后门诊脑血管造影检查费。上述费用指被保险人在本</w:t>
      </w:r>
      <w:r>
        <w:rPr>
          <w:rFonts w:hint="eastAsia" w:ascii="宋体" w:hAnsi="宋体" w:cs="宋体"/>
          <w:b/>
          <w:bCs/>
          <w:szCs w:val="21"/>
          <w:highlight w:val="none"/>
        </w:rPr>
        <w:t>保险合同期间内等待期（9</w:t>
      </w:r>
      <w:r>
        <w:rPr>
          <w:rFonts w:ascii="宋体" w:hAnsi="宋体" w:cs="宋体"/>
          <w:b/>
          <w:bCs/>
          <w:szCs w:val="21"/>
          <w:highlight w:val="none"/>
        </w:rPr>
        <w:t>0日</w:t>
      </w:r>
      <w:r>
        <w:rPr>
          <w:rFonts w:hint="eastAsia" w:ascii="宋体" w:hAnsi="宋体" w:cs="宋体"/>
          <w:b/>
          <w:bCs/>
          <w:szCs w:val="21"/>
          <w:highlight w:val="none"/>
        </w:rPr>
        <w:t>）后初次确诊并接受住院手术治疗的（续保时不受初次确诊并接受住院手术治疗限制），且根据出院医嘱必须进行门诊检查的，被保险人在本保险合同满期日之前产生的术后检查费用。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3.重大疾病门诊手术医疗费用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被保险人因罹患重大疾病在医院接受门诊手术治疗期间发生的必需且合理的重大疾病门诊手术费用，</w:t>
      </w:r>
      <w:r>
        <w:rPr>
          <w:rFonts w:hint="eastAsia" w:ascii="宋体" w:hAnsi="宋体" w:cs="宋体"/>
          <w:b/>
          <w:bCs/>
          <w:szCs w:val="21"/>
        </w:rPr>
        <w:t>保险人按照本保险合同的约定，在重大疾病医疗保险金额内给付重大疾病门诊手术医疗费用。</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保险人对于以上三类费用的累计赔偿金额之和以本保险合同约定的重大疾病医疗保险金的保险金额为限，一次或累计赔偿的金额达到本项重大疾病医疗保险金额时，保险人对于被保险人在重大疾病医疗保险金项下的保险责任终止。</w:t>
      </w:r>
      <w:bookmarkEnd w:id="8"/>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（三）免赔额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免赔额的具体金额以及相关适用情况由投保人与保险人在订立本保险合同时协商确定，并在本保险合同中载明。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保险合同中所指免赔额均指年免赔额，指在本保险合同保险期间内，应由被保险人自行承担，本保险合同不予赔付的部分。被保险人从其他途径已获得的医疗费用补偿可用于抵扣免赔额，但通过基本医疗保险（见释义</w:t>
      </w:r>
      <w:r>
        <w:rPr>
          <w:rFonts w:ascii="宋体" w:hAnsi="宋体" w:cs="宋体"/>
          <w:b/>
          <w:bCs/>
          <w:szCs w:val="21"/>
        </w:rPr>
        <w:t>19</w:t>
      </w:r>
      <w:r>
        <w:rPr>
          <w:rFonts w:hint="eastAsia" w:ascii="宋体" w:hAnsi="宋体" w:cs="宋体"/>
          <w:b/>
          <w:bCs/>
          <w:szCs w:val="21"/>
        </w:rPr>
        <w:t>）、公费医疗保险及政府救助获得的补偿，不可用于抵扣免赔额。</w:t>
      </w:r>
    </w:p>
    <w:p>
      <w:pPr>
        <w:adjustRightInd w:val="0"/>
        <w:snapToGrid w:val="0"/>
        <w:spacing w:line="360" w:lineRule="auto"/>
        <w:ind w:firstLine="420"/>
        <w:outlineLvl w:val="0"/>
        <w:rPr>
          <w:rFonts w:ascii="宋体" w:hAnsi="宋体" w:cs="宋体"/>
          <w:b/>
          <w:bCs/>
          <w:szCs w:val="21"/>
        </w:rPr>
      </w:pPr>
      <w:r>
        <w:rPr>
          <w:rFonts w:hint="eastAsia" w:ascii="宋体" w:hAnsi="宋体" w:cs="宋体"/>
          <w:b/>
          <w:bCs/>
          <w:szCs w:val="21"/>
        </w:rPr>
        <w:t>（四）补偿原则和赔付标准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本保险合同适用医疗费用补偿原则。若被保险人已从其他途径（包括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rPr>
        <w:t>本保险合同责任范围内的</w:t>
      </w:r>
      <w:r>
        <w:rPr>
          <w:rFonts w:hint="eastAsia" w:ascii="宋体" w:hAnsi="宋体" w:cs="宋体"/>
          <w:b/>
          <w:szCs w:val="21"/>
        </w:rPr>
        <w:t>医疗费用补偿，则保险人仅对被保险人实际发生的医疗费用扣除其所获医疗费用补偿后的余额按照本保险合同的约定进行赔偿。基本医疗保险个人账户部分支出视为个人支付，不属于已获得的医疗费用补偿。</w:t>
      </w:r>
    </w:p>
    <w:p>
      <w:pPr>
        <w:adjustRightInd w:val="0"/>
        <w:snapToGrid w:val="0"/>
        <w:spacing w:line="36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“（一）一般医疗保险金”和“（二）重大疾病医疗保险金”由</w:t>
      </w:r>
      <w:bookmarkStart w:id="9" w:name="_Hlk31888680"/>
      <w:r>
        <w:rPr>
          <w:rFonts w:hint="eastAsia" w:ascii="宋体" w:hAnsi="宋体" w:cs="宋体"/>
          <w:b/>
          <w:bCs/>
          <w:szCs w:val="21"/>
        </w:rPr>
        <w:t>投保人和保险人按照以下情况分别约定赔付比例</w:t>
      </w:r>
      <w:bookmarkEnd w:id="9"/>
      <w:r>
        <w:rPr>
          <w:rFonts w:hint="eastAsia" w:ascii="宋体" w:hAnsi="宋体" w:cs="宋体"/>
          <w:b/>
          <w:bCs/>
          <w:szCs w:val="21"/>
        </w:rPr>
        <w:t>，并在保险单中载明：</w:t>
      </w:r>
    </w:p>
    <w:p>
      <w:pPr>
        <w:adjustRightInd w:val="0"/>
        <w:snapToGrid w:val="0"/>
        <w:spacing w:line="360" w:lineRule="auto"/>
        <w:ind w:firstLine="422" w:firstLineChars="200"/>
        <w:rPr>
          <w:rFonts w:ascii="宋体" w:hAnsi="宋体" w:cs="宋体"/>
          <w:b/>
          <w:szCs w:val="21"/>
        </w:rPr>
      </w:pPr>
      <w:bookmarkStart w:id="10" w:name="_Hlk31888599"/>
      <w:r>
        <w:rPr>
          <w:rFonts w:hint="eastAsia" w:ascii="宋体" w:hAnsi="宋体" w:cs="宋体"/>
          <w:b/>
          <w:szCs w:val="21"/>
        </w:rPr>
        <w:t>1.若被保险人以参加基本医疗保险或公费医疗身份投保，并以基本医疗保险或公费医疗身份就诊并结算，赔付比例为100%；</w:t>
      </w:r>
    </w:p>
    <w:p>
      <w:pPr>
        <w:adjustRightInd w:val="0"/>
        <w:snapToGrid w:val="0"/>
        <w:spacing w:line="360" w:lineRule="auto"/>
        <w:ind w:firstLine="422" w:firstLineChars="200"/>
        <w:rPr>
          <w:rFonts w:ascii="宋体" w:hAnsi="宋体" w:cs="宋体"/>
          <w:b/>
          <w:szCs w:val="21"/>
        </w:rPr>
      </w:pPr>
      <w:r>
        <w:rPr>
          <w:rFonts w:ascii="宋体" w:hAnsi="宋体" w:cs="宋体"/>
          <w:b/>
          <w:szCs w:val="21"/>
        </w:rPr>
        <w:t>2.</w:t>
      </w:r>
      <w:r>
        <w:rPr>
          <w:rFonts w:hint="eastAsia" w:ascii="宋体" w:hAnsi="宋体" w:cs="宋体"/>
          <w:b/>
          <w:szCs w:val="21"/>
        </w:rPr>
        <w:t>若被保险人以参加基本医疗保险或公费医疗身份投保，但未以基本医疗保险或公费医疗身份就诊并结算，赔付比例为50%；</w:t>
      </w:r>
    </w:p>
    <w:p>
      <w:pPr>
        <w:adjustRightInd w:val="0"/>
        <w:snapToGrid w:val="0"/>
        <w:spacing w:line="360" w:lineRule="auto"/>
        <w:ind w:firstLine="422" w:firstLineChars="200"/>
        <w:rPr>
          <w:rFonts w:ascii="宋体" w:hAnsi="宋体" w:cs="宋体"/>
          <w:b/>
          <w:szCs w:val="21"/>
        </w:rPr>
      </w:pPr>
      <w:r>
        <w:rPr>
          <w:rFonts w:ascii="宋体" w:hAnsi="宋体" w:cs="宋体"/>
          <w:b/>
          <w:szCs w:val="21"/>
        </w:rPr>
        <w:t>3.</w:t>
      </w:r>
      <w:r>
        <w:rPr>
          <w:rFonts w:hint="eastAsia" w:ascii="宋体" w:hAnsi="宋体" w:cs="宋体"/>
          <w:b/>
          <w:szCs w:val="21"/>
        </w:rPr>
        <w:t>若被保险人未以参加基本医疗保险或公费医疗身份投保，赔付比例为100%。</w:t>
      </w:r>
      <w:bookmarkEnd w:id="10"/>
    </w:p>
    <w:p>
      <w:pPr>
        <w:adjustRightInd w:val="0"/>
        <w:snapToGrid w:val="0"/>
        <w:spacing w:line="360" w:lineRule="auto"/>
        <w:ind w:firstLine="420" w:firstLineChars="200"/>
        <w:rPr>
          <w:rFonts w:ascii="宋体" w:hAnsi="宋体" w:cs="宋体"/>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 因下列情形之一导致被保险人支出医疗费用的或发生如下列明的医疗费用，保险人不承担保险金给付责任：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（一）投保人对被保险人的故意杀害或故意伤害；</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（二）被保险人故意犯罪、抗拒依法采取的刑事强制措施；</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（三）被保险人自杀，但被保险人自杀时为无民事行为能力人的除外；</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（四）被保险人故意或重大过失自致伤害，或因被保险人挑衅、寻衅滋事或其他故意行为等可归咎于被保险人的原因而导致的打斗、被袭击、被谋杀；</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（五）被保险人酒后驾驶（见释义2</w:t>
      </w:r>
      <w:r>
        <w:rPr>
          <w:rFonts w:ascii="宋体" w:hAnsi="宋体" w:cs="宋体"/>
          <w:b/>
          <w:bCs/>
          <w:szCs w:val="21"/>
        </w:rPr>
        <w:t>0</w:t>
      </w:r>
      <w:r>
        <w:rPr>
          <w:rFonts w:hint="eastAsia" w:ascii="宋体" w:hAnsi="宋体" w:cs="宋体"/>
          <w:b/>
          <w:bCs/>
          <w:szCs w:val="21"/>
        </w:rPr>
        <w:t>）、无合法有效驾驶证（见释义2</w:t>
      </w:r>
      <w:r>
        <w:rPr>
          <w:rFonts w:ascii="宋体" w:hAnsi="宋体" w:cs="宋体"/>
          <w:b/>
          <w:bCs/>
          <w:szCs w:val="21"/>
        </w:rPr>
        <w:t>1</w:t>
      </w:r>
      <w:r>
        <w:rPr>
          <w:rFonts w:hint="eastAsia" w:ascii="宋体" w:hAnsi="宋体" w:cs="宋体"/>
          <w:b/>
          <w:bCs/>
          <w:szCs w:val="21"/>
        </w:rPr>
        <w:t>）驾驶或者驾驶无合法有效行驶证（见释义2</w:t>
      </w:r>
      <w:r>
        <w:rPr>
          <w:rFonts w:ascii="宋体" w:hAnsi="宋体" w:cs="宋体"/>
          <w:b/>
          <w:bCs/>
          <w:szCs w:val="21"/>
        </w:rPr>
        <w:t>2</w:t>
      </w:r>
      <w:r>
        <w:rPr>
          <w:rFonts w:hint="eastAsia" w:ascii="宋体" w:hAnsi="宋体" w:cs="宋体"/>
          <w:b/>
          <w:bCs/>
          <w:szCs w:val="21"/>
        </w:rPr>
        <w:t>）的机动交通工具；</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（六）被保险人受酒精、管制药品或毒品的影响，或未遵医嘱，擅自服用、涂用、注射药物；</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（七）被保险人在初次投保前或非续保前所患既往症（见释义2</w:t>
      </w:r>
      <w:r>
        <w:rPr>
          <w:rFonts w:ascii="宋体" w:hAnsi="宋体" w:cs="宋体"/>
          <w:b/>
          <w:bCs/>
          <w:szCs w:val="21"/>
        </w:rPr>
        <w:t>3</w:t>
      </w:r>
      <w:r>
        <w:rPr>
          <w:rFonts w:hint="eastAsia" w:ascii="宋体" w:hAnsi="宋体" w:cs="宋体"/>
          <w:b/>
          <w:bCs/>
          <w:szCs w:val="21"/>
        </w:rPr>
        <w:t>，不包括投保时已如实告知且核保通过的符合指标条件的肾病），及保险单与本保险条款中特别约定的除外疾病引起的相关费用，但投保时保险人已知晓并做出书面认可的除外；等待期内出现的疾病或等待期内接受检查但在等待期后确诊的疾病；</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（八）被保险人在不符合本保险合同约定的医院或医疗机构就诊发生的医疗费用；</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（九）被保险人患精神性疾病、先天性疾病、遗传性疾病（多囊肾除外），先天性畸形、变形或染色体异常（依据世界卫生组织《疾病和有关健康问题的国际统计分类》第十次修订版（ICD-10）确定）；</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（十）肥胖症相关手术、整形手术、美容或整容手术、变性手术、预防性手术（如预防性阑尾切除、预防性扁桃体切除等）及前述手术的并发症或因前述手术导致的医疗事故；</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（十一）被保险人患慢性咽炎、慢性鼻炎、慢性喉炎、慢性支气管炎；</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（十二）被保险人在初次投保前接受过器官切除手术治疗的；</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（十三）痔疮及相关治疗；</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（十四）被保险人怀孕（含宫外孕）、流产、分娩（含剖腹产）、避孕、绝育手术、治疗不孕不育症、人工受孕以及由以上原因导致的并发症；</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（十五）牙科疾病及相关治疗，视力矫正手术，但因意外所致的不受此限；</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十六）被保险人因预防、康复、保健性或非疾病治疗类项目发生的医疗费用；因获得或使用眼镜、义齿、义眼、义肢、助听器等康复性器具产生的费用；因实施包皮环切术、包皮剥离术、包皮气囊扩张术、性功能障碍治疗等产生的费用；因参与药物或疫苗试验而引发的费用；</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（十七）被保险人从事职业运动或可获得报酬的运动或竞技活动，在训练或比赛中受伤；被保险人从事或参加高风险运动，包括但不限于：潜水（见释义2</w:t>
      </w:r>
      <w:r>
        <w:rPr>
          <w:rFonts w:ascii="宋体" w:hAnsi="宋体" w:cs="宋体"/>
          <w:b/>
          <w:bCs/>
          <w:szCs w:val="21"/>
        </w:rPr>
        <w:t>4</w:t>
      </w:r>
      <w:r>
        <w:rPr>
          <w:rFonts w:hint="eastAsia" w:ascii="宋体" w:hAnsi="宋体" w:cs="宋体"/>
          <w:b/>
          <w:bCs/>
          <w:szCs w:val="21"/>
        </w:rPr>
        <w:t>）、滑水、冲浪、赛艇、漂流、跳伞或其他高空运动、蹦极、乘坐或驾驶商业民航班机以外的飞行器、攀岩（见释义2</w:t>
      </w:r>
      <w:r>
        <w:rPr>
          <w:rFonts w:ascii="宋体" w:hAnsi="宋体" w:cs="宋体"/>
          <w:b/>
          <w:bCs/>
          <w:szCs w:val="21"/>
        </w:rPr>
        <w:t>5</w:t>
      </w:r>
      <w:r>
        <w:rPr>
          <w:rFonts w:hint="eastAsia" w:ascii="宋体" w:hAnsi="宋体" w:cs="宋体"/>
          <w:b/>
          <w:bCs/>
          <w:szCs w:val="21"/>
        </w:rPr>
        <w:t>）、攀登海拔3500米以上的独立山峰、滑雪、武术（见释义2</w:t>
      </w:r>
      <w:r>
        <w:rPr>
          <w:rFonts w:ascii="宋体" w:hAnsi="宋体" w:cs="宋体"/>
          <w:b/>
          <w:bCs/>
          <w:szCs w:val="21"/>
        </w:rPr>
        <w:t>6</w:t>
      </w:r>
      <w:r>
        <w:rPr>
          <w:rFonts w:hint="eastAsia" w:ascii="宋体" w:hAnsi="宋体" w:cs="宋体"/>
          <w:b/>
          <w:bCs/>
          <w:szCs w:val="21"/>
        </w:rPr>
        <w:t>）、摔跤、马术、赛马、赛车、特技（见释义2</w:t>
      </w:r>
      <w:r>
        <w:rPr>
          <w:rFonts w:ascii="宋体" w:hAnsi="宋体" w:cs="宋体"/>
          <w:b/>
          <w:bCs/>
          <w:szCs w:val="21"/>
        </w:rPr>
        <w:t>7</w:t>
      </w:r>
      <w:r>
        <w:rPr>
          <w:rFonts w:hint="eastAsia" w:ascii="宋体" w:hAnsi="宋体" w:cs="宋体"/>
          <w:b/>
          <w:bCs/>
          <w:szCs w:val="21"/>
        </w:rPr>
        <w:t>）表演（含训练）、替身表演（含训练）、探险（见释义2</w:t>
      </w:r>
      <w:r>
        <w:rPr>
          <w:rFonts w:ascii="宋体" w:hAnsi="宋体" w:cs="宋体"/>
          <w:b/>
          <w:bCs/>
          <w:szCs w:val="21"/>
        </w:rPr>
        <w:t>8</w:t>
      </w:r>
      <w:r>
        <w:rPr>
          <w:rFonts w:hint="eastAsia" w:ascii="宋体" w:hAnsi="宋体" w:cs="宋体"/>
          <w:b/>
          <w:bCs/>
          <w:szCs w:val="21"/>
        </w:rPr>
        <w:t>）或考察活动（洞穴、极地、沙漠、火山、冰川等等）；</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（十八）被保险人感染艾滋病病毒（HIV）或患艾滋病（AIDS）（见释义2</w:t>
      </w:r>
      <w:r>
        <w:rPr>
          <w:rFonts w:ascii="宋体" w:hAnsi="宋体" w:cs="宋体"/>
          <w:b/>
          <w:bCs/>
          <w:szCs w:val="21"/>
        </w:rPr>
        <w:t>9</w:t>
      </w:r>
      <w:r>
        <w:rPr>
          <w:rFonts w:hint="eastAsia" w:ascii="宋体" w:hAnsi="宋体" w:cs="宋体"/>
          <w:b/>
          <w:bCs/>
          <w:szCs w:val="21"/>
        </w:rPr>
        <w:t>）；</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（十九）战争、军事行动、暴乱或者武装叛乱；</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（二十）生物污染、化学污染、核爆炸、核辐射或者核污染；</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（二十一）凡涉及门诊医疗费用，本保险合同的保险责任范围均不包括为排队挂号、提升病房等级等额外支付的费用。</w:t>
      </w:r>
    </w:p>
    <w:p>
      <w:pPr>
        <w:adjustRightInd w:val="0"/>
        <w:snapToGrid w:val="0"/>
        <w:spacing w:line="360" w:lineRule="auto"/>
        <w:ind w:firstLine="422" w:firstLineChars="200"/>
        <w:rPr>
          <w:rFonts w:ascii="宋体" w:hAnsi="宋体" w:cs="宋体"/>
          <w:b/>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第八条 保险金额是保险人承担赔偿或者给付保险金责任的最高限额。年度累计保险金额是保险人在保单年度内承担赔偿或者给付保险金责任的累计最高限额。</w:t>
      </w:r>
    </w:p>
    <w:p>
      <w:pPr>
        <w:pStyle w:val="18"/>
        <w:spacing w:line="360" w:lineRule="auto"/>
        <w:ind w:left="0" w:leftChars="0"/>
        <w:rPr>
          <w:rFonts w:ascii="宋体" w:hAnsi="宋体" w:cs="宋体"/>
          <w:b/>
          <w:bCs/>
          <w:szCs w:val="21"/>
        </w:rPr>
      </w:pPr>
      <w:r>
        <w:rPr>
          <w:rFonts w:hint="eastAsia" w:ascii="宋体" w:hAnsi="宋体" w:cs="宋体"/>
          <w:szCs w:val="21"/>
        </w:rPr>
        <w:t>本保险合同的保险金额包括一般医疗保险金额和重大疾病医疗保险金额。</w:t>
      </w:r>
      <w:r>
        <w:rPr>
          <w:rFonts w:hint="eastAsia" w:ascii="宋体" w:hAnsi="宋体" w:cs="宋体"/>
          <w:b/>
          <w:bCs/>
          <w:szCs w:val="21"/>
        </w:rPr>
        <w:t>以上每项责任的保险金额和年度累计保险金额由投保人与保险人</w:t>
      </w:r>
      <w:r>
        <w:rPr>
          <w:rFonts w:hint="eastAsia" w:asciiTheme="minorEastAsia" w:hAnsiTheme="minorEastAsia" w:eastAsiaTheme="minorEastAsia" w:cstheme="minorEastAsia"/>
          <w:b/>
          <w:bCs/>
          <w:szCs w:val="21"/>
        </w:rPr>
        <w:t>约定</w:t>
      </w:r>
      <w:r>
        <w:rPr>
          <w:rFonts w:hint="eastAsia" w:ascii="宋体" w:hAnsi="宋体" w:cs="宋体"/>
          <w:b/>
          <w:bCs/>
          <w:szCs w:val="21"/>
        </w:rPr>
        <w:t>，并在保险合同中载明。</w:t>
      </w:r>
    </w:p>
    <w:p>
      <w:pPr>
        <w:adjustRightInd w:val="0"/>
        <w:snapToGrid w:val="0"/>
        <w:spacing w:line="360" w:lineRule="auto"/>
        <w:rPr>
          <w:rFonts w:ascii="宋体" w:hAnsi="宋体" w:cs="宋体"/>
          <w:szCs w:val="21"/>
        </w:rPr>
      </w:pPr>
    </w:p>
    <w:p>
      <w:pPr>
        <w:pStyle w:val="17"/>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保险期间</w:t>
      </w:r>
    </w:p>
    <w:p>
      <w:pPr>
        <w:spacing w:after="156" w:afterLines="50" w:line="240" w:lineRule="auto"/>
        <w:ind w:firstLine="422" w:firstLineChars="200"/>
        <w:rPr>
          <w:rFonts w:ascii="宋体" w:hAnsi="宋体" w:cs="宋体"/>
          <w:szCs w:val="21"/>
        </w:rPr>
      </w:pPr>
      <w:r>
        <w:rPr>
          <w:rFonts w:hint="eastAsia" w:ascii="宋体" w:hAnsi="宋体" w:cs="宋体"/>
          <w:b/>
          <w:bCs/>
          <w:szCs w:val="21"/>
        </w:rPr>
        <w:t xml:space="preserve">第九条 </w:t>
      </w:r>
      <w:r>
        <w:rPr>
          <w:rStyle w:val="15"/>
          <w:rFonts w:hint="eastAsia" w:ascii="宋体" w:hAnsi="宋体" w:cs="宋体"/>
          <w:i w:val="0"/>
          <w:szCs w:val="21"/>
        </w:rPr>
        <w:t>本保险合同保险期间由保险人和投保人协商确定，以保险单载明的起讫时间为准，但最长不超过一年。</w:t>
      </w:r>
    </w:p>
    <w:p>
      <w:pPr>
        <w:numPr>
          <w:ilvl w:val="255"/>
          <w:numId w:val="0"/>
        </w:numPr>
        <w:adjustRightInd w:val="0"/>
        <w:snapToGrid w:val="0"/>
        <w:spacing w:after="156" w:afterLines="50" w:line="240" w:lineRule="auto"/>
        <w:ind w:firstLine="422" w:firstLineChars="200"/>
        <w:rPr>
          <w:rFonts w:ascii="宋体" w:hAnsi="宋体" w:cs="宋体"/>
          <w:b/>
          <w:bCs/>
          <w:szCs w:val="21"/>
        </w:rPr>
      </w:pPr>
    </w:p>
    <w:p>
      <w:pPr>
        <w:numPr>
          <w:ilvl w:val="255"/>
          <w:numId w:val="0"/>
        </w:numPr>
        <w:adjustRightInd w:val="0"/>
        <w:snapToGrid w:val="0"/>
        <w:spacing w:after="156" w:afterLines="50" w:line="240" w:lineRule="auto"/>
        <w:jc w:val="center"/>
        <w:rPr>
          <w:rFonts w:ascii="宋体" w:hAnsi="宋体" w:cs="宋体"/>
          <w:b/>
          <w:szCs w:val="21"/>
        </w:rPr>
      </w:pPr>
      <w:r>
        <w:rPr>
          <w:rFonts w:hint="eastAsia" w:ascii="宋体" w:hAnsi="宋体" w:cs="宋体"/>
          <w:b/>
          <w:szCs w:val="21"/>
        </w:rPr>
        <w:t>不保证续保</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第十条 本保险合同为不保证续保合同</w:t>
      </w:r>
      <w:r>
        <w:rPr>
          <w:rFonts w:hint="eastAsia" w:ascii="宋体" w:hAnsi="宋体" w:cs="宋体"/>
          <w:szCs w:val="21"/>
        </w:rPr>
        <w:t>，</w:t>
      </w:r>
      <w:r>
        <w:rPr>
          <w:b/>
          <w:bCs/>
        </w:rPr>
        <w:t>本保险</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一年。保险期间届满，投保人需要重新向保险公司申请投保本保险</w:t>
      </w:r>
      <w:r>
        <w:rPr>
          <w:rFonts w:hint="eastAsia"/>
          <w:b/>
          <w:bCs/>
        </w:rPr>
        <w:t>合同</w:t>
      </w:r>
      <w:r>
        <w:rPr>
          <w:b/>
          <w:bCs/>
        </w:rPr>
        <w:t>，并经保险人同意，交纳保险费，获得新的保险合同。</w:t>
      </w:r>
    </w:p>
    <w:p>
      <w:pPr>
        <w:spacing w:after="156" w:afterLines="50" w:line="240" w:lineRule="auto"/>
        <w:ind w:firstLine="422" w:firstLineChars="200"/>
        <w:rPr>
          <w:rFonts w:hAnsi="宋体"/>
          <w:b/>
          <w:bCs/>
          <w:szCs w:val="21"/>
        </w:rPr>
      </w:pPr>
      <w:r>
        <w:rPr>
          <w:rFonts w:hint="eastAsia" w:hAnsi="宋体"/>
          <w:b/>
          <w:bCs/>
          <w:szCs w:val="21"/>
        </w:rPr>
        <w:t>若发生下列情形之一的，本保险合同不再接受重新投保：</w:t>
      </w:r>
    </w:p>
    <w:p>
      <w:pPr>
        <w:spacing w:after="156" w:afterLines="50" w:line="240" w:lineRule="auto"/>
        <w:ind w:firstLine="422" w:firstLineChars="200"/>
        <w:rPr>
          <w:rFonts w:ascii="宋体" w:hAnsi="宋体"/>
          <w:b/>
          <w:bCs/>
          <w:szCs w:val="21"/>
        </w:rPr>
      </w:pPr>
      <w:r>
        <w:rPr>
          <w:rFonts w:hint="eastAsia" w:ascii="宋体" w:hAnsi="宋体"/>
          <w:b/>
          <w:bCs/>
          <w:szCs w:val="21"/>
        </w:rPr>
        <w:t>（一）本保险合同统一停售；</w:t>
      </w:r>
    </w:p>
    <w:p>
      <w:pPr>
        <w:spacing w:after="156" w:afterLines="50" w:line="240" w:lineRule="auto"/>
        <w:ind w:firstLine="422" w:firstLineChars="200"/>
        <w:rPr>
          <w:rFonts w:ascii="宋体" w:hAnsi="宋体"/>
          <w:b/>
          <w:bCs/>
          <w:szCs w:val="21"/>
        </w:rPr>
      </w:pPr>
      <w:r>
        <w:rPr>
          <w:rFonts w:hint="eastAsia" w:ascii="宋体" w:hAnsi="宋体"/>
          <w:b/>
          <w:bCs/>
          <w:szCs w:val="21"/>
        </w:rPr>
        <w:t>（二）被保险人身故；</w:t>
      </w:r>
    </w:p>
    <w:p>
      <w:pPr>
        <w:spacing w:after="156" w:afterLines="50" w:line="240" w:lineRule="auto"/>
        <w:ind w:firstLine="422" w:firstLineChars="200"/>
        <w:rPr>
          <w:rStyle w:val="15"/>
          <w:rFonts w:ascii="宋体" w:hAnsi="宋体" w:cs="宋体"/>
          <w:b/>
          <w:bCs/>
          <w:i w:val="0"/>
          <w:szCs w:val="21"/>
        </w:rPr>
      </w:pPr>
      <w:r>
        <w:rPr>
          <w:rFonts w:hint="eastAsia" w:ascii="宋体" w:hAnsi="宋体"/>
          <w:b/>
          <w:bCs/>
          <w:szCs w:val="21"/>
        </w:rPr>
        <w:t>（三）投保人未如实告知，</w:t>
      </w:r>
      <w:r>
        <w:rPr>
          <w:rFonts w:ascii="宋体" w:hAnsi="宋体"/>
          <w:b/>
          <w:bCs/>
          <w:szCs w:val="21"/>
        </w:rPr>
        <w:t>被保险人不符合投保条件或存在欺诈情形的；</w:t>
      </w:r>
    </w:p>
    <w:p>
      <w:pPr>
        <w:numPr>
          <w:ilvl w:val="255"/>
          <w:numId w:val="0"/>
        </w:numPr>
        <w:adjustRightInd w:val="0"/>
        <w:snapToGrid w:val="0"/>
        <w:spacing w:after="156" w:afterLines="50" w:line="240" w:lineRule="auto"/>
        <w:ind w:firstLine="422" w:firstLineChars="200"/>
        <w:rPr>
          <w:rFonts w:ascii="宋体" w:hAnsi="宋体"/>
          <w:b/>
          <w:bCs/>
          <w:szCs w:val="21"/>
        </w:rPr>
      </w:pPr>
      <w:r>
        <w:rPr>
          <w:rFonts w:hint="eastAsia" w:ascii="宋体" w:hAnsi="宋体"/>
          <w:b/>
          <w:bCs/>
          <w:szCs w:val="21"/>
        </w:rPr>
        <w:t>（四）本保险合同因其他条款所列情况而导致效力终止；</w:t>
      </w:r>
    </w:p>
    <w:p>
      <w:pPr>
        <w:numPr>
          <w:ilvl w:val="255"/>
          <w:numId w:val="0"/>
        </w:numPr>
        <w:adjustRightInd w:val="0"/>
        <w:snapToGrid w:val="0"/>
        <w:spacing w:after="156" w:afterLines="50" w:line="240" w:lineRule="auto"/>
        <w:ind w:firstLine="422" w:firstLineChars="200"/>
        <w:rPr>
          <w:rFonts w:ascii="宋体" w:hAnsi="宋体" w:cs="宋体"/>
          <w:szCs w:val="21"/>
        </w:rPr>
      </w:pPr>
      <w:r>
        <w:rPr>
          <w:rFonts w:hint="eastAsia" w:ascii="宋体" w:hAnsi="宋体"/>
          <w:b/>
          <w:bCs/>
          <w:szCs w:val="21"/>
        </w:rPr>
        <w:t>（五）被保险人eGFR &lt;60ml/min/1.73㎡，或CKD3期及以上。</w:t>
      </w:r>
    </w:p>
    <w:p>
      <w:pPr>
        <w:pStyle w:val="17"/>
        <w:spacing w:line="360" w:lineRule="auto"/>
        <w:ind w:left="0" w:leftChars="0" w:firstLine="0" w:firstLineChars="0"/>
        <w:jc w:val="center"/>
        <w:rPr>
          <w:rFonts w:ascii="宋体" w:hAnsi="宋体" w:cs="宋体"/>
          <w:b/>
          <w:szCs w:val="21"/>
        </w:rPr>
      </w:pPr>
      <w:bookmarkStart w:id="11" w:name="_Hlk27830298"/>
    </w:p>
    <w:p>
      <w:pPr>
        <w:pStyle w:val="17"/>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第十一条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第十二条 </w:t>
      </w:r>
      <w:r>
        <w:rPr>
          <w:rFonts w:hint="eastAsia" w:ascii="宋体" w:hAnsi="宋体" w:cs="宋体"/>
          <w:szCs w:val="21"/>
        </w:rPr>
        <w:t>本保险合同成立后，保险人应当及时向投保人签发保险单或其他保险凭证。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第十三条 </w:t>
      </w:r>
      <w:r>
        <w:rPr>
          <w:rFonts w:hint="eastAsia" w:ascii="宋体" w:hAnsi="宋体" w:cs="宋体"/>
          <w:szCs w:val="21"/>
        </w:rPr>
        <w:t>保险人依据第十九条、二十条所取得的保险合同解除权，自保险人知道有解除事由之日起，超过三十日不行使而消灭。</w:t>
      </w:r>
    </w:p>
    <w:p>
      <w:pPr>
        <w:adjustRightInd w:val="0"/>
        <w:snapToGrid w:val="0"/>
        <w:spacing w:line="360" w:lineRule="auto"/>
        <w:ind w:firstLine="420" w:firstLineChars="200"/>
        <w:rPr>
          <w:rStyle w:val="20"/>
          <w:rFonts w:ascii="宋体" w:hAnsi="宋体" w:cs="宋体"/>
          <w:szCs w:val="21"/>
        </w:rPr>
      </w:pPr>
      <w:r>
        <w:rPr>
          <w:rStyle w:val="20"/>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保险人按照第二十四条的约定，认为投保人、被保险人或者受益人提供的有关索赔的证明和资料不完整的，应当及时一次性通知投保人、被保险人或者受益人补充提供。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保险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20"/>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20"/>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rPr>
        <w:t>投保人符合保险法规定的退还保险费相关要求的，保险人应当按照保险法相关规定退还</w:t>
      </w:r>
      <w:r>
        <w:rPr>
          <w:rFonts w:hint="eastAsia" w:ascii="宋体" w:hAnsi="宋体" w:cs="宋体"/>
          <w:b/>
          <w:bCs/>
        </w:rPr>
        <w:t>未满期保险费</w:t>
      </w:r>
      <w:r>
        <w:rPr>
          <w:rFonts w:hint="eastAsia" w:ascii="宋体" w:hAnsi="宋体" w:cs="宋体"/>
          <w:b/>
        </w:rPr>
        <w:t>（见释义</w:t>
      </w:r>
      <w:r>
        <w:rPr>
          <w:rFonts w:ascii="宋体" w:hAnsi="宋体" w:cs="宋体"/>
          <w:b/>
        </w:rPr>
        <w:t>30</w:t>
      </w:r>
      <w:r>
        <w:rPr>
          <w:rFonts w:hint="eastAsia" w:ascii="宋体" w:hAnsi="宋体" w:cs="宋体"/>
          <w:b/>
        </w:rPr>
        <w:t>）</w:t>
      </w:r>
      <w:r>
        <w:rPr>
          <w:rFonts w:hint="eastAsia" w:ascii="宋体" w:hAnsi="宋体" w:cs="宋体"/>
          <w:b/>
          <w:bCs/>
          <w:szCs w:val="21"/>
        </w:rPr>
        <w:t>。</w:t>
      </w:r>
      <w:bookmarkEnd w:id="11"/>
    </w:p>
    <w:p>
      <w:pPr>
        <w:numPr>
          <w:ilvl w:val="255"/>
          <w:numId w:val="0"/>
        </w:numPr>
        <w:adjustRightInd w:val="0"/>
        <w:snapToGrid w:val="0"/>
        <w:spacing w:line="360" w:lineRule="auto"/>
        <w:ind w:firstLine="420" w:firstLineChars="200"/>
        <w:rPr>
          <w:rFonts w:ascii="宋体" w:hAnsi="宋体" w:cs="宋体"/>
          <w:szCs w:val="21"/>
        </w:rPr>
      </w:pPr>
    </w:p>
    <w:p>
      <w:pPr>
        <w:pStyle w:val="18"/>
        <w:spacing w:line="360" w:lineRule="auto"/>
        <w:ind w:left="0" w:leftChars="0" w:firstLine="0" w:firstLineChars="0"/>
        <w:jc w:val="center"/>
        <w:outlineLvl w:val="0"/>
        <w:rPr>
          <w:rFonts w:ascii="宋体" w:hAnsi="宋体" w:cs="宋体"/>
          <w:b/>
          <w:szCs w:val="21"/>
        </w:rPr>
      </w:pPr>
      <w:bookmarkStart w:id="12" w:name="_Hlk27831284"/>
      <w:r>
        <w:rPr>
          <w:rFonts w:hint="eastAsia" w:ascii="宋体" w:hAnsi="宋体" w:cs="宋体"/>
          <w:b/>
          <w:szCs w:val="21"/>
        </w:rPr>
        <w:t>投保人、被保险人义务</w:t>
      </w:r>
      <w:bookmarkEnd w:id="12"/>
    </w:p>
    <w:p>
      <w:pPr>
        <w:spacing w:after="156" w:afterLines="50"/>
        <w:ind w:firstLine="422" w:firstLineChars="200"/>
        <w:rPr>
          <w:rFonts w:ascii="宋体" w:hAnsi="宋体" w:cs="宋体"/>
          <w:szCs w:val="21"/>
        </w:rPr>
      </w:pPr>
      <w:bookmarkStart w:id="13" w:name="_Hlk27831231"/>
      <w:r>
        <w:rPr>
          <w:rFonts w:hint="eastAsia" w:ascii="宋体" w:hAnsi="宋体" w:cs="宋体"/>
          <w:b/>
          <w:bCs/>
          <w:szCs w:val="21"/>
        </w:rPr>
        <w:t xml:space="preserve">第十八条 </w:t>
      </w:r>
      <w:r>
        <w:rPr>
          <w:rFonts w:hint="eastAsia" w:ascii="宋体" w:hAnsi="宋体" w:cs="宋体"/>
          <w:szCs w:val="21"/>
        </w:rPr>
        <w:t>本保险合同保险费缴付方式由投保人和保险人在投保时约定，并在保险单上载明。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若投保人选择一次性缴付保险费，投保人应当在本保险合同成立时一次性缴清保险费。</w:t>
      </w:r>
      <w:r>
        <w:rPr>
          <w:rFonts w:hint="eastAsia" w:ascii="宋体" w:hAnsi="宋体" w:cs="宋体"/>
          <w:b/>
          <w:bCs/>
          <w:szCs w:val="21"/>
        </w:rPr>
        <w:t>投保人未按约定缴纳全部保险费，本保险合同不生效。对本保险合同生效前发生的保险事故，保险人不承担保险责任。</w:t>
      </w:r>
    </w:p>
    <w:p>
      <w:pPr>
        <w:spacing w:after="156" w:afterLines="50"/>
        <w:ind w:firstLine="420" w:firstLineChars="200"/>
        <w:rPr>
          <w:rFonts w:ascii="宋体" w:hAnsi="宋体" w:cs="宋体"/>
          <w:bCs/>
          <w:szCs w:val="21"/>
        </w:rPr>
      </w:pPr>
      <w:r>
        <w:rPr>
          <w:rFonts w:hint="eastAsia" w:ascii="宋体" w:hAnsi="宋体" w:cs="宋体"/>
          <w:bCs/>
          <w:szCs w:val="21"/>
        </w:rPr>
        <w:t>若投保人选择分期缴付保险费，需经投保人申请并经保险人同意，并在本保险合同中载明保险分期缴付的周期。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如投保人未缴付首期保费，本保险合同不生效，对本保险合同生效前发生的保险事故，保险人不承担保险责任。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在缴付首期保险费后，投保人应当在每个保险费约定支付日缴付其余各期对应</w:t>
      </w:r>
      <w:r>
        <w:rPr>
          <w:rFonts w:hint="eastAsia" w:asciiTheme="minorEastAsia" w:hAnsiTheme="minorEastAsia" w:eastAsiaTheme="minorEastAsia" w:cstheme="minorEastAsia"/>
          <w:b/>
          <w:bCs/>
          <w:szCs w:val="21"/>
        </w:rPr>
        <w:t>的保费。</w:t>
      </w:r>
      <w:r>
        <w:rPr>
          <w:rFonts w:hint="eastAsia" w:ascii="宋体" w:hAnsi="宋体" w:cs="宋体"/>
          <w:b/>
          <w:bCs/>
          <w:szCs w:val="21"/>
        </w:rPr>
        <w:t>如投保人未按照本保险合同约定的付款时间足额缴付当期保费，允许在宽限期内补缴保险费；如果被保险人在宽限期内发生保险事故，保险人仍按照合同约定赔偿保险金。除本保险合同另有约定外，如被保险人在正常缴费对应的保险期间内或宽限期内发生保险事故，保险人依照本保险合同约定赔付保险金的，需扣减保险期间所有未缴期间的保险费，投保人已缴纳的保险费与保险人扣减的保险费之和应等于本保险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本保险合同约定的付款时间足额缴付当期保费，且在本保险合同约定的宽限期内仍未足额补缴当期保费的，本保险合同效力中止，保险人对本保险合同效力中止后发生的保险事故不承担给付保险金责任。宽限期由投保人与保险人协商确定，并在本保险合同中载明。</w:t>
      </w:r>
    </w:p>
    <w:p>
      <w:pPr>
        <w:pStyle w:val="29"/>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 xml:space="preserve">第十九条 </w:t>
      </w:r>
      <w:r>
        <w:rPr>
          <w:rFonts w:hint="eastAsia" w:ascii="宋体" w:hAnsi="宋体" w:cs="宋体"/>
          <w:b/>
          <w:szCs w:val="21"/>
        </w:rPr>
        <w:t>订立保险合同，保险人就被保险人的有关情况提出询问的，投保人应当如实告知。</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投保人故意或者因重大过失未履行前款规定的义务，足以影响保险人决定是否同意承保或者提高保险费率的，保险人有权解除本保险合同。</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7"/>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第二十条 </w:t>
      </w:r>
      <w:r>
        <w:rPr>
          <w:rFonts w:hint="eastAsia" w:ascii="宋体" w:hAnsi="宋体" w:cs="宋体"/>
          <w:szCs w:val="21"/>
        </w:rPr>
        <w:t>投保人申请投保时，应按被保险人的周岁年龄和性别填写，如果发生错误按照下列方式办理：</w:t>
      </w:r>
    </w:p>
    <w:p>
      <w:pPr>
        <w:pStyle w:val="18"/>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保险合同约定投保年龄限制的，保险人有权解除本保险合同，并向投保人退还未满期保险费。对于本保险合同解除前发生的保险事故，保险人不承担给付保险金的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如果已经发生保险事故，在给付保险金时按实际缴纳保险费和应交保险费的比例给付。</w:t>
      </w:r>
    </w:p>
    <w:p>
      <w:pPr>
        <w:pStyle w:val="18"/>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第二十一条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投保人未通知的，保险人按本保险合同所载的最后住所或通讯地址发送的有关通知，均视为已发送给投保人。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第二十二条 被保险人变更其职业或工种时，投保人应于三十日内以书面形式通知保险人。若被保险人所变更的职业或者工种依照保险人职业分类（见释义3</w:t>
      </w:r>
      <w:r>
        <w:rPr>
          <w:rFonts w:hint="eastAsia" w:ascii="宋体" w:hAnsi="宋体" w:cs="宋体"/>
          <w:b/>
          <w:bCs/>
          <w:szCs w:val="21"/>
          <w:lang w:val="en-US" w:eastAsia="zh-CN"/>
        </w:rPr>
        <w:t>1</w:t>
      </w:r>
      <w:r>
        <w:rPr>
          <w:rFonts w:hint="eastAsia" w:ascii="宋体" w:hAnsi="宋体" w:cs="宋体"/>
          <w:b/>
          <w:bCs/>
          <w:szCs w:val="21"/>
        </w:rPr>
        <w:t>）在拒保范围内的，保险人对该被保险人所负保险责任自其职业或工种变更之日起终止，并退还未满期保险费。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szCs w:val="21"/>
        </w:rPr>
        <w:t>，并自其职业或工种变更之日起，按日计算退还未满期保险费，本保险合同终止。</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第二十三条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7"/>
        <w:spacing w:line="36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不可抗力（见释义3</w:t>
      </w:r>
      <w:r>
        <w:rPr>
          <w:rFonts w:hint="eastAsia" w:ascii="宋体" w:hAnsi="宋体" w:cs="宋体"/>
          <w:b/>
          <w:bCs/>
          <w:szCs w:val="21"/>
          <w:lang w:val="en-US" w:eastAsia="zh-CN"/>
        </w:rPr>
        <w:t>2</w:t>
      </w:r>
      <w:r>
        <w:rPr>
          <w:rFonts w:hint="eastAsia" w:ascii="宋体" w:hAnsi="宋体" w:cs="宋体"/>
          <w:b/>
          <w:bCs/>
          <w:szCs w:val="21"/>
        </w:rPr>
        <w:t>）</w:t>
      </w:r>
      <w:r>
        <w:rPr>
          <w:rFonts w:hint="eastAsia" w:ascii="宋体" w:hAnsi="宋体" w:cs="宋体"/>
          <w:szCs w:val="21"/>
        </w:rPr>
        <w:t>而导致的迟延。</w:t>
      </w:r>
      <w:bookmarkEnd w:id="13"/>
    </w:p>
    <w:p>
      <w:pPr>
        <w:pStyle w:val="18"/>
        <w:spacing w:line="360" w:lineRule="auto"/>
        <w:ind w:left="0" w:leftChars="0" w:firstLine="0" w:firstLineChars="0"/>
        <w:jc w:val="center"/>
        <w:rPr>
          <w:rFonts w:ascii="宋体" w:hAnsi="宋体" w:cs="宋体"/>
          <w:b/>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第二十四条 </w:t>
      </w:r>
      <w:r>
        <w:rPr>
          <w:rFonts w:hint="eastAsia" w:ascii="宋体" w:hAnsi="宋体" w:cs="宋体"/>
          <w:b/>
          <w:szCs w:val="21"/>
        </w:rPr>
        <w:t>保险金申请人（</w:t>
      </w:r>
      <w:r>
        <w:rPr>
          <w:rFonts w:hint="eastAsia" w:ascii="宋体" w:hAnsi="宋体" w:cs="宋体"/>
          <w:b/>
          <w:bCs/>
          <w:szCs w:val="21"/>
        </w:rPr>
        <w:t>见</w:t>
      </w:r>
      <w:r>
        <w:rPr>
          <w:rFonts w:hint="eastAsia" w:ascii="宋体" w:hAnsi="宋体" w:cs="宋体"/>
          <w:b/>
          <w:szCs w:val="21"/>
        </w:rPr>
        <w:t>释义3</w:t>
      </w:r>
      <w:r>
        <w:rPr>
          <w:rFonts w:hint="eastAsia" w:ascii="宋体" w:hAnsi="宋体" w:cs="宋体"/>
          <w:b/>
          <w:szCs w:val="21"/>
          <w:lang w:val="en-US" w:eastAsia="zh-CN"/>
        </w:rPr>
        <w:t>3</w:t>
      </w:r>
      <w:r>
        <w:rPr>
          <w:rFonts w:hint="eastAsia" w:ascii="宋体" w:hAnsi="宋体" w:cs="宋体"/>
          <w:b/>
          <w:szCs w:val="21"/>
        </w:rPr>
        <w:t>）</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7"/>
        <w:spacing w:line="360" w:lineRule="auto"/>
        <w:ind w:left="0" w:leftChars="0"/>
        <w:rPr>
          <w:rFonts w:ascii="宋体" w:hAnsi="宋体" w:cs="宋体"/>
          <w:szCs w:val="21"/>
        </w:rPr>
      </w:pPr>
      <w:r>
        <w:rPr>
          <w:rFonts w:hint="eastAsia" w:ascii="宋体" w:hAnsi="宋体" w:cs="宋体"/>
          <w:szCs w:val="21"/>
        </w:rPr>
        <w:t>（二）保险单或其他保险凭证正本；</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有效身份证件（见释义3</w:t>
      </w:r>
      <w:r>
        <w:rPr>
          <w:rFonts w:hint="eastAsia" w:ascii="宋体" w:hAnsi="宋体" w:cs="宋体"/>
          <w:b/>
          <w:bCs/>
          <w:szCs w:val="21"/>
          <w:lang w:val="en-US" w:eastAsia="zh-CN"/>
        </w:rPr>
        <w:t>4</w:t>
      </w:r>
      <w:r>
        <w:rPr>
          <w:rFonts w:hint="eastAsia" w:ascii="宋体" w:hAnsi="宋体" w:cs="宋体"/>
          <w:b/>
          <w:bCs/>
          <w:szCs w:val="21"/>
        </w:rPr>
        <w:t>）</w:t>
      </w:r>
      <w:r>
        <w:rPr>
          <w:rFonts w:hint="eastAsia" w:ascii="宋体" w:hAnsi="宋体" w:cs="宋体"/>
          <w:szCs w:val="21"/>
        </w:rPr>
        <w:t>；</w:t>
      </w:r>
    </w:p>
    <w:p>
      <w:pPr>
        <w:pStyle w:val="17"/>
        <w:spacing w:line="36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pPr>
        <w:pStyle w:val="17"/>
        <w:spacing w:line="36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7"/>
        <w:spacing w:line="360" w:lineRule="auto"/>
        <w:ind w:left="0" w:leftChars="0"/>
        <w:rPr>
          <w:rFonts w:ascii="宋体" w:hAnsi="宋体" w:cs="宋体"/>
          <w:szCs w:val="21"/>
        </w:rPr>
      </w:pPr>
      <w:r>
        <w:rPr>
          <w:rFonts w:hint="eastAsia" w:ascii="宋体" w:hAnsi="宋体" w:cs="宋体"/>
          <w:szCs w:val="21"/>
        </w:rPr>
        <w:t>（六）受益人为无民事行为能力人或者限制民事行为能力人的，由其监护人代为申领保险金，并需要提供监护人的身份证明等资料。</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4" w:name="_Hlk22029879"/>
      <w:r>
        <w:rPr>
          <w:rFonts w:hint="eastAsia" w:asciiTheme="minorEastAsia" w:hAnsiTheme="minorEastAsia" w:eastAsiaTheme="minorEastAsia" w:cstheme="minorEastAsia"/>
          <w:szCs w:val="21"/>
        </w:rPr>
        <w:t>为本保险合同之目的，</w:t>
      </w:r>
      <w:r>
        <w:rPr>
          <w:rFonts w:hint="eastAsia" w:asciiTheme="minorEastAsia" w:hAnsiTheme="minorEastAsia" w:eastAsiaTheme="minorEastAsia" w:cstheme="minorEastAsia"/>
          <w:b/>
          <w:bCs/>
          <w:szCs w:val="21"/>
        </w:rPr>
        <w:t>不包括香港、澳门、台湾地区的法律</w:t>
      </w:r>
      <w:bookmarkEnd w:id="14"/>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7"/>
        <w:spacing w:line="360" w:lineRule="auto"/>
        <w:ind w:left="0" w:leftChars="0"/>
        <w:rPr>
          <w:rFonts w:ascii="宋体" w:hAnsi="宋体" w:cs="宋体"/>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因履行本保险合同发生的争议，由当事人协商解决。协商不成的，可依法向中华人民共和国境内</w:t>
      </w:r>
      <w:r>
        <w:rPr>
          <w:rFonts w:hint="eastAsia" w:ascii="宋体" w:hAnsi="宋体" w:cs="宋体"/>
          <w:b/>
          <w:bCs/>
          <w:szCs w:val="21"/>
        </w:rPr>
        <w:t>（不包括港澳台地区）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与本保险合同有关的以及履行本保险合同产生的一切争议处理适用中华人民共和国法律</w:t>
      </w:r>
      <w:r>
        <w:rPr>
          <w:rFonts w:hint="eastAsia" w:ascii="宋体" w:hAnsi="宋体" w:cs="宋体"/>
          <w:b/>
          <w:bCs/>
          <w:szCs w:val="21"/>
        </w:rPr>
        <w:t>（不包括香港、澳门、台湾地区有关法律）</w:t>
      </w:r>
      <w:r>
        <w:rPr>
          <w:rFonts w:hint="eastAsia" w:ascii="宋体" w:hAnsi="宋体" w:cs="宋体"/>
          <w:szCs w:val="21"/>
        </w:rPr>
        <w:t>。</w:t>
      </w:r>
    </w:p>
    <w:p>
      <w:pPr>
        <w:pStyle w:val="18"/>
        <w:spacing w:line="360" w:lineRule="auto"/>
        <w:ind w:left="0" w:leftChars="0" w:firstLine="422"/>
        <w:jc w:val="center"/>
        <w:rPr>
          <w:rFonts w:ascii="宋体" w:hAnsi="宋体" w:cs="宋体"/>
          <w:b/>
          <w:szCs w:val="21"/>
        </w:rPr>
      </w:pP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除本保险合同另有约定外，经投保人和保险人协商同意后，可变更本保险合同的有关内容。变更本保险合同时，投保人应填写变更合同申请书，经保险人审核同意，并在本保险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在本保险合同成立后，投保人可以书面形式通知保险人解除合同，</w:t>
      </w:r>
      <w:r>
        <w:rPr>
          <w:rFonts w:hint="eastAsia" w:ascii="宋体" w:hAnsi="宋体" w:cs="宋体"/>
          <w:b/>
          <w:bCs/>
          <w:szCs w:val="21"/>
        </w:rPr>
        <w:t>但保险人已根据本保险合同约定给付保险金的除外。</w:t>
      </w:r>
    </w:p>
    <w:p>
      <w:pPr>
        <w:pStyle w:val="17"/>
        <w:spacing w:line="360" w:lineRule="auto"/>
        <w:ind w:left="0" w:leftChars="0"/>
        <w:rPr>
          <w:rFonts w:ascii="宋体" w:hAnsi="宋体" w:cs="宋体"/>
          <w:szCs w:val="21"/>
        </w:rPr>
      </w:pPr>
      <w:r>
        <w:rPr>
          <w:rFonts w:hint="eastAsia" w:ascii="宋体" w:hAnsi="宋体" w:cs="宋体"/>
          <w:szCs w:val="21"/>
        </w:rPr>
        <w:t>投保人解除本保险合同时，应提供下列证明文件和资料：</w:t>
      </w:r>
    </w:p>
    <w:p>
      <w:pPr>
        <w:pStyle w:val="17"/>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7"/>
        <w:spacing w:line="360" w:lineRule="auto"/>
        <w:ind w:left="0" w:leftChars="0"/>
        <w:outlineLvl w:val="0"/>
        <w:rPr>
          <w:rFonts w:ascii="宋体" w:hAnsi="宋体" w:cs="宋体"/>
          <w:szCs w:val="21"/>
        </w:rPr>
      </w:pPr>
      <w:r>
        <w:rPr>
          <w:rFonts w:hint="eastAsia" w:ascii="宋体" w:hAnsi="宋体" w:cs="宋体"/>
          <w:szCs w:val="21"/>
        </w:rPr>
        <w:t>（二）保险单原件；</w:t>
      </w:r>
    </w:p>
    <w:p>
      <w:pPr>
        <w:pStyle w:val="17"/>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7"/>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7"/>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7"/>
        <w:spacing w:line="360" w:lineRule="auto"/>
        <w:ind w:left="0" w:leftChars="0"/>
        <w:rPr>
          <w:rFonts w:ascii="宋体" w:hAnsi="宋体" w:cs="宋体"/>
          <w:szCs w:val="21"/>
        </w:rPr>
      </w:pPr>
      <w:r>
        <w:rPr>
          <w:rFonts w:hint="eastAsia" w:ascii="宋体" w:hAnsi="宋体" w:cs="宋体"/>
          <w:szCs w:val="21"/>
        </w:rPr>
        <w:t>投保人要求解除本保险合同，</w:t>
      </w:r>
      <w:r>
        <w:rPr>
          <w:rFonts w:hint="eastAsia" w:ascii="宋体" w:hAnsi="宋体" w:cs="宋体"/>
          <w:b/>
          <w:bCs/>
          <w:szCs w:val="21"/>
        </w:rPr>
        <w:t>自保险人接到保险合同解除申请书之时起，本保险合同的效力终止。</w:t>
      </w:r>
      <w:r>
        <w:rPr>
          <w:rFonts w:hint="eastAsia" w:ascii="宋体" w:hAnsi="宋体" w:cs="宋体"/>
          <w:szCs w:val="21"/>
        </w:rPr>
        <w:t>保险人收到上述证明文件和资料之日起30日内退还保险单的未满期保险费。</w:t>
      </w:r>
    </w:p>
    <w:p>
      <w:pPr>
        <w:spacing w:line="360" w:lineRule="auto"/>
        <w:ind w:firstLine="426" w:firstLineChars="202"/>
        <w:rPr>
          <w:rFonts w:ascii="宋体" w:hAnsi="宋体" w:cs="宋体"/>
          <w:b/>
          <w:szCs w:val="21"/>
        </w:rPr>
      </w:pPr>
      <w:r>
        <w:rPr>
          <w:rFonts w:hint="eastAsia" w:ascii="宋体" w:hAnsi="宋体" w:cs="宋体"/>
          <w:b/>
          <w:szCs w:val="21"/>
        </w:rPr>
        <w:t>第三十条 发生以下情况之一时，本保险合同效力即时终止：</w:t>
      </w:r>
    </w:p>
    <w:p>
      <w:pPr>
        <w:spacing w:line="360" w:lineRule="auto"/>
        <w:ind w:firstLine="426" w:firstLineChars="202"/>
        <w:outlineLvl w:val="0"/>
        <w:rPr>
          <w:rFonts w:ascii="宋体" w:hAnsi="宋体" w:cs="宋体"/>
          <w:b/>
          <w:szCs w:val="21"/>
        </w:rPr>
      </w:pPr>
      <w:r>
        <w:rPr>
          <w:rFonts w:hint="eastAsia" w:ascii="宋体" w:hAnsi="宋体" w:cs="宋体"/>
          <w:b/>
          <w:szCs w:val="21"/>
        </w:rPr>
        <w:t>（一）保险期间届满；</w:t>
      </w:r>
    </w:p>
    <w:p>
      <w:pPr>
        <w:spacing w:line="360" w:lineRule="auto"/>
        <w:ind w:firstLine="426" w:firstLineChars="202"/>
        <w:outlineLvl w:val="0"/>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outlineLvl w:val="0"/>
        <w:rPr>
          <w:rFonts w:ascii="宋体" w:hAnsi="宋体" w:cs="宋体"/>
          <w:b/>
          <w:szCs w:val="21"/>
        </w:rPr>
      </w:pPr>
      <w:r>
        <w:rPr>
          <w:rFonts w:hint="eastAsia" w:ascii="宋体" w:hAnsi="宋体" w:cs="宋体"/>
          <w:b/>
          <w:szCs w:val="21"/>
        </w:rPr>
        <w:t>（三）因本保险合同其他条款所约定的情况而终止效力。</w:t>
      </w:r>
    </w:p>
    <w:p>
      <w:pPr>
        <w:widowControl/>
        <w:spacing w:after="0" w:line="240" w:lineRule="auto"/>
        <w:jc w:val="left"/>
        <w:rPr>
          <w:rFonts w:ascii="宋体" w:hAnsi="宋体" w:cs="宋体"/>
          <w:b/>
          <w:szCs w:val="21"/>
        </w:rPr>
      </w:pPr>
      <w:r>
        <w:rPr>
          <w:rFonts w:hint="eastAsia" w:ascii="宋体" w:hAnsi="宋体" w:cs="宋体"/>
          <w:b/>
          <w:szCs w:val="21"/>
        </w:rPr>
        <w:br w:type="page"/>
      </w: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释义</w:t>
      </w:r>
    </w:p>
    <w:p>
      <w:pPr>
        <w:pStyle w:val="17"/>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spacing w:after="156" w:afterLines="50"/>
        <w:ind w:firstLine="422" w:firstLineChars="200"/>
        <w:rPr>
          <w:rFonts w:cs="宋体" w:asciiTheme="minorEastAsia" w:hAnsiTheme="minorEastAsia"/>
          <w:kern w:val="0"/>
          <w:szCs w:val="21"/>
        </w:rPr>
      </w:pPr>
      <w:r>
        <w:rPr>
          <w:rFonts w:hint="eastAsia" w:ascii="宋体" w:hAnsi="宋体" w:cs="宋体"/>
          <w:b/>
          <w:bCs/>
          <w:szCs w:val="21"/>
        </w:rPr>
        <w:t>2、</w:t>
      </w:r>
      <w:r>
        <w:rPr>
          <w:rFonts w:hint="eastAsia" w:cs="宋体" w:asciiTheme="minorEastAsia" w:hAnsiTheme="minorEastAsia"/>
          <w:b/>
          <w:kern w:val="0"/>
          <w:szCs w:val="21"/>
        </w:rPr>
        <w:t>慢性肾脏病：</w:t>
      </w:r>
      <w:r>
        <w:rPr>
          <w:rFonts w:hint="eastAsia" w:cs="宋体" w:asciiTheme="minorEastAsia" w:hAnsiTheme="minorEastAsia"/>
          <w:kern w:val="0"/>
          <w:szCs w:val="21"/>
        </w:rPr>
        <w:t>根据国际肾脏病组织“肾脏病:改善全球预后”（KDIGO）2012年颁布的CKD评估及管理临床实践指南（KDIGO指南）中对慢性肾脏病的定义为：肾脏结构或功能异常超过3个月，满足下列至少一项条件的被认定为患有慢性肾脏病：</w:t>
      </w:r>
    </w:p>
    <w:p>
      <w:pPr>
        <w:spacing w:after="156" w:afterLines="50"/>
        <w:ind w:firstLine="420" w:firstLineChars="200"/>
        <w:rPr>
          <w:rFonts w:cs="宋体" w:asciiTheme="minorEastAsia" w:hAnsiTheme="minorEastAsia"/>
          <w:kern w:val="0"/>
          <w:szCs w:val="21"/>
        </w:rPr>
      </w:pPr>
      <w:r>
        <w:rPr>
          <w:rFonts w:hint="eastAsia" w:cs="宋体" w:asciiTheme="minorEastAsia" w:hAnsiTheme="minorEastAsia"/>
          <w:kern w:val="0"/>
          <w:szCs w:val="21"/>
        </w:rPr>
        <w:t>（1）肾脏损伤，有或无肾小球滤过率（GFR）异常；肾脏损害需达到下列标准之一：</w:t>
      </w:r>
    </w:p>
    <w:p>
      <w:pPr>
        <w:spacing w:after="156" w:afterLines="50"/>
        <w:ind w:firstLine="420" w:firstLineChars="200"/>
        <w:rPr>
          <w:rFonts w:cs="宋体" w:asciiTheme="minorEastAsia" w:hAnsiTheme="minorEastAsia"/>
          <w:kern w:val="0"/>
          <w:szCs w:val="21"/>
        </w:rPr>
      </w:pPr>
      <w:r>
        <w:rPr>
          <w:rFonts w:hint="eastAsia" w:cs="宋体" w:asciiTheme="minorEastAsia" w:hAnsiTheme="minorEastAsia"/>
          <w:kern w:val="0"/>
          <w:szCs w:val="21"/>
        </w:rPr>
        <w:t>a</w:t>
      </w:r>
      <w:r>
        <w:rPr>
          <w:rFonts w:cs="宋体" w:asciiTheme="minorEastAsia" w:hAnsiTheme="minorEastAsia"/>
          <w:kern w:val="0"/>
          <w:szCs w:val="21"/>
        </w:rPr>
        <w:t>.</w:t>
      </w:r>
      <w:r>
        <w:rPr>
          <w:rFonts w:hint="eastAsia" w:cs="宋体" w:asciiTheme="minorEastAsia" w:hAnsiTheme="minorEastAsia"/>
          <w:kern w:val="0"/>
          <w:szCs w:val="21"/>
        </w:rPr>
        <w:t>白蛋白尿（24小时尿白蛋白排泄率≥30mg/24hr；尿白蛋白肌酐比≥30mg/g)；</w:t>
      </w:r>
    </w:p>
    <w:p>
      <w:pPr>
        <w:spacing w:after="156" w:afterLines="50"/>
        <w:ind w:firstLine="420" w:firstLineChars="200"/>
        <w:rPr>
          <w:rFonts w:cs="宋体" w:asciiTheme="minorEastAsia" w:hAnsiTheme="minorEastAsia"/>
          <w:kern w:val="0"/>
          <w:szCs w:val="21"/>
        </w:rPr>
      </w:pPr>
      <w:r>
        <w:rPr>
          <w:rFonts w:hint="eastAsia" w:cs="宋体" w:asciiTheme="minorEastAsia" w:hAnsiTheme="minorEastAsia"/>
          <w:kern w:val="0"/>
          <w:szCs w:val="21"/>
        </w:rPr>
        <w:t>b</w:t>
      </w:r>
      <w:r>
        <w:rPr>
          <w:rFonts w:cs="宋体" w:asciiTheme="minorEastAsia" w:hAnsiTheme="minorEastAsia"/>
          <w:kern w:val="0"/>
          <w:szCs w:val="21"/>
        </w:rPr>
        <w:t>.</w:t>
      </w:r>
      <w:r>
        <w:rPr>
          <w:rFonts w:hint="eastAsia" w:cs="宋体" w:asciiTheme="minorEastAsia" w:hAnsiTheme="minorEastAsia"/>
          <w:kern w:val="0"/>
          <w:szCs w:val="21"/>
        </w:rPr>
        <w:t>尿沉渣异常；</w:t>
      </w:r>
    </w:p>
    <w:p>
      <w:pPr>
        <w:spacing w:after="156" w:afterLines="50"/>
        <w:ind w:firstLine="420" w:firstLineChars="200"/>
        <w:rPr>
          <w:rFonts w:cs="宋体" w:asciiTheme="minorEastAsia" w:hAnsiTheme="minorEastAsia"/>
          <w:kern w:val="0"/>
          <w:szCs w:val="21"/>
        </w:rPr>
      </w:pPr>
      <w:r>
        <w:rPr>
          <w:rFonts w:hint="eastAsia" w:cs="宋体" w:asciiTheme="minorEastAsia" w:hAnsiTheme="minorEastAsia"/>
          <w:kern w:val="0"/>
          <w:szCs w:val="21"/>
        </w:rPr>
        <w:t>c</w:t>
      </w:r>
      <w:r>
        <w:rPr>
          <w:rFonts w:cs="宋体" w:asciiTheme="minorEastAsia" w:hAnsiTheme="minorEastAsia"/>
          <w:kern w:val="0"/>
          <w:szCs w:val="21"/>
        </w:rPr>
        <w:t>.</w:t>
      </w:r>
      <w:r>
        <w:rPr>
          <w:rFonts w:hint="eastAsia" w:cs="宋体" w:asciiTheme="minorEastAsia" w:hAnsiTheme="minorEastAsia"/>
          <w:kern w:val="0"/>
          <w:szCs w:val="21"/>
        </w:rPr>
        <w:t>由于肾小管病变导致的电解质和其他异常；</w:t>
      </w:r>
    </w:p>
    <w:p>
      <w:pPr>
        <w:spacing w:after="156" w:afterLines="50"/>
        <w:ind w:firstLine="420" w:firstLineChars="200"/>
        <w:rPr>
          <w:rFonts w:cs="宋体" w:asciiTheme="minorEastAsia" w:hAnsiTheme="minorEastAsia"/>
          <w:kern w:val="0"/>
          <w:szCs w:val="21"/>
        </w:rPr>
      </w:pPr>
      <w:r>
        <w:rPr>
          <w:rFonts w:hint="eastAsia" w:cs="宋体" w:asciiTheme="minorEastAsia" w:hAnsiTheme="minorEastAsia"/>
          <w:kern w:val="0"/>
          <w:szCs w:val="21"/>
        </w:rPr>
        <w:t>d</w:t>
      </w:r>
      <w:r>
        <w:rPr>
          <w:rFonts w:cs="宋体" w:asciiTheme="minorEastAsia" w:hAnsiTheme="minorEastAsia"/>
          <w:kern w:val="0"/>
          <w:szCs w:val="21"/>
        </w:rPr>
        <w:t>.</w:t>
      </w:r>
      <w:r>
        <w:rPr>
          <w:rFonts w:hint="eastAsia" w:cs="宋体" w:asciiTheme="minorEastAsia" w:hAnsiTheme="minorEastAsia"/>
          <w:kern w:val="0"/>
          <w:szCs w:val="21"/>
        </w:rPr>
        <w:t>组织学检查异常；</w:t>
      </w:r>
    </w:p>
    <w:p>
      <w:pPr>
        <w:spacing w:after="156" w:afterLines="50"/>
        <w:ind w:firstLine="420" w:firstLineChars="200"/>
        <w:rPr>
          <w:rFonts w:cs="宋体" w:asciiTheme="minorEastAsia" w:hAnsiTheme="minorEastAsia"/>
          <w:kern w:val="0"/>
          <w:szCs w:val="21"/>
        </w:rPr>
      </w:pPr>
      <w:r>
        <w:rPr>
          <w:rFonts w:hint="eastAsia" w:cs="宋体" w:asciiTheme="minorEastAsia" w:hAnsiTheme="minorEastAsia"/>
          <w:kern w:val="0"/>
          <w:szCs w:val="21"/>
        </w:rPr>
        <w:t>e</w:t>
      </w:r>
      <w:r>
        <w:rPr>
          <w:rFonts w:cs="宋体" w:asciiTheme="minorEastAsia" w:hAnsiTheme="minorEastAsia"/>
          <w:kern w:val="0"/>
          <w:szCs w:val="21"/>
        </w:rPr>
        <w:t>.</w:t>
      </w:r>
      <w:r>
        <w:rPr>
          <w:rFonts w:hint="eastAsia" w:cs="宋体" w:asciiTheme="minorEastAsia" w:hAnsiTheme="minorEastAsia"/>
          <w:kern w:val="0"/>
          <w:szCs w:val="21"/>
        </w:rPr>
        <w:t>影像学检查出的结构异常；</w:t>
      </w:r>
    </w:p>
    <w:p>
      <w:pPr>
        <w:spacing w:after="156" w:afterLines="50"/>
        <w:ind w:firstLine="420" w:firstLineChars="200"/>
        <w:rPr>
          <w:rFonts w:cs="宋体" w:asciiTheme="minorEastAsia" w:hAnsiTheme="minorEastAsia"/>
          <w:kern w:val="0"/>
          <w:szCs w:val="21"/>
        </w:rPr>
      </w:pPr>
      <w:r>
        <w:rPr>
          <w:rFonts w:hint="eastAsia" w:cs="宋体" w:asciiTheme="minorEastAsia" w:hAnsiTheme="minorEastAsia"/>
          <w:kern w:val="0"/>
          <w:szCs w:val="21"/>
        </w:rPr>
        <w:t>f</w:t>
      </w:r>
      <w:r>
        <w:rPr>
          <w:rFonts w:cs="宋体" w:asciiTheme="minorEastAsia" w:hAnsiTheme="minorEastAsia"/>
          <w:kern w:val="0"/>
          <w:szCs w:val="21"/>
        </w:rPr>
        <w:t>.</w:t>
      </w:r>
      <w:r>
        <w:rPr>
          <w:rFonts w:hint="eastAsia" w:cs="宋体" w:asciiTheme="minorEastAsia" w:hAnsiTheme="minorEastAsia"/>
          <w:kern w:val="0"/>
          <w:szCs w:val="21"/>
        </w:rPr>
        <w:t>肾脏移植病史。</w:t>
      </w:r>
    </w:p>
    <w:p>
      <w:pPr>
        <w:spacing w:after="156" w:afterLines="50"/>
        <w:ind w:firstLine="420" w:firstLineChars="200"/>
        <w:rPr>
          <w:rFonts w:cs="宋体" w:asciiTheme="minorEastAsia" w:hAnsiTheme="minorEastAsia"/>
          <w:kern w:val="0"/>
          <w:szCs w:val="21"/>
        </w:rPr>
      </w:pPr>
      <w:r>
        <w:rPr>
          <w:rFonts w:hint="eastAsia" w:cs="宋体" w:asciiTheme="minorEastAsia" w:hAnsiTheme="minorEastAsia"/>
          <w:kern w:val="0"/>
          <w:szCs w:val="21"/>
        </w:rPr>
        <w:t>（2）GFR（肾小球滤过率）</w:t>
      </w:r>
      <w:r>
        <w:rPr>
          <w:rFonts w:hint="eastAsia" w:asciiTheme="minorEastAsia" w:hAnsiTheme="minorEastAsia"/>
          <w:szCs w:val="21"/>
        </w:rPr>
        <w:t>＜</w:t>
      </w:r>
      <w:r>
        <w:rPr>
          <w:rFonts w:hint="eastAsia" w:cs="宋体" w:asciiTheme="minorEastAsia" w:hAnsiTheme="minorEastAsia"/>
          <w:kern w:val="0"/>
          <w:szCs w:val="21"/>
        </w:rPr>
        <w:t>60ml/(min</w:t>
      </w:r>
      <w:r>
        <w:rPr>
          <w:rFonts w:hint="eastAsia" w:asciiTheme="minorEastAsia" w:hAnsiTheme="minorEastAsia"/>
          <w:szCs w:val="21"/>
        </w:rPr>
        <w:t>·</w:t>
      </w:r>
      <w:r>
        <w:rPr>
          <w:rFonts w:hint="eastAsia" w:cs="宋体" w:asciiTheme="minorEastAsia" w:hAnsiTheme="minorEastAsia"/>
          <w:kern w:val="0"/>
          <w:szCs w:val="21"/>
        </w:rPr>
        <w:t>1.73</w:t>
      </w:r>
      <w:r>
        <w:rPr>
          <w:rFonts w:cs="宋体" w:asciiTheme="minorEastAsia" w:hAnsiTheme="minorEastAsia"/>
          <w:kern w:val="0"/>
          <w:szCs w:val="21"/>
        </w:rPr>
        <w:t>m</w:t>
      </w:r>
      <w:r>
        <w:rPr>
          <w:rFonts w:cs="宋体" w:asciiTheme="minorEastAsia" w:hAnsiTheme="minorEastAsia"/>
          <w:kern w:val="0"/>
          <w:szCs w:val="21"/>
          <w:vertAlign w:val="superscript"/>
        </w:rPr>
        <w:t>2</w:t>
      </w:r>
      <w:r>
        <w:rPr>
          <w:rFonts w:cs="宋体" w:asciiTheme="minorEastAsia" w:hAnsiTheme="minorEastAsia"/>
          <w:kern w:val="0"/>
          <w:szCs w:val="21"/>
        </w:rPr>
        <w:t>)</w:t>
      </w:r>
      <w:r>
        <w:rPr>
          <w:rFonts w:hint="eastAsia" w:cs="宋体" w:asciiTheme="minorEastAsia" w:hAnsiTheme="minorEastAsia"/>
          <w:kern w:val="0"/>
          <w:szCs w:val="21"/>
        </w:rPr>
        <w:t>，且持续3个月以上。具体标准如下：</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402"/>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rPr>
                <w:rFonts w:asciiTheme="minorEastAsia" w:hAnsiTheme="minorEastAsia"/>
                <w:szCs w:val="21"/>
              </w:rPr>
            </w:pPr>
            <w:r>
              <w:rPr>
                <w:rFonts w:hint="eastAsia" w:asciiTheme="minorEastAsia" w:hAnsiTheme="minorEastAsia"/>
                <w:szCs w:val="21"/>
              </w:rPr>
              <w:t>分期</w:t>
            </w:r>
          </w:p>
        </w:tc>
        <w:tc>
          <w:tcPr>
            <w:tcW w:w="3402" w:type="dxa"/>
          </w:tcPr>
          <w:p>
            <w:pPr>
              <w:jc w:val="center"/>
              <w:rPr>
                <w:rFonts w:asciiTheme="minorEastAsia" w:hAnsiTheme="minorEastAsia"/>
                <w:szCs w:val="21"/>
              </w:rPr>
            </w:pPr>
            <w:r>
              <w:rPr>
                <w:rFonts w:hint="eastAsia" w:asciiTheme="minorEastAsia" w:hAnsiTheme="minorEastAsia"/>
                <w:szCs w:val="21"/>
              </w:rPr>
              <w:t>描述</w:t>
            </w:r>
          </w:p>
        </w:tc>
        <w:tc>
          <w:tcPr>
            <w:tcW w:w="3685" w:type="dxa"/>
          </w:tcPr>
          <w:p>
            <w:pPr>
              <w:rPr>
                <w:rFonts w:asciiTheme="minorEastAsia" w:hAnsiTheme="minorEastAsia"/>
                <w:szCs w:val="21"/>
              </w:rPr>
            </w:pPr>
            <w:r>
              <w:rPr>
                <w:rFonts w:hint="eastAsia" w:asciiTheme="minorEastAsia" w:hAnsiTheme="minorEastAsia"/>
                <w:szCs w:val="21"/>
              </w:rPr>
              <w:t>（eGFR）ml/（min·1.73m</w:t>
            </w:r>
            <w:r>
              <w:rPr>
                <w:rFonts w:hint="eastAsia" w:asciiTheme="minorEastAsia" w:hAnsiTheme="minorEastAsia"/>
                <w:szCs w:val="21"/>
                <w:vertAlign w:val="superscript"/>
              </w:rPr>
              <w:t>2</w:t>
            </w:r>
            <w:r>
              <w:rPr>
                <w:rFonts w:hint="eastAsia"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rPr>
                <w:rFonts w:asciiTheme="minorEastAsia" w:hAnsiTheme="minorEastAsia"/>
                <w:szCs w:val="21"/>
              </w:rPr>
            </w:pPr>
            <w:r>
              <w:rPr>
                <w:rFonts w:hint="eastAsia" w:asciiTheme="minorEastAsia" w:hAnsiTheme="minorEastAsia"/>
                <w:szCs w:val="21"/>
              </w:rPr>
              <w:t>1</w:t>
            </w:r>
          </w:p>
        </w:tc>
        <w:tc>
          <w:tcPr>
            <w:tcW w:w="3402" w:type="dxa"/>
          </w:tcPr>
          <w:p>
            <w:pPr>
              <w:rPr>
                <w:rFonts w:asciiTheme="minorEastAsia" w:hAnsiTheme="minorEastAsia"/>
                <w:szCs w:val="21"/>
              </w:rPr>
            </w:pPr>
            <w:r>
              <w:rPr>
                <w:rFonts w:hint="eastAsia" w:asciiTheme="minorEastAsia" w:hAnsiTheme="minorEastAsia"/>
                <w:szCs w:val="21"/>
              </w:rPr>
              <w:t>有肾损伤；肾功能正常</w:t>
            </w:r>
          </w:p>
        </w:tc>
        <w:tc>
          <w:tcPr>
            <w:tcW w:w="3685" w:type="dxa"/>
          </w:tcPr>
          <w:p>
            <w:pPr>
              <w:jc w:val="center"/>
              <w:rPr>
                <w:rFonts w:asciiTheme="minorEastAsia" w:hAnsiTheme="minorEastAsia"/>
                <w:szCs w:val="21"/>
              </w:rPr>
            </w:pPr>
            <w:r>
              <w:rPr>
                <w:rFonts w:hint="eastAsia" w:asciiTheme="minorEastAsia" w:hAnsiTheme="minorEastAsia"/>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rPr>
                <w:rFonts w:asciiTheme="minorEastAsia" w:hAnsiTheme="minorEastAsia"/>
                <w:szCs w:val="21"/>
              </w:rPr>
            </w:pPr>
            <w:r>
              <w:rPr>
                <w:rFonts w:hint="eastAsia" w:asciiTheme="minorEastAsia" w:hAnsiTheme="minorEastAsia"/>
                <w:szCs w:val="21"/>
              </w:rPr>
              <w:t>2</w:t>
            </w:r>
          </w:p>
        </w:tc>
        <w:tc>
          <w:tcPr>
            <w:tcW w:w="3402" w:type="dxa"/>
          </w:tcPr>
          <w:p>
            <w:pPr>
              <w:rPr>
                <w:rFonts w:asciiTheme="minorEastAsia" w:hAnsiTheme="minorEastAsia"/>
                <w:szCs w:val="21"/>
              </w:rPr>
            </w:pPr>
            <w:r>
              <w:rPr>
                <w:rFonts w:hint="eastAsia" w:asciiTheme="minorEastAsia" w:hAnsiTheme="minorEastAsia"/>
                <w:szCs w:val="21"/>
              </w:rPr>
              <w:t>肾功能轻度下降</w:t>
            </w:r>
          </w:p>
        </w:tc>
        <w:tc>
          <w:tcPr>
            <w:tcW w:w="3685" w:type="dxa"/>
          </w:tcPr>
          <w:p>
            <w:pPr>
              <w:jc w:val="center"/>
              <w:rPr>
                <w:rFonts w:asciiTheme="minorEastAsia" w:hAnsiTheme="minorEastAsia"/>
                <w:szCs w:val="21"/>
              </w:rPr>
            </w:pPr>
            <w:r>
              <w:rPr>
                <w:rFonts w:asciiTheme="minorEastAsia" w:hAnsiTheme="minorEastAsia"/>
                <w:szCs w:val="21"/>
              </w:rPr>
              <w:t>60 - 89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A</w:t>
            </w:r>
          </w:p>
        </w:tc>
        <w:tc>
          <w:tcPr>
            <w:tcW w:w="3402" w:type="dxa"/>
          </w:tcPr>
          <w:p>
            <w:pPr>
              <w:rPr>
                <w:rFonts w:asciiTheme="minorEastAsia" w:hAnsiTheme="minorEastAsia"/>
                <w:szCs w:val="21"/>
              </w:rPr>
            </w:pPr>
            <w:r>
              <w:rPr>
                <w:rFonts w:hint="eastAsia" w:asciiTheme="minorEastAsia" w:hAnsiTheme="minorEastAsia"/>
                <w:szCs w:val="21"/>
              </w:rPr>
              <w:t>肾功能轻到中度下降</w:t>
            </w:r>
          </w:p>
        </w:tc>
        <w:tc>
          <w:tcPr>
            <w:tcW w:w="3685" w:type="dxa"/>
          </w:tcPr>
          <w:p>
            <w:pPr>
              <w:jc w:val="center"/>
              <w:rPr>
                <w:rFonts w:asciiTheme="minorEastAsia" w:hAnsiTheme="minorEastAsia"/>
                <w:szCs w:val="21"/>
              </w:rPr>
            </w:pPr>
            <w:r>
              <w:rPr>
                <w:rFonts w:asciiTheme="minorEastAsia" w:hAnsiTheme="minorEastAsia"/>
                <w:szCs w:val="21"/>
              </w:rPr>
              <w:t>45 - 59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rPr>
                <w:rFonts w:asciiTheme="minorEastAsia" w:hAnsiTheme="minorEastAsia"/>
                <w:szCs w:val="21"/>
              </w:rPr>
            </w:pPr>
            <w:r>
              <w:rPr>
                <w:rFonts w:hint="eastAsia" w:asciiTheme="minorEastAsia" w:hAnsiTheme="minorEastAsia"/>
                <w:szCs w:val="21"/>
              </w:rPr>
              <w:t>3B</w:t>
            </w:r>
          </w:p>
        </w:tc>
        <w:tc>
          <w:tcPr>
            <w:tcW w:w="3402" w:type="dxa"/>
          </w:tcPr>
          <w:p>
            <w:pPr>
              <w:rPr>
                <w:rFonts w:asciiTheme="minorEastAsia" w:hAnsiTheme="minorEastAsia"/>
                <w:szCs w:val="21"/>
              </w:rPr>
            </w:pPr>
            <w:r>
              <w:rPr>
                <w:rFonts w:hint="eastAsia" w:asciiTheme="minorEastAsia" w:hAnsiTheme="minorEastAsia"/>
                <w:szCs w:val="21"/>
              </w:rPr>
              <w:t>肾功能中到重度下降</w:t>
            </w:r>
          </w:p>
        </w:tc>
        <w:tc>
          <w:tcPr>
            <w:tcW w:w="3685" w:type="dxa"/>
          </w:tcPr>
          <w:p>
            <w:pPr>
              <w:jc w:val="center"/>
              <w:rPr>
                <w:rFonts w:asciiTheme="minorEastAsia" w:hAnsiTheme="minorEastAsia"/>
                <w:szCs w:val="21"/>
              </w:rPr>
            </w:pPr>
            <w:r>
              <w:rPr>
                <w:rFonts w:hint="eastAsia" w:asciiTheme="minorEastAsia" w:hAnsiTheme="minorEastAsia"/>
                <w:szCs w:val="21"/>
              </w:rPr>
              <w:t>30</w:t>
            </w:r>
            <w:r>
              <w:rPr>
                <w:rFonts w:asciiTheme="minorEastAsia" w:hAnsiTheme="minorEastAsia"/>
                <w:szCs w:val="21"/>
              </w:rPr>
              <w:t xml:space="preserve"> </w:t>
            </w:r>
            <w:r>
              <w:rPr>
                <w:rFonts w:hint="eastAsia" w:asciiTheme="minorEastAsia" w:hAnsiTheme="minorEastAsia"/>
                <w:szCs w:val="21"/>
              </w:rPr>
              <w:t>-</w:t>
            </w:r>
            <w:r>
              <w:rPr>
                <w:rFonts w:asciiTheme="minorEastAsia" w:hAnsiTheme="minorEastAsia"/>
                <w:szCs w:val="21"/>
              </w:rPr>
              <w:t xml:space="preserve"> </w:t>
            </w:r>
            <w:r>
              <w:rPr>
                <w:rFonts w:hint="eastAsia" w:asciiTheme="minorEastAsia" w:hAnsiTheme="minorEastAsia"/>
                <w:szCs w:val="21"/>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rPr>
                <w:rFonts w:asciiTheme="minorEastAsia" w:hAnsiTheme="minorEastAsia"/>
                <w:szCs w:val="21"/>
              </w:rPr>
            </w:pPr>
            <w:r>
              <w:rPr>
                <w:rFonts w:hint="eastAsia" w:asciiTheme="minorEastAsia" w:hAnsiTheme="minorEastAsia"/>
                <w:szCs w:val="21"/>
              </w:rPr>
              <w:t>4</w:t>
            </w:r>
          </w:p>
        </w:tc>
        <w:tc>
          <w:tcPr>
            <w:tcW w:w="3402" w:type="dxa"/>
          </w:tcPr>
          <w:p>
            <w:pPr>
              <w:rPr>
                <w:rFonts w:asciiTheme="minorEastAsia" w:hAnsiTheme="minorEastAsia"/>
                <w:szCs w:val="21"/>
              </w:rPr>
            </w:pPr>
            <w:r>
              <w:rPr>
                <w:rFonts w:hint="eastAsia" w:asciiTheme="minorEastAsia" w:hAnsiTheme="minorEastAsia"/>
                <w:szCs w:val="21"/>
              </w:rPr>
              <w:t>肾功能重度下降</w:t>
            </w:r>
          </w:p>
        </w:tc>
        <w:tc>
          <w:tcPr>
            <w:tcW w:w="3685" w:type="dxa"/>
          </w:tcPr>
          <w:p>
            <w:pPr>
              <w:jc w:val="center"/>
              <w:rPr>
                <w:rFonts w:asciiTheme="minorEastAsia" w:hAnsiTheme="minorEastAsia"/>
                <w:szCs w:val="21"/>
              </w:rPr>
            </w:pPr>
            <w:r>
              <w:rPr>
                <w:rFonts w:asciiTheme="minorEastAsia" w:hAnsiTheme="minorEastAsia"/>
                <w:szCs w:val="21"/>
              </w:rPr>
              <w:t>15 - 29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rPr>
                <w:rFonts w:asciiTheme="minorEastAsia" w:hAnsiTheme="minorEastAsia"/>
                <w:szCs w:val="21"/>
              </w:rPr>
            </w:pPr>
            <w:r>
              <w:rPr>
                <w:rFonts w:hint="eastAsia" w:asciiTheme="minorEastAsia" w:hAnsiTheme="minorEastAsia"/>
                <w:szCs w:val="21"/>
              </w:rPr>
              <w:t>5</w:t>
            </w:r>
          </w:p>
        </w:tc>
        <w:tc>
          <w:tcPr>
            <w:tcW w:w="3402" w:type="dxa"/>
          </w:tcPr>
          <w:p>
            <w:pPr>
              <w:rPr>
                <w:rFonts w:asciiTheme="minorEastAsia" w:hAnsiTheme="minorEastAsia"/>
                <w:szCs w:val="21"/>
              </w:rPr>
            </w:pPr>
            <w:r>
              <w:rPr>
                <w:rFonts w:hint="eastAsia" w:asciiTheme="minorEastAsia" w:hAnsiTheme="minorEastAsia"/>
                <w:szCs w:val="21"/>
              </w:rPr>
              <w:t>肾衰竭</w:t>
            </w:r>
          </w:p>
        </w:tc>
        <w:tc>
          <w:tcPr>
            <w:tcW w:w="3685" w:type="dxa"/>
          </w:tcPr>
          <w:p>
            <w:pPr>
              <w:jc w:val="center"/>
              <w:rPr>
                <w:rFonts w:asciiTheme="minorEastAsia" w:hAnsiTheme="minorEastAsia"/>
                <w:szCs w:val="21"/>
              </w:rPr>
            </w:pPr>
            <w:r>
              <w:rPr>
                <w:rFonts w:hint="eastAsia" w:asciiTheme="minorEastAsia" w:hAnsiTheme="minorEastAsia"/>
                <w:szCs w:val="21"/>
              </w:rPr>
              <w:t>＜</w:t>
            </w:r>
            <w:r>
              <w:rPr>
                <w:rFonts w:asciiTheme="minorEastAsia" w:hAnsiTheme="minorEastAsia"/>
                <w:szCs w:val="21"/>
              </w:rPr>
              <w:t>15</w:t>
            </w:r>
          </w:p>
        </w:tc>
      </w:tr>
    </w:tbl>
    <w:p>
      <w:pPr>
        <w:pStyle w:val="17"/>
        <w:spacing w:line="360" w:lineRule="auto"/>
        <w:ind w:left="0" w:leftChars="0" w:firstLine="422"/>
        <w:rPr>
          <w:rFonts w:ascii="宋体" w:hAnsi="宋体" w:cs="宋体"/>
          <w:b/>
          <w:bCs/>
          <w:szCs w:val="21"/>
        </w:rPr>
      </w:pPr>
      <w:r>
        <w:rPr>
          <w:rFonts w:hint="eastAsia" w:asciiTheme="minorEastAsia" w:hAnsiTheme="minorEastAsia"/>
          <w:b/>
          <w:szCs w:val="21"/>
        </w:rPr>
        <w:t>本保险合同所能承保的被保险人条件由投保时双方约定。</w:t>
      </w:r>
    </w:p>
    <w:p>
      <w:pPr>
        <w:pStyle w:val="17"/>
        <w:spacing w:line="360" w:lineRule="auto"/>
        <w:ind w:left="0" w:leftChars="0" w:firstLine="422"/>
        <w:rPr>
          <w:rFonts w:ascii="宋体" w:hAnsi="宋体" w:cs="宋体"/>
          <w:b/>
          <w:bCs/>
          <w:szCs w:val="21"/>
        </w:rPr>
      </w:pPr>
      <w:r>
        <w:rPr>
          <w:rFonts w:hint="eastAsia" w:ascii="宋体" w:hAnsi="宋体" w:cs="宋体"/>
          <w:b/>
          <w:bCs/>
          <w:szCs w:val="21"/>
        </w:rPr>
        <w:t>3、意外伤害：</w:t>
      </w:r>
      <w:bookmarkStart w:id="15" w:name="_Hlk28015926"/>
      <w:r>
        <w:rPr>
          <w:rFonts w:hint="eastAsia" w:ascii="宋体" w:hAnsi="宋体" w:cs="宋体"/>
          <w:szCs w:val="21"/>
        </w:rPr>
        <w:t>指以外来的、突发的、非本意的、非疾病的客观事件为直接且单独的原因致使身体受到的伤害。</w:t>
      </w:r>
      <w:r>
        <w:rPr>
          <w:rFonts w:hint="eastAsia" w:ascii="宋体" w:hAnsi="宋体" w:cs="宋体"/>
          <w:b/>
          <w:bCs/>
          <w:szCs w:val="21"/>
        </w:rPr>
        <w:t>以下情形属于疾病范畴，非本保险合同所指意外伤害：</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bookmarkEnd w:id="15"/>
    </w:p>
    <w:p>
      <w:pPr>
        <w:pStyle w:val="17"/>
        <w:numPr>
          <w:ilvl w:val="255"/>
          <w:numId w:val="0"/>
        </w:numPr>
        <w:spacing w:line="360" w:lineRule="auto"/>
        <w:ind w:firstLine="422" w:firstLineChars="200"/>
        <w:rPr>
          <w:rFonts w:ascii="宋体" w:hAnsi="宋体" w:cs="宋体"/>
          <w:b/>
          <w:bCs/>
          <w:szCs w:val="21"/>
        </w:rPr>
      </w:pPr>
      <w:r>
        <w:rPr>
          <w:rFonts w:ascii="宋体" w:hAnsi="宋体" w:cs="宋体"/>
          <w:b/>
          <w:bCs/>
          <w:szCs w:val="21"/>
        </w:rPr>
        <w:t>4</w:t>
      </w:r>
      <w:r>
        <w:rPr>
          <w:rFonts w:hint="eastAsia" w:ascii="宋体" w:hAnsi="宋体" w:cs="宋体"/>
          <w:b/>
          <w:bCs/>
          <w:szCs w:val="21"/>
        </w:rPr>
        <w:t>、等待期：指自保险合同生效之日起计算的一段时间，等待期内发生疾病，无论等待期内治疗还是等待期外治疗，保险人均不承担给付保险金责任。续保不受此限。</w:t>
      </w:r>
    </w:p>
    <w:p>
      <w:pPr>
        <w:pStyle w:val="17"/>
        <w:numPr>
          <w:ilvl w:val="255"/>
          <w:numId w:val="0"/>
        </w:numPr>
        <w:spacing w:line="360" w:lineRule="auto"/>
        <w:ind w:firstLine="422" w:firstLineChars="200"/>
        <w:rPr>
          <w:rFonts w:ascii="宋体" w:hAnsi="宋体" w:cs="宋体"/>
          <w:b/>
          <w:bCs/>
          <w:szCs w:val="21"/>
        </w:rPr>
      </w:pPr>
      <w:r>
        <w:rPr>
          <w:rFonts w:ascii="宋体" w:hAnsi="宋体" w:cs="宋体"/>
          <w:b/>
          <w:szCs w:val="21"/>
        </w:rPr>
        <w:t>5</w:t>
      </w:r>
      <w:r>
        <w:rPr>
          <w:rFonts w:hint="eastAsia" w:ascii="宋体" w:hAnsi="宋体" w:cs="宋体"/>
          <w:b/>
          <w:szCs w:val="21"/>
        </w:rPr>
        <w:t>、医院</w:t>
      </w:r>
      <w:r>
        <w:rPr>
          <w:rFonts w:hint="eastAsia" w:ascii="宋体" w:hAnsi="宋体" w:cs="宋体"/>
          <w:b/>
          <w:bCs/>
          <w:szCs w:val="21"/>
        </w:rPr>
        <w:t>：是指</w:t>
      </w:r>
      <w:bookmarkStart w:id="16" w:name="_Hlk31886067"/>
      <w:r>
        <w:rPr>
          <w:rFonts w:hint="eastAsia" w:ascii="宋体" w:hAnsi="宋体" w:cs="宋体"/>
          <w:b/>
          <w:bCs/>
          <w:szCs w:val="21"/>
        </w:rPr>
        <w:t>经中华人民共和国卫生部门审核认定的二级或二级以上的公立医院</w:t>
      </w:r>
      <w:bookmarkEnd w:id="16"/>
      <w:r>
        <w:rPr>
          <w:rFonts w:hint="eastAsia" w:ascii="宋体" w:hAnsi="宋体" w:cs="宋体"/>
          <w:b/>
          <w:bCs/>
          <w:szCs w:val="21"/>
        </w:rPr>
        <w:t>，且仅限于上述医院的普通部，不包括如下机构或医疗服务：</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7"/>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7"/>
        <w:spacing w:line="360" w:lineRule="auto"/>
        <w:ind w:left="0" w:leftChars="0"/>
        <w:rPr>
          <w:rFonts w:ascii="宋体" w:hAnsi="宋体" w:cs="宋体"/>
          <w:b/>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7"/>
        <w:spacing w:line="360" w:lineRule="auto"/>
        <w:ind w:left="0" w:leftChars="0" w:firstLine="422"/>
        <w:rPr>
          <w:rFonts w:ascii="宋体" w:hAnsi="宋体" w:cs="宋体"/>
          <w:b/>
          <w:kern w:val="0"/>
          <w:szCs w:val="21"/>
        </w:rPr>
      </w:pPr>
      <w:r>
        <w:rPr>
          <w:rFonts w:ascii="宋体" w:hAnsi="宋体" w:cs="宋体"/>
          <w:b/>
          <w:szCs w:val="21"/>
        </w:rPr>
        <w:t>6</w:t>
      </w:r>
      <w:r>
        <w:rPr>
          <w:rFonts w:hint="eastAsia" w:ascii="宋体" w:hAnsi="宋体" w:cs="宋体"/>
          <w:b/>
          <w:szCs w:val="21"/>
        </w:rPr>
        <w:t>、住院：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7"/>
        <w:spacing w:line="360" w:lineRule="auto"/>
        <w:ind w:left="0" w:leftChars="0" w:firstLine="422"/>
        <w:rPr>
          <w:rFonts w:ascii="宋体" w:hAnsi="宋体" w:cs="宋体"/>
          <w:b/>
          <w:szCs w:val="21"/>
        </w:rPr>
      </w:pPr>
      <w:r>
        <w:rPr>
          <w:rFonts w:ascii="宋体" w:hAnsi="宋体" w:cs="宋体"/>
          <w:b/>
          <w:szCs w:val="21"/>
        </w:rPr>
        <w:t>7</w:t>
      </w:r>
      <w:r>
        <w:rPr>
          <w:rFonts w:hint="eastAsia" w:ascii="宋体" w:hAnsi="宋体" w:cs="宋体"/>
          <w:b/>
          <w:szCs w:val="21"/>
        </w:rPr>
        <w:t>、必需且合理：指符合以下两个条件</w:t>
      </w:r>
    </w:p>
    <w:p>
      <w:pPr>
        <w:pStyle w:val="17"/>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7"/>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7"/>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7"/>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7"/>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7"/>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7"/>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7"/>
        <w:spacing w:line="360" w:lineRule="auto"/>
        <w:ind w:left="0" w:leftChars="0"/>
        <w:rPr>
          <w:rFonts w:ascii="宋体" w:hAnsi="宋体" w:cs="宋体"/>
          <w:szCs w:val="21"/>
        </w:rPr>
      </w:pPr>
      <w:r>
        <w:rPr>
          <w:rFonts w:hint="eastAsia" w:ascii="宋体" w:hAnsi="宋体" w:cs="宋体"/>
          <w:szCs w:val="21"/>
        </w:rPr>
        <w:t>f.非试验性或研究性。</w:t>
      </w:r>
    </w:p>
    <w:p>
      <w:pPr>
        <w:pStyle w:val="17"/>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szCs w:val="21"/>
        </w:rPr>
      </w:pPr>
      <w:r>
        <w:rPr>
          <w:rFonts w:ascii="宋体" w:hAnsi="宋体" w:cs="宋体"/>
          <w:b/>
          <w:bCs/>
          <w:szCs w:val="21"/>
        </w:rPr>
        <w:t>8</w:t>
      </w:r>
      <w:r>
        <w:rPr>
          <w:rFonts w:hint="eastAsia" w:ascii="宋体" w:hAnsi="宋体" w:cs="宋体"/>
          <w:b/>
          <w:bCs/>
          <w:szCs w:val="21"/>
        </w:rPr>
        <w:t>、住院医疗费用：</w:t>
      </w:r>
    </w:p>
    <w:p>
      <w:pPr>
        <w:pStyle w:val="17"/>
        <w:spacing w:line="360" w:lineRule="auto"/>
        <w:ind w:left="0" w:leftChars="0"/>
        <w:outlineLvl w:val="0"/>
        <w:rPr>
          <w:rFonts w:ascii="宋体" w:hAnsi="宋体" w:cs="宋体"/>
          <w:szCs w:val="21"/>
        </w:rPr>
      </w:pPr>
      <w:r>
        <w:rPr>
          <w:rFonts w:hint="eastAsia" w:ascii="宋体" w:hAnsi="宋体" w:cs="宋体"/>
          <w:szCs w:val="21"/>
        </w:rPr>
        <w:t>（1）床位费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指住院期间实际发生的、不高于双人病房的住院床位费</w:t>
      </w:r>
      <w:r>
        <w:rPr>
          <w:rFonts w:hint="eastAsia" w:ascii="宋体" w:hAnsi="宋体" w:cs="宋体"/>
          <w:b/>
          <w:bCs/>
          <w:szCs w:val="21"/>
        </w:rPr>
        <w:t>（不包括单人病房、套房、家庭病床）。</w:t>
      </w:r>
    </w:p>
    <w:p>
      <w:pPr>
        <w:pStyle w:val="17"/>
        <w:spacing w:line="360" w:lineRule="auto"/>
        <w:ind w:left="0" w:leftChars="0"/>
        <w:outlineLvl w:val="0"/>
        <w:rPr>
          <w:rFonts w:ascii="宋体" w:hAnsi="宋体" w:cs="宋体"/>
          <w:szCs w:val="21"/>
          <w:highlight w:val="none"/>
        </w:rPr>
      </w:pPr>
      <w:r>
        <w:rPr>
          <w:rFonts w:hint="eastAsia" w:ascii="宋体" w:hAnsi="宋体" w:cs="宋体"/>
          <w:szCs w:val="21"/>
          <w:highlight w:val="none"/>
        </w:rPr>
        <w:t>（</w:t>
      </w:r>
      <w:r>
        <w:rPr>
          <w:rFonts w:ascii="宋体" w:hAnsi="宋体" w:cs="宋体"/>
          <w:szCs w:val="21"/>
          <w:highlight w:val="none"/>
        </w:rPr>
        <w:t>2）加床费</w:t>
      </w:r>
    </w:p>
    <w:p>
      <w:pPr>
        <w:pStyle w:val="17"/>
        <w:spacing w:line="360" w:lineRule="auto"/>
        <w:ind w:left="0" w:leftChars="0"/>
        <w:rPr>
          <w:rFonts w:ascii="宋体" w:hAnsi="宋体" w:cs="宋体"/>
          <w:szCs w:val="21"/>
          <w:highlight w:val="none"/>
        </w:rPr>
      </w:pPr>
      <w:r>
        <w:rPr>
          <w:rFonts w:hint="eastAsia" w:ascii="宋体" w:hAnsi="宋体" w:cs="宋体"/>
          <w:szCs w:val="21"/>
          <w:highlight w:val="none"/>
        </w:rPr>
        <w:t>指未满</w:t>
      </w:r>
      <w:r>
        <w:rPr>
          <w:rFonts w:ascii="宋体" w:hAnsi="宋体" w:cs="宋体"/>
          <w:szCs w:val="21"/>
          <w:highlight w:val="none"/>
        </w:rPr>
        <w:t>18周岁的被保险人在住院治疗期间，保险人根据合同约定给付其合法监护人（</w:t>
      </w:r>
      <w:r>
        <w:rPr>
          <w:rFonts w:hint="eastAsia" w:ascii="宋体" w:hAnsi="宋体" w:cs="宋体"/>
          <w:szCs w:val="21"/>
          <w:highlight w:val="none"/>
        </w:rPr>
        <w:t>限一人）在合同约定的医院或指定医疗机构留宿发生的加床费；或女性被保险人在住院治疗期间，保险人根据合同约定给付其一周岁以下哺乳期婴儿在合同约定的医院或医疗机构留宿发生的加床费。</w:t>
      </w:r>
    </w:p>
    <w:p>
      <w:pPr>
        <w:pStyle w:val="17"/>
        <w:spacing w:line="360" w:lineRule="auto"/>
        <w:ind w:left="0" w:leftChars="0"/>
        <w:outlineLvl w:val="0"/>
        <w:rPr>
          <w:rFonts w:ascii="宋体" w:hAnsi="宋体" w:cs="宋体"/>
          <w:szCs w:val="21"/>
        </w:rPr>
      </w:pPr>
      <w:r>
        <w:rPr>
          <w:rFonts w:hint="eastAsia" w:ascii="宋体" w:hAnsi="宋体" w:cs="宋体"/>
          <w:szCs w:val="21"/>
        </w:rPr>
        <w:t>（3）重症监护室床位费</w:t>
      </w:r>
    </w:p>
    <w:p>
      <w:pPr>
        <w:pStyle w:val="17"/>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7"/>
        <w:spacing w:line="360" w:lineRule="auto"/>
        <w:ind w:left="0" w:leftChars="0"/>
        <w:outlineLvl w:val="0"/>
        <w:rPr>
          <w:rFonts w:ascii="宋体" w:hAnsi="宋体" w:cs="宋体"/>
          <w:szCs w:val="21"/>
        </w:rPr>
      </w:pPr>
      <w:r>
        <w:rPr>
          <w:rFonts w:hint="eastAsia" w:ascii="宋体" w:hAnsi="宋体" w:cs="宋体"/>
          <w:szCs w:val="21"/>
        </w:rPr>
        <w:t>（4）药品费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7"/>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7"/>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7"/>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7"/>
        <w:spacing w:line="360" w:lineRule="auto"/>
        <w:ind w:left="0" w:leftChars="0"/>
        <w:outlineLvl w:val="0"/>
        <w:rPr>
          <w:rFonts w:ascii="宋体" w:hAnsi="宋体" w:cs="宋体"/>
          <w:szCs w:val="21"/>
        </w:rPr>
      </w:pPr>
      <w:r>
        <w:rPr>
          <w:rFonts w:hint="eastAsia" w:ascii="宋体" w:hAnsi="宋体" w:cs="宋体"/>
          <w:szCs w:val="21"/>
        </w:rPr>
        <w:t>（5）膳食费</w:t>
      </w:r>
    </w:p>
    <w:p>
      <w:pPr>
        <w:pStyle w:val="17"/>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7"/>
        <w:spacing w:line="360" w:lineRule="auto"/>
        <w:ind w:left="0" w:leftChars="0"/>
        <w:outlineLvl w:val="0"/>
        <w:rPr>
          <w:rFonts w:ascii="宋体" w:hAnsi="宋体" w:cs="宋体"/>
          <w:szCs w:val="21"/>
        </w:rPr>
      </w:pPr>
      <w:r>
        <w:rPr>
          <w:rFonts w:hint="eastAsia" w:ascii="宋体" w:hAnsi="宋体" w:cs="宋体"/>
          <w:szCs w:val="21"/>
        </w:rPr>
        <w:t>（6）治疗费</w:t>
      </w:r>
    </w:p>
    <w:p>
      <w:pPr>
        <w:pStyle w:val="17"/>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7"/>
        <w:numPr>
          <w:ilvl w:val="0"/>
          <w:numId w:val="1"/>
        </w:numPr>
        <w:spacing w:line="360" w:lineRule="auto"/>
        <w:ind w:left="0" w:leftChars="0"/>
        <w:outlineLvl w:val="0"/>
        <w:rPr>
          <w:rFonts w:ascii="宋体" w:hAnsi="宋体" w:cs="宋体"/>
          <w:szCs w:val="21"/>
        </w:rPr>
      </w:pPr>
      <w:r>
        <w:rPr>
          <w:rFonts w:hint="eastAsia" w:ascii="宋体" w:hAnsi="宋体" w:cs="宋体"/>
          <w:szCs w:val="21"/>
        </w:rPr>
        <w:t>护理费</w:t>
      </w:r>
    </w:p>
    <w:p>
      <w:pPr>
        <w:pStyle w:val="17"/>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7"/>
        <w:spacing w:line="360" w:lineRule="auto"/>
        <w:ind w:left="0" w:leftChars="0"/>
        <w:outlineLvl w:val="0"/>
        <w:rPr>
          <w:rFonts w:ascii="宋体" w:hAnsi="宋体" w:cs="宋体"/>
          <w:szCs w:val="21"/>
        </w:rPr>
      </w:pPr>
      <w:r>
        <w:rPr>
          <w:rFonts w:hint="eastAsia" w:ascii="宋体" w:hAnsi="宋体" w:cs="宋体"/>
          <w:szCs w:val="21"/>
        </w:rPr>
        <w:t>（8）检查检验费</w:t>
      </w:r>
    </w:p>
    <w:p>
      <w:pPr>
        <w:pStyle w:val="17"/>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7"/>
        <w:spacing w:line="360" w:lineRule="auto"/>
        <w:ind w:left="0" w:leftChars="0"/>
        <w:outlineLvl w:val="0"/>
        <w:rPr>
          <w:rFonts w:ascii="宋体" w:hAnsi="宋体" w:cs="宋体"/>
          <w:szCs w:val="21"/>
        </w:rPr>
      </w:pPr>
      <w:r>
        <w:rPr>
          <w:rFonts w:hint="eastAsia" w:ascii="宋体" w:hAnsi="宋体" w:cs="宋体"/>
          <w:szCs w:val="21"/>
        </w:rPr>
        <w:t>（9）手术费</w:t>
      </w:r>
    </w:p>
    <w:p>
      <w:pPr>
        <w:pStyle w:val="17"/>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7"/>
        <w:spacing w:line="360" w:lineRule="auto"/>
        <w:ind w:left="0" w:leftChars="0"/>
        <w:outlineLvl w:val="0"/>
        <w:rPr>
          <w:rFonts w:ascii="宋体" w:hAnsi="宋体" w:cs="宋体"/>
          <w:szCs w:val="21"/>
        </w:rPr>
      </w:pPr>
      <w:r>
        <w:rPr>
          <w:rFonts w:hint="eastAsia" w:ascii="宋体" w:hAnsi="宋体" w:cs="宋体"/>
          <w:szCs w:val="21"/>
        </w:rPr>
        <w:t>（10）医生费</w:t>
      </w:r>
    </w:p>
    <w:p>
      <w:pPr>
        <w:pStyle w:val="17"/>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7"/>
        <w:spacing w:line="360" w:lineRule="auto"/>
        <w:ind w:left="0" w:leftChars="0"/>
        <w:outlineLvl w:val="0"/>
        <w:rPr>
          <w:rFonts w:ascii="宋体" w:hAnsi="宋体" w:cs="宋体"/>
          <w:szCs w:val="21"/>
        </w:rPr>
      </w:pPr>
      <w:r>
        <w:rPr>
          <w:rFonts w:hint="eastAsia" w:ascii="宋体" w:hAnsi="宋体" w:cs="宋体"/>
          <w:szCs w:val="21"/>
        </w:rPr>
        <w:t>（11）救护车使用费</w:t>
      </w:r>
    </w:p>
    <w:p>
      <w:pPr>
        <w:pStyle w:val="17"/>
        <w:spacing w:line="360" w:lineRule="auto"/>
        <w:ind w:left="0" w:leftChars="0"/>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pStyle w:val="17"/>
        <w:spacing w:line="360" w:lineRule="auto"/>
        <w:ind w:left="0" w:leftChars="0" w:firstLine="422"/>
        <w:rPr>
          <w:rFonts w:ascii="宋体" w:hAnsi="宋体" w:cs="宋体"/>
          <w:b/>
          <w:szCs w:val="21"/>
        </w:rPr>
      </w:pPr>
      <w:r>
        <w:rPr>
          <w:rFonts w:ascii="宋体" w:hAnsi="宋体" w:cs="宋体"/>
          <w:b/>
          <w:szCs w:val="21"/>
        </w:rPr>
        <w:t>9、</w:t>
      </w:r>
      <w:r>
        <w:rPr>
          <w:rFonts w:hint="eastAsia" w:ascii="宋体" w:hAnsi="宋体" w:cs="宋体"/>
          <w:b/>
          <w:szCs w:val="21"/>
        </w:rPr>
        <w:t>恶性肿瘤——轻度</w:t>
      </w:r>
      <w:r>
        <w:rPr>
          <w:rFonts w:ascii="宋体" w:hAnsi="宋体" w:cs="宋体"/>
          <w:b/>
          <w:szCs w:val="21"/>
        </w:rPr>
        <w:t>：</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7"/>
        <w:spacing w:line="360" w:lineRule="auto"/>
        <w:ind w:left="0" w:leftChars="0" w:firstLine="422"/>
        <w:rPr>
          <w:rFonts w:ascii="宋体" w:hAnsi="宋体" w:cs="宋体"/>
          <w:bCs/>
          <w:szCs w:val="21"/>
        </w:rPr>
      </w:pPr>
      <w:r>
        <w:rPr>
          <w:rFonts w:hint="eastAsia" w:hAnsi="宋体" w:cs="宋体"/>
          <w:b/>
          <w:bCs/>
          <w:szCs w:val="21"/>
        </w:rPr>
        <w:t>2.交界性肿瘤，交界恶性肿瘤，肿瘤低度恶性潜能，潜在低度恶性肿瘤等。</w:t>
      </w:r>
    </w:p>
    <w:p>
      <w:pPr>
        <w:pStyle w:val="17"/>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保险合同所指的化疗为被保险人根据医嘱,在合同约定的医院或指定医疗机构进行的静脉注射化疗。</w:t>
      </w:r>
    </w:p>
    <w:p>
      <w:pPr>
        <w:pStyle w:val="17"/>
        <w:spacing w:line="360" w:lineRule="auto"/>
        <w:ind w:left="0" w:leftChars="0" w:firstLine="422"/>
        <w:rPr>
          <w:rFonts w:ascii="宋体" w:hAnsi="宋体" w:cs="宋体"/>
          <w:szCs w:val="21"/>
        </w:rPr>
      </w:pPr>
      <w:r>
        <w:rPr>
          <w:rFonts w:ascii="宋体" w:hAnsi="宋体" w:cs="宋体"/>
          <w:b/>
          <w:szCs w:val="21"/>
        </w:rPr>
        <w:t>11</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保险合同所指的放疗为被保险人根据医嘱，在合同约定的医院或指定医疗机构的专门科室进行的放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2</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保险合同所指的肿瘤免疫治疗药物需符合法律、法规要求并经过国家食品药品监督管理总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3</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保险合同所指的内分泌治疗药物需符合法律、法规要求并经过国家食品药品监督管理总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4</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保险合同所指的靶向治疗的药物需具有国家药品监督管理部门核发的药品批准文号或者进口药品注册证书、医药产品注册证书。</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5</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7"/>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7"/>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7"/>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7"/>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7"/>
        <w:spacing w:line="360" w:lineRule="auto"/>
        <w:ind w:left="0" w:leftChars="0" w:firstLine="422"/>
        <w:rPr>
          <w:rFonts w:ascii="宋体" w:hAnsi="宋体" w:cs="宋体"/>
          <w:b/>
          <w:bCs/>
          <w:szCs w:val="21"/>
        </w:rPr>
      </w:pPr>
      <w:r>
        <w:rPr>
          <w:rFonts w:hint="eastAsia" w:ascii="宋体" w:hAnsi="宋体" w:cs="宋体"/>
          <w:b/>
          <w:bCs/>
          <w:szCs w:val="21"/>
        </w:rPr>
        <w:t>1</w:t>
      </w:r>
      <w:r>
        <w:rPr>
          <w:rFonts w:ascii="宋体" w:hAnsi="宋体" w:cs="宋体"/>
          <w:b/>
          <w:bCs/>
          <w:szCs w:val="21"/>
        </w:rPr>
        <w:t>6</w:t>
      </w:r>
      <w:r>
        <w:rPr>
          <w:rFonts w:hint="eastAsia" w:ascii="宋体" w:hAnsi="宋体" w:cs="宋体"/>
          <w:b/>
          <w:bCs/>
          <w:szCs w:val="21"/>
        </w:rPr>
        <w:t>、初次</w:t>
      </w:r>
      <w:r>
        <w:rPr>
          <w:rFonts w:ascii="宋体" w:hAnsi="宋体" w:cs="宋体"/>
          <w:b/>
          <w:bCs/>
          <w:szCs w:val="21"/>
        </w:rPr>
        <w:t>确诊</w:t>
      </w:r>
      <w:r>
        <w:rPr>
          <w:rFonts w:hint="eastAsia" w:ascii="宋体" w:hAnsi="宋体" w:cs="宋体"/>
          <w:b/>
          <w:bCs/>
          <w:szCs w:val="21"/>
        </w:rPr>
        <w:t>：指自被保险人出生之日起第一次经医院或指定医疗机构确诊患有某种疾病，而不是指自本保险合同生效之后第一次经医院或指定医疗机构确诊患有某种疾病。</w:t>
      </w:r>
    </w:p>
    <w:p>
      <w:pPr>
        <w:pStyle w:val="17"/>
        <w:spacing w:line="360" w:lineRule="auto"/>
        <w:ind w:left="0" w:leftChars="0" w:firstLine="422"/>
        <w:rPr>
          <w:rFonts w:ascii="宋体" w:hAnsi="宋体" w:cs="宋体"/>
          <w:szCs w:val="21"/>
        </w:rPr>
      </w:pPr>
      <w:r>
        <w:rPr>
          <w:rFonts w:ascii="宋体" w:hAnsi="宋体" w:cs="宋体"/>
          <w:b/>
          <w:bCs/>
          <w:szCs w:val="21"/>
        </w:rPr>
        <w:t>17、重大疾病：</w:t>
      </w:r>
      <w:r>
        <w:rPr>
          <w:rFonts w:hint="eastAsia" w:ascii="宋体" w:hAnsi="宋体" w:cs="宋体"/>
          <w:szCs w:val="21"/>
        </w:rPr>
        <w:t>本保险合同所规定的重大疾病指被保险人发生符合以下疾病定义所述条件的疾病：</w:t>
      </w:r>
    </w:p>
    <w:p>
      <w:pPr>
        <w:pStyle w:val="27"/>
        <w:autoSpaceDE w:val="0"/>
        <w:autoSpaceDN w:val="0"/>
        <w:adjustRightInd w:val="0"/>
        <w:snapToGrid w:val="0"/>
        <w:spacing w:line="276" w:lineRule="auto"/>
        <w:ind w:left="422" w:firstLine="0" w:firstLineChars="0"/>
        <w:jc w:val="left"/>
        <w:outlineLvl w:val="0"/>
        <w:rPr>
          <w:rFonts w:ascii="宋体" w:hAnsi="宋体" w:cs="宋体"/>
          <w:b/>
          <w:bCs/>
          <w:szCs w:val="21"/>
        </w:rPr>
      </w:pPr>
      <w:r>
        <w:rPr>
          <w:rFonts w:hint="eastAsia" w:ascii="宋体" w:hAnsi="宋体" w:cs="宋体"/>
          <w:b/>
          <w:bCs/>
          <w:szCs w:val="21"/>
        </w:rPr>
        <w:t>（一）恶性肿瘤——重度</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kern w:val="0"/>
          <w:szCs w:val="21"/>
        </w:rPr>
        <w:t>（见释义</w:t>
      </w:r>
      <w:r>
        <w:rPr>
          <w:rFonts w:ascii="宋体" w:hAnsi="宋体" w:cs="宋体"/>
          <w:kern w:val="0"/>
          <w:szCs w:val="21"/>
        </w:rPr>
        <w:t>3</w:t>
      </w:r>
      <w:r>
        <w:rPr>
          <w:rFonts w:hint="eastAsia" w:ascii="宋体" w:hAnsi="宋体" w:cs="宋体"/>
          <w:kern w:val="0"/>
          <w:szCs w:val="21"/>
          <w:lang w:val="en-US" w:eastAsia="zh-CN"/>
        </w:rPr>
        <w:t>5</w:t>
      </w:r>
      <w:r>
        <w:rPr>
          <w:rFonts w:hint="eastAsia" w:ascii="宋体" w:hAnsi="宋体" w:cs="宋体"/>
          <w:kern w:val="0"/>
          <w:szCs w:val="21"/>
        </w:rPr>
        <w:t>，涵盖骨髓病理学检查）结果明确诊断，临床诊断属于世界卫生组织（WHO，World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（见释义</w:t>
      </w:r>
      <w:r>
        <w:rPr>
          <w:rFonts w:ascii="宋体" w:hAnsi="宋体" w:cs="宋体"/>
          <w:b/>
          <w:bCs/>
          <w:kern w:val="0"/>
          <w:szCs w:val="21"/>
        </w:rPr>
        <w:t>3</w:t>
      </w:r>
      <w:r>
        <w:rPr>
          <w:rFonts w:hint="eastAsia" w:ascii="宋体" w:hAnsi="宋体" w:cs="宋体"/>
          <w:b/>
          <w:bCs/>
          <w:kern w:val="0"/>
          <w:szCs w:val="21"/>
          <w:lang w:val="en-US" w:eastAsia="zh-CN"/>
        </w:rPr>
        <w:t>6</w:t>
      </w:r>
      <w:r>
        <w:rPr>
          <w:rFonts w:hint="eastAsia" w:ascii="宋体" w:hAnsi="宋体" w:cs="宋体"/>
          <w:b/>
          <w:bCs/>
          <w:kern w:val="0"/>
          <w:szCs w:val="21"/>
        </w:rPr>
        <w:t>）的肿瘤形态学编码属于3、6、9（恶性肿瘤）范畴的疾病</w:t>
      </w:r>
      <w:r>
        <w:rPr>
          <w:rFonts w:hint="eastAsia" w:ascii="宋体" w:hAnsi="宋体" w:cs="宋体"/>
          <w:kern w:val="0"/>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 分期（见释义</w:t>
      </w:r>
      <w:r>
        <w:rPr>
          <w:rFonts w:ascii="宋体" w:hAnsi="宋体" w:cs="宋体"/>
          <w:b/>
          <w:bCs/>
          <w:szCs w:val="21"/>
        </w:rPr>
        <w:t>3</w:t>
      </w:r>
      <w:r>
        <w:rPr>
          <w:rFonts w:hint="eastAsia" w:ascii="宋体" w:hAnsi="宋体" w:cs="宋体"/>
          <w:b/>
          <w:bCs/>
          <w:szCs w:val="21"/>
          <w:lang w:val="en-US" w:eastAsia="zh-CN"/>
        </w:rPr>
        <w:t>7</w:t>
      </w:r>
      <w:r>
        <w:rPr>
          <w:rFonts w:hint="eastAsia" w:ascii="宋体" w:hAnsi="宋体" w:cs="宋体"/>
          <w:b/>
          <w:bCs/>
          <w:szCs w:val="21"/>
        </w:rPr>
        <w:t>）为Ⅰ期或更轻分期的甲状腺癌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ascii="宋体" w:hAnsi="宋体" w:cs="宋体"/>
          <w:b/>
          <w:bCs/>
          <w:szCs w:val="21"/>
          <w:lang w:eastAsia="zh-Hans"/>
        </w:rPr>
        <w:t>3</w:t>
      </w:r>
      <w:r>
        <w:rPr>
          <w:rFonts w:hint="eastAsia" w:ascii="宋体" w:hAnsi="宋体" w:cs="宋体"/>
          <w:b/>
          <w:bCs/>
          <w:szCs w:val="21"/>
          <w:lang w:val="en-US" w:eastAsia="zh-CN"/>
        </w:rPr>
        <w:t>8</w:t>
      </w:r>
      <w:r>
        <w:rPr>
          <w:rFonts w:ascii="宋体" w:hAnsi="宋体" w:cs="宋体"/>
          <w:b/>
          <w:bCs/>
          <w:szCs w:val="21"/>
          <w:lang w:eastAsia="zh-Hans"/>
        </w:rPr>
        <w:t>）</w:t>
      </w:r>
      <w:r>
        <w:rPr>
          <w:rFonts w:hint="eastAsia" w:ascii="宋体" w:hAnsi="宋体" w:cs="宋体"/>
          <w:b/>
          <w:bCs/>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 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（7）未发生淋巴结和远处转移且WHO分级为G1级别（核分裂像&lt;10/50 HPF和ki-67≤2%）或更轻分级的神经内分泌肿瘤。</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（二）较重急性心肌梗死</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急性心肌梗死指由于冠状动脉闭塞或梗阻引起部分心肌严重的持久性缺血造成急性心肌坏死。急性心肌梗死的诊断必须依据国际国内诊断标准，符合：</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检测到肌酸激酶同工酶（CK-MB）或肌钙蛋白（cTn）升高和/或降低的动态变化，至少一次达到或超过心肌梗死的临床诊断标准；</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同时存在下列之一的证据，包括：缺血性胸痛症状、新发生的缺血性心电图改变、新生成的病理性Q波、影像学证据显示有新出现的心肌活性丧失或新出现局部室壁运动异常、冠脉造影证实存在冠状动脉血栓。</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较重急性心肌梗死指依照上述标准被明确诊断为急性心肌梗死，并且必须同时满足下列至少一项条件：</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心肌损伤标志物肌钙蛋白（cTn）升高，至少一次检测结果达到该检验正常参考值上限的15倍（含）以上；</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肌酸激酶同工酶（CK-MB）升高，至少一次检测结果达到该检验正常参考值上限的2倍（含）以上；</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出现左心室收缩功能下降，在确诊6周以后，检测左室射血分数（LVEF）低于50%（不含）；</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4</w:t>
      </w:r>
      <w:r>
        <w:rPr>
          <w:rFonts w:ascii="宋体" w:hAnsi="宋体"/>
          <w:bCs/>
          <w:szCs w:val="21"/>
        </w:rPr>
        <w:t>.</w:t>
      </w:r>
      <w:r>
        <w:rPr>
          <w:rFonts w:hint="eastAsia" w:ascii="宋体" w:hAnsi="宋体"/>
          <w:bCs/>
          <w:szCs w:val="21"/>
        </w:rPr>
        <w:t>影像学检查证实存在新发的乳头肌功能失调或断裂引起的中度（含）以上的二尖瓣反流；</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5</w:t>
      </w:r>
      <w:r>
        <w:rPr>
          <w:rFonts w:ascii="宋体" w:hAnsi="宋体"/>
          <w:bCs/>
          <w:szCs w:val="21"/>
        </w:rPr>
        <w:t>.</w:t>
      </w:r>
      <w:r>
        <w:rPr>
          <w:rFonts w:hint="eastAsia" w:ascii="宋体" w:hAnsi="宋体"/>
          <w:bCs/>
          <w:szCs w:val="21"/>
        </w:rPr>
        <w:t>影像学检查证实存在新出现的室壁瘤；</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6</w:t>
      </w:r>
      <w:r>
        <w:rPr>
          <w:rFonts w:ascii="宋体" w:hAnsi="宋体"/>
          <w:bCs/>
          <w:szCs w:val="21"/>
        </w:rPr>
        <w:t>.</w:t>
      </w:r>
      <w:r>
        <w:rPr>
          <w:rFonts w:hint="eastAsia" w:ascii="宋体" w:hAnsi="宋体"/>
          <w:bCs/>
          <w:szCs w:val="21"/>
        </w:rPr>
        <w:t>出现室性心动过速、心室颤动或心源性休克。</w:t>
      </w:r>
    </w:p>
    <w:p>
      <w:pPr>
        <w:adjustRightInd w:val="0"/>
        <w:snapToGrid w:val="0"/>
        <w:spacing w:after="156" w:afterLines="50"/>
        <w:ind w:firstLine="422" w:firstLineChars="200"/>
        <w:jc w:val="left"/>
        <w:rPr>
          <w:rFonts w:ascii="宋体" w:hAnsi="宋体"/>
          <w:bCs/>
          <w:szCs w:val="21"/>
        </w:rPr>
      </w:pPr>
      <w:r>
        <w:rPr>
          <w:rFonts w:hint="eastAsia" w:ascii="宋体" w:hAnsi="宋体"/>
          <w:b/>
          <w:bCs/>
          <w:szCs w:val="21"/>
        </w:rPr>
        <w:t>其他非冠状动脉阻塞性疾病所引起的肌钙蛋白（cTn）升高不在保障范围内。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（三）严重脑中风后遗症</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一肢（含）以上</w:t>
      </w:r>
      <w:r>
        <w:rPr>
          <w:rFonts w:hint="eastAsia" w:ascii="宋体" w:hAnsi="宋体"/>
          <w:b/>
          <w:bCs/>
          <w:szCs w:val="21"/>
        </w:rPr>
        <w:t>肢体（见释义</w:t>
      </w:r>
      <w:r>
        <w:rPr>
          <w:rFonts w:hint="eastAsia" w:ascii="宋体" w:hAnsi="宋体"/>
          <w:b/>
          <w:bCs/>
          <w:szCs w:val="21"/>
          <w:lang w:val="en-US" w:eastAsia="zh-CN"/>
        </w:rPr>
        <w:t>39</w:t>
      </w:r>
      <w:r>
        <w:rPr>
          <w:rFonts w:hint="eastAsia" w:ascii="宋体" w:hAnsi="宋体"/>
          <w:b/>
          <w:bCs/>
          <w:szCs w:val="21"/>
        </w:rPr>
        <w:t>）肌力（见释义4</w:t>
      </w:r>
      <w:r>
        <w:rPr>
          <w:rFonts w:hint="eastAsia" w:ascii="宋体" w:hAnsi="宋体"/>
          <w:b/>
          <w:bCs/>
          <w:szCs w:val="21"/>
          <w:lang w:val="en-US" w:eastAsia="zh-CN"/>
        </w:rPr>
        <w:t>0</w:t>
      </w:r>
      <w:r>
        <w:rPr>
          <w:rFonts w:hint="eastAsia" w:ascii="宋体" w:hAnsi="宋体"/>
          <w:b/>
          <w:bCs/>
          <w:szCs w:val="21"/>
        </w:rPr>
        <w:t>）</w:t>
      </w:r>
      <w:r>
        <w:rPr>
          <w:rFonts w:hint="eastAsia" w:ascii="宋体" w:hAnsi="宋体"/>
          <w:bCs/>
          <w:szCs w:val="21"/>
        </w:rPr>
        <w:t>2级（含）以下；</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
          <w:bCs/>
          <w:szCs w:val="21"/>
        </w:rPr>
        <w:t>语言能力完全丧失（见释义4</w:t>
      </w:r>
      <w:r>
        <w:rPr>
          <w:rFonts w:hint="eastAsia" w:ascii="宋体" w:hAnsi="宋体"/>
          <w:b/>
          <w:bCs/>
          <w:szCs w:val="21"/>
          <w:lang w:val="en-US" w:eastAsia="zh-CN"/>
        </w:rPr>
        <w:t>1</w:t>
      </w:r>
      <w:r>
        <w:rPr>
          <w:rFonts w:hint="eastAsia" w:ascii="宋体" w:hAnsi="宋体"/>
          <w:b/>
          <w:bCs/>
          <w:szCs w:val="21"/>
        </w:rPr>
        <w:t>）</w:t>
      </w:r>
      <w:r>
        <w:rPr>
          <w:rFonts w:hint="eastAsia" w:ascii="宋体" w:hAnsi="宋体"/>
          <w:bCs/>
          <w:szCs w:val="21"/>
        </w:rPr>
        <w:t>，或</w:t>
      </w:r>
      <w:r>
        <w:rPr>
          <w:rFonts w:hint="eastAsia" w:ascii="宋体" w:hAnsi="宋体"/>
          <w:b/>
          <w:bCs/>
          <w:szCs w:val="21"/>
        </w:rPr>
        <w:t>严重咀嚼吞咽功能障碍（见释义4</w:t>
      </w:r>
      <w:r>
        <w:rPr>
          <w:rFonts w:hint="eastAsia" w:ascii="宋体" w:hAnsi="宋体"/>
          <w:b/>
          <w:bCs/>
          <w:szCs w:val="21"/>
          <w:lang w:val="en-US" w:eastAsia="zh-CN"/>
        </w:rPr>
        <w:t>2</w:t>
      </w:r>
      <w:r>
        <w:rPr>
          <w:rFonts w:hint="eastAsia" w:ascii="宋体" w:hAnsi="宋体"/>
          <w:b/>
          <w:bCs/>
          <w:szCs w:val="21"/>
        </w:rPr>
        <w:t>）</w:t>
      </w:r>
      <w:r>
        <w:rPr>
          <w:rFonts w:hint="eastAsia" w:ascii="宋体" w:hAnsi="宋体"/>
          <w:bCs/>
          <w:szCs w:val="21"/>
        </w:rPr>
        <w:t>；</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自主生活能力完全丧失，无法独立完成</w:t>
      </w:r>
      <w:r>
        <w:rPr>
          <w:rFonts w:hint="eastAsia" w:ascii="宋体" w:hAnsi="宋体"/>
          <w:b/>
          <w:bCs/>
          <w:szCs w:val="21"/>
        </w:rPr>
        <w:t>六项基本日常生活活动（见释义4</w:t>
      </w:r>
      <w:r>
        <w:rPr>
          <w:rFonts w:hint="eastAsia" w:ascii="宋体" w:hAnsi="宋体"/>
          <w:b/>
          <w:bCs/>
          <w:szCs w:val="21"/>
          <w:lang w:val="en-US" w:eastAsia="zh-CN"/>
        </w:rPr>
        <w:t>3</w:t>
      </w:r>
      <w:r>
        <w:rPr>
          <w:rFonts w:hint="eastAsia" w:ascii="宋体" w:hAnsi="宋体"/>
          <w:b/>
          <w:bCs/>
          <w:szCs w:val="21"/>
        </w:rPr>
        <w:t>）</w:t>
      </w:r>
      <w:r>
        <w:rPr>
          <w:rFonts w:hint="eastAsia" w:ascii="宋体" w:hAnsi="宋体"/>
          <w:bCs/>
          <w:szCs w:val="21"/>
        </w:rPr>
        <w:t>中的三项或三项以上。</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（四）重大器官移植术或造血干细胞移植术</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重大器官移植术，指因相应器官功能衰竭，已经实施了肾脏、肝脏、心脏、肺脏或小肠的异体移植手术。</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造血干细胞移植术，指因造血功能损害或造血系统恶性肿瘤，已经实施了造血干细胞（包括骨髓造血干细胞、外周血造血干细胞和脐血造血干细胞）的移植手术。</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（五）冠状动脉搭桥术（或称冠状动脉旁路移植术）</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指为治疗严重的冠心病，已经实施了切开心包进行的冠状动脉血管旁路移植的手术。</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所有未切开心包的冠状动脉介入治疗不在保障范围内。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（六）严重慢性肾衰竭</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双肾功能慢性不可逆性衰竭，依据肾脏病预后质量倡议（K/DOQI）制定的指南，分期达到慢性肾脏病5期，且经诊断后已经进行了至少90天的规律性透析治疗。规律性透析是指每周进行血液透析或每天进行腹膜透析。</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（七）多个肢体缺失</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指因疾病或意外伤害导致两个或两个以上肢体自腕关节或踝关节近端（靠近躯干端）以上完全性断离。</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（八）急性重症肝炎或亚急性重症肝炎</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指因肝炎病毒感染引起肝脏组织弥漫性坏死，导致急性肝功能衰竭，且经血清学或病毒学检查证实，并须满足下列全部条件：</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重度黄疸或黄疸迅速加重；</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肝性脑病；</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B超或其他影像学检查显示肝脏体积急速萎缩；</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4</w:t>
      </w:r>
      <w:r>
        <w:rPr>
          <w:rFonts w:ascii="宋体" w:hAnsi="宋体"/>
          <w:bCs/>
          <w:szCs w:val="21"/>
        </w:rPr>
        <w:t>.</w:t>
      </w:r>
      <w:r>
        <w:rPr>
          <w:rFonts w:hint="eastAsia" w:ascii="宋体" w:hAnsi="宋体"/>
          <w:bCs/>
          <w:szCs w:val="21"/>
        </w:rPr>
        <w:t>肝功能指标进行性恶化。</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（九）严重非恶性颅内肿瘤</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已经实施了开颅进行的颅内肿瘤完全或部分切除手术；</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已经实施了针对颅内肿瘤的放射治疗，如γ刀、质子重离子治疗等。</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下列疾病不在保障范围内：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1</w:t>
      </w:r>
      <w:r>
        <w:rPr>
          <w:rFonts w:ascii="宋体" w:hAnsi="宋体"/>
          <w:b/>
          <w:bCs/>
          <w:szCs w:val="21"/>
        </w:rPr>
        <w:t>.</w:t>
      </w:r>
      <w:r>
        <w:rPr>
          <w:rFonts w:hint="eastAsia" w:ascii="宋体" w:hAnsi="宋体"/>
          <w:b/>
          <w:bCs/>
          <w:szCs w:val="21"/>
        </w:rPr>
        <w:t>脑垂体瘤；</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2</w:t>
      </w:r>
      <w:r>
        <w:rPr>
          <w:rFonts w:ascii="宋体" w:hAnsi="宋体"/>
          <w:b/>
          <w:bCs/>
          <w:szCs w:val="21"/>
        </w:rPr>
        <w:t>.</w:t>
      </w:r>
      <w:r>
        <w:rPr>
          <w:rFonts w:hint="eastAsia" w:ascii="宋体" w:hAnsi="宋体"/>
          <w:b/>
          <w:bCs/>
          <w:szCs w:val="21"/>
        </w:rPr>
        <w:t>脑囊肿；</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3</w:t>
      </w:r>
      <w:r>
        <w:rPr>
          <w:rFonts w:ascii="宋体" w:hAnsi="宋体"/>
          <w:b/>
          <w:bCs/>
          <w:szCs w:val="21"/>
        </w:rPr>
        <w:t>.</w:t>
      </w:r>
      <w:r>
        <w:rPr>
          <w:rFonts w:hint="eastAsia" w:ascii="宋体" w:hAnsi="宋体"/>
          <w:b/>
          <w:bCs/>
          <w:szCs w:val="21"/>
        </w:rPr>
        <w:t>颅内血管性疾病（如脑动脉瘤、脑动静脉畸形、海绵状血管瘤、毛细血管扩张症等）。</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（十）严重慢性肝衰竭</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指因慢性肝脏疾病导致的肝衰竭，且须满足下列全部条件：</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持续性黄疸；</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腹水；</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肝性脑病；</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4</w:t>
      </w:r>
      <w:r>
        <w:rPr>
          <w:rFonts w:ascii="宋体" w:hAnsi="宋体"/>
          <w:bCs/>
          <w:szCs w:val="21"/>
        </w:rPr>
        <w:t>.</w:t>
      </w:r>
      <w:r>
        <w:rPr>
          <w:rFonts w:hint="eastAsia" w:ascii="宋体" w:hAnsi="宋体"/>
          <w:bCs/>
          <w:szCs w:val="21"/>
        </w:rPr>
        <w:t>充血性脾肿大伴脾功能亢进或食管胃底静脉曲张。</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因酗酒（见释义4</w:t>
      </w:r>
      <w:r>
        <w:rPr>
          <w:rFonts w:hint="eastAsia" w:ascii="宋体" w:hAnsi="宋体"/>
          <w:b/>
          <w:bCs/>
          <w:szCs w:val="21"/>
          <w:lang w:val="en-US" w:eastAsia="zh-CN"/>
        </w:rPr>
        <w:t>4</w:t>
      </w:r>
      <w:r>
        <w:rPr>
          <w:rFonts w:hint="eastAsia" w:ascii="宋体" w:hAnsi="宋体"/>
          <w:b/>
          <w:bCs/>
          <w:szCs w:val="21"/>
        </w:rPr>
        <w:t>）或药物滥用导致的肝衰竭不在保障范围内。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（十一）严重脑炎后遗症或严重脑膜炎后遗症</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指因患脑炎或脑膜炎导致的神经系统永久性的功能障碍。神经系统永久性的功能障碍，指经相关专科医生确诊疾病180天后，仍遗留下列至少一种障碍：</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一肢（含）以上肢体肌力2级（含）以下；</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语言能力完全丧失，或严重咀嚼吞咽功能障碍；</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由具有评估资格的专科医生根据临床痴呆评定量表（CDR，Clinical Dementia Rating）评估结果为3分；</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4</w:t>
      </w:r>
      <w:r>
        <w:rPr>
          <w:rFonts w:ascii="宋体" w:hAnsi="宋体"/>
          <w:bCs/>
          <w:szCs w:val="21"/>
        </w:rPr>
        <w:t>.</w:t>
      </w:r>
      <w:r>
        <w:rPr>
          <w:rFonts w:hint="eastAsia" w:ascii="宋体" w:hAnsi="宋体"/>
          <w:bCs/>
          <w:szCs w:val="21"/>
        </w:rPr>
        <w:t>自主生活能力完全丧失，无法独立完成六项基本日常生活活动中的三项或三项以上。</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（十二）深度昏迷</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因酗酒或药物滥用导致的深度昏迷不在保障范围内。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（十三）双耳失聪</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指因疾病或意外伤害导致双耳听力</w:t>
      </w:r>
      <w:r>
        <w:rPr>
          <w:rFonts w:hint="eastAsia" w:ascii="宋体" w:hAnsi="宋体"/>
          <w:b/>
          <w:bCs/>
          <w:szCs w:val="21"/>
        </w:rPr>
        <w:t>永久不可逆（见释义4</w:t>
      </w:r>
      <w:r>
        <w:rPr>
          <w:rFonts w:hint="eastAsia" w:ascii="宋体" w:hAnsi="宋体"/>
          <w:b/>
          <w:bCs/>
          <w:szCs w:val="21"/>
          <w:lang w:val="en-US" w:eastAsia="zh-CN"/>
        </w:rPr>
        <w:t>5</w:t>
      </w:r>
      <w:r>
        <w:rPr>
          <w:rFonts w:hint="eastAsia" w:ascii="宋体" w:hAnsi="宋体"/>
          <w:b/>
          <w:bCs/>
          <w:szCs w:val="21"/>
        </w:rPr>
        <w:t>）</w:t>
      </w:r>
      <w:r>
        <w:rPr>
          <w:rFonts w:hint="eastAsia" w:ascii="宋体" w:hAnsi="宋体"/>
          <w:bCs/>
          <w:szCs w:val="21"/>
        </w:rPr>
        <w:t>性丧失，在500赫兹、1000赫兹和2000赫兹语音频率下，平均听阈大于等于91分贝，且经纯音听力测试、声导抗检测或听觉诱发电位检测等证实。</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本保险合同仅对被保险人3周岁以后出现症状的情况予以理赔。</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（十四）双目失明</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指因疾病或意外伤害导致双眼视力永久不可逆性丧失，双眼中较好眼须满足下列至少一项条件：</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眼球缺失或摘除；</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矫正视力低于0.02（采用国际标准视力表，如果使用其他视力表应进行换算）；</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视野半径小于5度。</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本保险合同仅对被保险人3周岁以后出现症状的情况予以理赔。</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（十五）瘫痪</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疾病或意外伤害导致两肢或两肢以上肢体随意运动功能永久完全丧失。肢体随意运动功能永久完全丧失，指疾病确诊180天后或意外伤害发生180天后，每肢三大关节中的两大关节仍然完全僵硬，或肢体肌力在2级（含）以下。</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（十六）心脏瓣膜手术</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指为治疗心脏瓣膜疾病，已经实施了切开心脏进行的心脏瓣膜置换或修复的手术。</w:t>
      </w:r>
    </w:p>
    <w:p>
      <w:pPr>
        <w:adjustRightInd w:val="0"/>
        <w:snapToGrid w:val="0"/>
        <w:spacing w:after="156" w:afterLines="50"/>
        <w:ind w:firstLine="422" w:firstLineChars="200"/>
        <w:jc w:val="left"/>
        <w:rPr>
          <w:rFonts w:ascii="宋体" w:hAnsi="宋体"/>
          <w:bCs/>
          <w:szCs w:val="21"/>
        </w:rPr>
      </w:pPr>
      <w:r>
        <w:rPr>
          <w:rFonts w:hint="eastAsia" w:ascii="宋体" w:hAnsi="宋体"/>
          <w:b/>
          <w:bCs/>
          <w:szCs w:val="21"/>
        </w:rPr>
        <w:t>所有未切开心脏的心脏瓣膜介入手术不在保障范围内。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（十七）严重阿尔茨海默病</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由具有评估资格的专科医生根据临床痴呆评定量表（CDR，Clinical Dementia Rating）评估结果为3分；</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自主生活能力完全丧失，无法独立完成六项基本日常生活活动中的三项或三项以上。</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阿尔茨海默病之外的其他类型痴呆不在保障范围内。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（十八）严重脑损伤</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一肢（含）以上肢体肌力2级（含）以下；</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语言能力完全丧失，或严重咀嚼吞咽功能障碍；</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自主生活能力完全丧失，无法独立完成六项基本日常生活活动中的三项或三项以上。</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（十九）严重原发性帕金森病</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继发性帕金森综合征、帕金森叠加综合征不在保障范围内。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（二十）严重Ⅲ度烧伤</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指烧伤程度为Ⅲ度，且Ⅲ度烧伤的面积达到全身体表面积的20％或20％以上。体表面积根据《中国新九分法》计算。</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（二十一）严重特发性肺动脉高压</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指不明原因的肺动脉压力持续性增高，进行性发展而导致的慢性疾病，已经造成永久不可逆性的体力活动能力受限，达到</w:t>
      </w:r>
      <w:r>
        <w:rPr>
          <w:rFonts w:hint="eastAsia" w:ascii="宋体" w:hAnsi="宋体"/>
          <w:b/>
          <w:bCs/>
          <w:szCs w:val="21"/>
        </w:rPr>
        <w:t>美国纽约心脏病学会心功能状态分级（见释义4</w:t>
      </w:r>
      <w:r>
        <w:rPr>
          <w:rFonts w:hint="eastAsia" w:ascii="宋体" w:hAnsi="宋体"/>
          <w:b/>
          <w:bCs/>
          <w:szCs w:val="21"/>
          <w:lang w:val="en-US" w:eastAsia="zh-CN"/>
        </w:rPr>
        <w:t>6</w:t>
      </w:r>
      <w:r>
        <w:rPr>
          <w:rFonts w:hint="eastAsia" w:ascii="宋体" w:hAnsi="宋体"/>
          <w:b/>
          <w:bCs/>
          <w:szCs w:val="21"/>
        </w:rPr>
        <w:t>）</w:t>
      </w:r>
      <w:r>
        <w:rPr>
          <w:rFonts w:hint="eastAsia" w:ascii="宋体" w:hAnsi="宋体"/>
          <w:bCs/>
          <w:szCs w:val="21"/>
        </w:rPr>
        <w:t>IV级，且静息状态下肺动脉平均压在36mmHg（含）以上。</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（二十二）严重运动神经元病</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是一组中枢神经系统运动神经元的进行性变性疾病，包括进行性脊肌萎缩症、进行性延髓麻痹症、原发性侧索硬化症、肌萎缩性侧索硬化症,经相关专科医生确诊，且须满足下列至少一项条件：</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严重咀嚼吞咽功能障碍；</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呼吸肌麻痹导致严重呼吸困难，且已经持续使用呼吸机7天（含）以上；</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自主生活能力完全丧失，无法独立完成六项基本日常生活活动中的三项或三项以上。</w:t>
      </w:r>
    </w:p>
    <w:p>
      <w:pPr>
        <w:adjustRightInd w:val="0"/>
        <w:snapToGrid w:val="0"/>
        <w:spacing w:after="156" w:afterLines="50"/>
        <w:ind w:firstLine="422" w:firstLineChars="200"/>
        <w:jc w:val="left"/>
        <w:rPr>
          <w:rFonts w:ascii="宋体" w:hAnsi="宋体"/>
          <w:bCs/>
          <w:szCs w:val="21"/>
        </w:rPr>
      </w:pPr>
      <w:r>
        <w:rPr>
          <w:rFonts w:hint="eastAsia" w:ascii="宋体" w:hAnsi="宋体"/>
          <w:b/>
          <w:bCs/>
          <w:szCs w:val="21"/>
        </w:rPr>
        <w:t>本保险合同仅对60周岁之前的被保险人予以理赔。</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（二十三）语言能力丧失</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指因疾病或意外伤害导致语言能力完全丧失，经过积极治疗至少12个月（声带完全切除不受此时间限制），仍无法通过现有医疗手段恢复。</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精神心理因素所致的语言能力丧失不在保障范围内。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本保险合同仅对被保险人3周岁以后出现症状的情况予以理赔。</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（二十四）重型再生障碍性贫血</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指因骨髓造血功能慢性持续性衰竭导致的贫血、中性粒细胞减少及血小板减少，且须满足下列全部条件：</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骨髓穿刺检查或骨髓活检结果支持诊断：骨髓细胞增生程度＜正常的25%；如≥正常的25%但＜50%，则残存的造血细胞应＜30%；</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外周血象须具备以下三项条件中的两项：</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（1）中性粒细胞绝对值＜0.5×109/L；</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（2）网织红细胞计数＜20×109/L；</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w:t>
      </w:r>
      <w:r>
        <w:rPr>
          <w:rFonts w:ascii="宋体" w:hAnsi="宋体"/>
          <w:bCs/>
          <w:szCs w:val="21"/>
        </w:rPr>
        <w:t>3</w:t>
      </w:r>
      <w:r>
        <w:rPr>
          <w:rFonts w:hint="eastAsia" w:ascii="宋体" w:hAnsi="宋体"/>
          <w:bCs/>
          <w:szCs w:val="21"/>
        </w:rPr>
        <w:t>）血小板绝对值＜20×109/L。</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（二十五）主动脉手术</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不包括升主动脉、主动脉弓和降主动脉的分支血管。</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所有未实施开胸或开腹的动脉内介入治疗不在保障范围内。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（二十六）严重慢性呼吸衰竭</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指因慢性呼吸系统疾病导致永久不可逆性的呼吸衰竭，经过积极治疗180天后满足以下所有条件：</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静息时出现呼吸困难；</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肺功能第一秒用力呼气容积（FEV1）占预计值的百分比＜30%；</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在静息状态、呼吸空气条件下，动脉血氧分压（PaO2）＜50mmHg。</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（二十七）严重克罗恩病</w:t>
      </w:r>
    </w:p>
    <w:p>
      <w:pPr>
        <w:adjustRightInd w:val="0"/>
        <w:snapToGrid w:val="0"/>
        <w:spacing w:after="156" w:afterLines="50"/>
        <w:ind w:firstLine="420" w:firstLineChars="200"/>
        <w:jc w:val="left"/>
        <w:rPr>
          <w:rFonts w:ascii="宋体" w:hAnsi="宋体"/>
          <w:bCs/>
          <w:szCs w:val="21"/>
        </w:rPr>
      </w:pPr>
      <w:r>
        <w:rPr>
          <w:rFonts w:hint="eastAsia" w:ascii="宋体" w:hAnsi="宋体"/>
          <w:bCs/>
          <w:szCs w:val="21"/>
        </w:rPr>
        <w:t>指一种慢性肉芽肿性肠炎，具有特征性的克罗恩病（Crohn病）病理组织学变化，须根据组织病理学特点诊断，且已经造成瘘管形成并伴有肠梗阻或肠穿孔。</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（二十八）严重溃疡性结肠炎</w:t>
      </w:r>
    </w:p>
    <w:p>
      <w:pPr>
        <w:pStyle w:val="27"/>
        <w:autoSpaceDE w:val="0"/>
        <w:autoSpaceDN w:val="0"/>
        <w:adjustRightInd w:val="0"/>
        <w:snapToGrid w:val="0"/>
        <w:spacing w:line="360" w:lineRule="auto"/>
        <w:rPr>
          <w:rFonts w:ascii="宋体" w:hAnsi="宋体"/>
          <w:bCs/>
          <w:szCs w:val="21"/>
        </w:rPr>
      </w:pPr>
      <w:r>
        <w:rPr>
          <w:rFonts w:hint="eastAsia" w:ascii="宋体" w:hAnsi="宋体"/>
          <w:bCs/>
          <w:szCs w:val="21"/>
        </w:rPr>
        <w:t>指伴有致命性电解质紊乱的急性暴发性溃疡性结肠炎，病变已经累及全结肠，表现为严重的血便和系统性症状体征，须根据组织病理学特点诊断，且已经实施了结肠切除或回肠造瘘术。</w:t>
      </w:r>
    </w:p>
    <w:p>
      <w:pPr>
        <w:pStyle w:val="27"/>
        <w:autoSpaceDE w:val="0"/>
        <w:autoSpaceDN w:val="0"/>
        <w:adjustRightInd w:val="0"/>
        <w:snapToGrid w:val="0"/>
        <w:spacing w:line="360" w:lineRule="auto"/>
        <w:ind w:firstLine="422"/>
        <w:rPr>
          <w:rFonts w:ascii="宋体" w:hAnsi="宋体" w:cs="宋体"/>
          <w:kern w:val="0"/>
          <w:szCs w:val="21"/>
        </w:rPr>
      </w:pPr>
      <w:r>
        <w:rPr>
          <w:rFonts w:hint="eastAsia" w:ascii="宋体" w:hAnsi="宋体" w:cs="宋体"/>
          <w:b/>
          <w:kern w:val="0"/>
          <w:szCs w:val="21"/>
        </w:rPr>
        <w:t>以上28种重大疾病为中国保险行业协会制定的《重大疾病保险的疾病定义使用规范（2020年修订版）》中列明的疾病，以下</w:t>
      </w:r>
      <w:r>
        <w:rPr>
          <w:rFonts w:ascii="宋体" w:hAnsi="宋体" w:cs="宋体"/>
          <w:b/>
          <w:kern w:val="0"/>
          <w:szCs w:val="21"/>
        </w:rPr>
        <w:t>7</w:t>
      </w:r>
      <w:r>
        <w:rPr>
          <w:rFonts w:hint="eastAsia" w:ascii="宋体" w:hAnsi="宋体" w:cs="宋体"/>
          <w:b/>
          <w:kern w:val="0"/>
          <w:szCs w:val="21"/>
        </w:rPr>
        <w:t>2种重大疾病为保险人增加的疾病。</w:t>
      </w:r>
    </w:p>
    <w:p>
      <w:pPr>
        <w:adjustRightInd w:val="0"/>
        <w:snapToGrid w:val="0"/>
        <w:spacing w:after="156" w:afterLines="50"/>
        <w:ind w:firstLine="422" w:firstLineChars="200"/>
        <w:jc w:val="left"/>
        <w:rPr>
          <w:rFonts w:ascii="宋体" w:hAnsi="宋体" w:cs="宋体"/>
          <w:b/>
          <w:bCs/>
          <w:kern w:val="0"/>
          <w:szCs w:val="21"/>
        </w:rPr>
      </w:pPr>
      <w:r>
        <w:rPr>
          <w:rFonts w:hint="eastAsia" w:ascii="宋体" w:hAnsi="宋体"/>
          <w:b/>
          <w:bCs/>
          <w:szCs w:val="21"/>
        </w:rPr>
        <w:t>（二十九）</w:t>
      </w:r>
      <w:r>
        <w:rPr>
          <w:rFonts w:hint="eastAsia" w:ascii="宋体" w:hAnsi="宋体" w:cs="宋体"/>
          <w:b/>
          <w:bCs/>
          <w:kern w:val="0"/>
          <w:szCs w:val="21"/>
        </w:rPr>
        <w:t>严重肺结节病</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结节病</w:t>
      </w:r>
      <w:r>
        <w:rPr>
          <w:rFonts w:hint="eastAsia" w:ascii="宋体" w:hAnsi="宋体" w:cs="宋体"/>
          <w:kern w:val="0"/>
          <w:szCs w:val="21"/>
        </w:rPr>
        <w:t>是一种原因未明的慢性肉芽肿病，可侵犯全身多个器官，以肺和淋巴结受累最为常见。严重肺结节病表现为肺的广泛纤维化导致慢性呼吸功能衰竭。</w:t>
      </w:r>
      <w:r>
        <w:rPr>
          <w:rFonts w:hint="eastAsia" w:ascii="宋体" w:hAnsi="宋体" w:cs="宋体"/>
          <w:b/>
          <w:bCs/>
          <w:kern w:val="0"/>
          <w:szCs w:val="21"/>
        </w:rPr>
        <w:t>须满足下列所有条件：</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1.肺结节病的</w:t>
      </w:r>
      <w:r>
        <w:rPr>
          <w:rFonts w:ascii="宋体" w:hAnsi="宋体" w:cs="宋体"/>
          <w:kern w:val="0"/>
          <w:szCs w:val="21"/>
        </w:rPr>
        <w:t>X</w:t>
      </w:r>
      <w:r>
        <w:rPr>
          <w:rFonts w:hint="eastAsia" w:ascii="宋体" w:hAnsi="宋体" w:cs="宋体"/>
          <w:kern w:val="0"/>
          <w:szCs w:val="21"/>
        </w:rPr>
        <w:t>线分期为</w:t>
      </w:r>
      <w:r>
        <w:rPr>
          <w:rFonts w:ascii="宋体" w:hAnsi="宋体" w:cs="宋体"/>
          <w:kern w:val="0"/>
          <w:szCs w:val="21"/>
        </w:rPr>
        <w:t>IV</w:t>
      </w:r>
      <w:r>
        <w:rPr>
          <w:rFonts w:hint="eastAsia" w:ascii="宋体" w:hAnsi="宋体" w:cs="宋体"/>
          <w:kern w:val="0"/>
          <w:szCs w:val="21"/>
        </w:rPr>
        <w:t>期，即广泛肺纤维化；</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永久不可逆性的慢性呼吸功能衰竭，临床持续</w:t>
      </w:r>
      <w:r>
        <w:rPr>
          <w:rFonts w:ascii="宋体" w:hAnsi="宋体" w:cs="宋体"/>
          <w:kern w:val="0"/>
          <w:szCs w:val="21"/>
        </w:rPr>
        <w:t>180</w:t>
      </w:r>
      <w:r>
        <w:rPr>
          <w:rFonts w:hint="eastAsia" w:ascii="宋体" w:hAnsi="宋体" w:cs="宋体"/>
          <w:kern w:val="0"/>
          <w:szCs w:val="21"/>
        </w:rPr>
        <w:t>天动脉血氧分压（</w:t>
      </w:r>
      <w:r>
        <w:rPr>
          <w:rFonts w:ascii="宋体" w:hAnsi="宋体" w:cs="宋体"/>
          <w:kern w:val="0"/>
          <w:szCs w:val="21"/>
        </w:rPr>
        <w:t>PaO2</w:t>
      </w:r>
      <w:r>
        <w:rPr>
          <w:rFonts w:hint="eastAsia" w:ascii="宋体" w:hAnsi="宋体" w:cs="宋体"/>
          <w:kern w:val="0"/>
          <w:szCs w:val="21"/>
        </w:rPr>
        <w:t>）＜</w:t>
      </w:r>
      <w:r>
        <w:rPr>
          <w:rFonts w:ascii="宋体" w:hAnsi="宋体" w:cs="宋体"/>
          <w:kern w:val="0"/>
          <w:szCs w:val="21"/>
        </w:rPr>
        <w:t>50mmHg</w:t>
      </w:r>
      <w:r>
        <w:rPr>
          <w:rFonts w:hint="eastAsia" w:ascii="宋体" w:hAnsi="宋体" w:cs="宋体"/>
          <w:kern w:val="0"/>
          <w:szCs w:val="21"/>
        </w:rPr>
        <w:t>和动脉血氧饱和度（</w:t>
      </w:r>
      <w:r>
        <w:rPr>
          <w:rFonts w:ascii="宋体" w:hAnsi="宋体" w:cs="宋体"/>
          <w:kern w:val="0"/>
          <w:szCs w:val="21"/>
        </w:rPr>
        <w:t>SaO2</w:t>
      </w:r>
      <w:r>
        <w:rPr>
          <w:rFonts w:hint="eastAsia" w:ascii="宋体" w:hAnsi="宋体" w:cs="宋体"/>
          <w:kern w:val="0"/>
          <w:szCs w:val="21"/>
        </w:rPr>
        <w:t>）＜</w:t>
      </w:r>
      <w:r>
        <w:rPr>
          <w:rFonts w:ascii="宋体" w:hAnsi="宋体" w:cs="宋体"/>
          <w:kern w:val="0"/>
          <w:szCs w:val="21"/>
        </w:rPr>
        <w:t>80%</w:t>
      </w:r>
      <w:r>
        <w:rPr>
          <w:rFonts w:hint="eastAsia" w:ascii="宋体" w:hAnsi="宋体" w:cs="宋体"/>
          <w:kern w:val="0"/>
          <w:szCs w:val="21"/>
        </w:rPr>
        <w:t>。</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（三十）多发性硬化</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多发性硬化为中枢神经系统白质多灶性脱髓鞘病变，病变有时累及灰质。多发性硬化必须明确诊断并由核磁共振（MRI）等影像学检验证实，而且已经造成永久的神经系统功能损害，导致被保险人持续180天无法独立完成下列基本日常生活活动之一：</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w:t>
      </w:r>
      <w:r>
        <w:rPr>
          <w:rFonts w:ascii="宋体" w:hAnsi="宋体"/>
          <w:bCs/>
          <w:spacing w:val="6"/>
          <w:szCs w:val="21"/>
        </w:rPr>
        <w:t>移动：自己从一个房间到另一个房间；</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w:t>
      </w:r>
      <w:r>
        <w:rPr>
          <w:rFonts w:ascii="宋体" w:hAnsi="宋体"/>
          <w:bCs/>
          <w:spacing w:val="6"/>
          <w:szCs w:val="21"/>
        </w:rPr>
        <w:t>进食：自己从已准备好的碗或碟中取食物放入口中。</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（三十一）侵蚀性葡萄胎（或称恶性葡萄胎）</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该类疾病是指异常增生的绒毛组织浸润性生长侵入子宫肌层或转移至其他器官或组织的葡萄胎，并已经进行化疗或手术治疗的。</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（三十二）严重全身性重症肌无力</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重症肌无力是一种神经肌肉接头传递障碍所致的疾病，表现为局部或全身骨骼肌（特别是眼外肌）极易疲劳。疾病可以累及呼吸肌、上肢或下肢的近端肌群或全身肌肉，须满足下列全部条件：</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w:t>
      </w:r>
      <w:r>
        <w:rPr>
          <w:rFonts w:ascii="宋体" w:hAnsi="宋体"/>
          <w:bCs/>
          <w:spacing w:val="6"/>
          <w:szCs w:val="21"/>
        </w:rPr>
        <w:t>经药物治疗和胸腺切除治疗一年以上仍无法控制病情；</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2.自主生活能力完全丧失，无法独立完成六项基本日常生活活动中的三项或三项以上。</w:t>
      </w:r>
    </w:p>
    <w:p>
      <w:pPr>
        <w:adjustRightInd w:val="0"/>
        <w:snapToGrid w:val="0"/>
        <w:spacing w:after="156" w:afterLines="50"/>
        <w:ind w:firstLine="422" w:firstLineChars="200"/>
        <w:jc w:val="left"/>
        <w:rPr>
          <w:rFonts w:ascii="宋体" w:hAnsi="宋体" w:cs="宋体"/>
          <w:b/>
          <w:bCs/>
          <w:kern w:val="0"/>
          <w:szCs w:val="21"/>
        </w:rPr>
      </w:pPr>
      <w:r>
        <w:rPr>
          <w:rFonts w:hint="eastAsia" w:ascii="宋体" w:hAnsi="宋体"/>
          <w:b/>
          <w:bCs/>
          <w:szCs w:val="21"/>
        </w:rPr>
        <w:t>（三十三）</w:t>
      </w:r>
      <w:r>
        <w:rPr>
          <w:rFonts w:hint="eastAsia" w:ascii="宋体" w:hAnsi="宋体" w:cs="宋体"/>
          <w:b/>
          <w:bCs/>
          <w:kern w:val="0"/>
          <w:szCs w:val="21"/>
        </w:rPr>
        <w:t>严重冠心病</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指经冠状动脉造影检查结果明确诊断为三支主要血管严重狭窄性病变（至少一支血管管腔直径减少</w:t>
      </w:r>
      <w:r>
        <w:rPr>
          <w:rFonts w:ascii="宋体" w:hAnsi="宋体" w:cs="宋体"/>
          <w:kern w:val="0"/>
          <w:szCs w:val="21"/>
        </w:rPr>
        <w:t>75</w:t>
      </w:r>
      <w:r>
        <w:rPr>
          <w:rFonts w:hint="eastAsia" w:ascii="宋体" w:hAnsi="宋体" w:cs="宋体"/>
          <w:kern w:val="0"/>
          <w:szCs w:val="21"/>
        </w:rPr>
        <w:t>％以上和其他两支血管管腔直径减少</w:t>
      </w:r>
      <w:r>
        <w:rPr>
          <w:rFonts w:ascii="宋体" w:hAnsi="宋体" w:cs="宋体"/>
          <w:kern w:val="0"/>
          <w:szCs w:val="21"/>
        </w:rPr>
        <w:t>60</w:t>
      </w:r>
      <w:r>
        <w:rPr>
          <w:rFonts w:hint="eastAsia" w:ascii="宋体" w:hAnsi="宋体" w:cs="宋体"/>
          <w:kern w:val="0"/>
          <w:szCs w:val="21"/>
        </w:rPr>
        <w:t>％以上）。冠状动脉的主要血管指左冠状动脉主干、前降支、左旋支及右冠状动脉。</w:t>
      </w:r>
    </w:p>
    <w:p>
      <w:pPr>
        <w:widowControl/>
        <w:spacing w:after="156" w:afterLines="50"/>
        <w:ind w:firstLine="200"/>
        <w:jc w:val="left"/>
        <w:rPr>
          <w:rFonts w:ascii="宋体" w:hAnsi="宋体" w:cs="宋体"/>
          <w:b/>
          <w:kern w:val="0"/>
          <w:szCs w:val="21"/>
        </w:rPr>
      </w:pPr>
      <w:r>
        <w:rPr>
          <w:rFonts w:hint="eastAsia" w:ascii="宋体" w:hAnsi="宋体" w:cs="宋体"/>
          <w:b/>
          <w:kern w:val="0"/>
          <w:szCs w:val="21"/>
        </w:rPr>
        <w:t>前降支、左旋支及右冠状动脉的分支血管的狭窄不作为本保障的衡量指标。</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（三十四）原发性心肌病</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指因原发性心肌病导致慢性心功能损害造成永久不可逆性的心功能衰竭。心功能衰竭程度达到纽约心脏病学会心功能分级状态分级Ⅳ级并至少持续</w:t>
      </w:r>
      <w:r>
        <w:rPr>
          <w:rFonts w:ascii="宋体" w:hAnsi="宋体"/>
          <w:bCs/>
          <w:spacing w:val="6"/>
          <w:szCs w:val="21"/>
        </w:rPr>
        <w:t>180</w:t>
      </w:r>
      <w:r>
        <w:rPr>
          <w:rFonts w:hint="eastAsia" w:ascii="宋体" w:hAnsi="宋体"/>
          <w:bCs/>
          <w:spacing w:val="6"/>
          <w:szCs w:val="21"/>
        </w:rPr>
        <w:t>天。必须由心脏专科医生确诊，并有包括超声心动图在内的相关检查证实。被保险人永久不可逆性的体力活动能力受限，不能从事任何体力活动。</w:t>
      </w:r>
    </w:p>
    <w:p>
      <w:pPr>
        <w:adjustRightInd w:val="0"/>
        <w:snapToGrid w:val="0"/>
        <w:spacing w:after="156" w:afterLines="50"/>
        <w:ind w:firstLine="446" w:firstLineChars="200"/>
        <w:jc w:val="left"/>
        <w:rPr>
          <w:rFonts w:ascii="宋体" w:hAnsi="宋体"/>
          <w:bCs/>
          <w:spacing w:val="6"/>
          <w:szCs w:val="21"/>
        </w:rPr>
      </w:pPr>
      <w:r>
        <w:rPr>
          <w:rFonts w:hint="eastAsia" w:ascii="宋体" w:hAnsi="宋体"/>
          <w:b/>
          <w:bCs/>
          <w:spacing w:val="6"/>
          <w:szCs w:val="21"/>
        </w:rPr>
        <w:t>继发于全身性疾病或者其他器官系统疾病及</w:t>
      </w:r>
      <w:r>
        <w:rPr>
          <w:rFonts w:hint="eastAsia" w:ascii="宋体" w:hAnsi="宋体" w:cs="微软雅黑"/>
          <w:b/>
          <w:szCs w:val="21"/>
        </w:rPr>
        <w:t>酗酒或滥用药物引起的心肌病</w:t>
      </w:r>
      <w:r>
        <w:rPr>
          <w:rFonts w:hint="eastAsia" w:ascii="宋体" w:hAnsi="宋体"/>
          <w:b/>
          <w:bCs/>
          <w:spacing w:val="6"/>
          <w:szCs w:val="21"/>
        </w:rPr>
        <w:t>不在保障范围内</w:t>
      </w:r>
      <w:r>
        <w:rPr>
          <w:rFonts w:hint="eastAsia" w:ascii="宋体" w:hAnsi="宋体"/>
          <w:bCs/>
          <w:spacing w:val="6"/>
          <w:szCs w:val="21"/>
        </w:rPr>
        <w:t>。</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（三十五）系统性红斑狼疮－(并发）Ⅲ型或以上狼疮性肾炎</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指累及肾脏的系统性红斑狼疮，须经肾脏活检确认，符合WHO诊断标准定义的Ⅲ型或者Ⅲ型以上，并且临床出现肾功能衰竭达到尿毒症期。须经保险人认可医院的风湿科专科医生明确诊断。</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其他类型的红斑性狼疮，如盘状狼疮、仅累及血液及关节的狼疮不在保障范围內。</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世界卫生组织(WHO）狼疮性肾炎分型：</w:t>
      </w:r>
    </w:p>
    <w:tbl>
      <w:tblPr>
        <w:tblStyle w:val="12"/>
        <w:tblW w:w="8522"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after="50"/>
              <w:ind w:firstLine="200"/>
              <w:jc w:val="left"/>
              <w:rPr>
                <w:szCs w:val="21"/>
              </w:rPr>
            </w:pPr>
            <w:r>
              <w:rPr>
                <w:rFonts w:hint="eastAsia" w:ascii="宋体" w:hAnsi="宋体" w:cs="Courier New"/>
                <w:szCs w:val="21"/>
              </w:rPr>
              <w:t>Ⅰ</w:t>
            </w:r>
            <w:r>
              <w:rPr>
                <w:rFonts w:ascii="Courier New" w:hAnsi="Courier New" w:cs="Courier New"/>
                <w:szCs w:val="21"/>
              </w:rPr>
              <w:t>型</w:t>
            </w:r>
          </w:p>
        </w:tc>
        <w:tc>
          <w:tcPr>
            <w:tcW w:w="4261" w:type="dxa"/>
          </w:tcPr>
          <w:p>
            <w:pPr>
              <w:spacing w:after="50"/>
              <w:ind w:firstLine="200"/>
              <w:jc w:val="left"/>
              <w:rPr>
                <w:szCs w:val="21"/>
              </w:rPr>
            </w:pPr>
            <w:r>
              <w:rPr>
                <w:rFonts w:ascii="Courier New" w:hAnsi="Courier New" w:cs="Courier New"/>
                <w:szCs w:val="21"/>
              </w:rPr>
              <w:t>微小病变型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after="50"/>
              <w:ind w:firstLine="200"/>
              <w:jc w:val="left"/>
              <w:rPr>
                <w:szCs w:val="21"/>
              </w:rPr>
            </w:pPr>
            <w:r>
              <w:rPr>
                <w:rFonts w:hint="eastAsia" w:ascii="宋体" w:hAnsi="宋体" w:cs="Courier New"/>
                <w:szCs w:val="21"/>
              </w:rPr>
              <w:t>Ⅱ</w:t>
            </w:r>
            <w:r>
              <w:rPr>
                <w:rFonts w:ascii="Courier New" w:hAnsi="Courier New" w:cs="Courier New"/>
                <w:szCs w:val="21"/>
              </w:rPr>
              <w:t>型</w:t>
            </w:r>
          </w:p>
        </w:tc>
        <w:tc>
          <w:tcPr>
            <w:tcW w:w="4261" w:type="dxa"/>
          </w:tcPr>
          <w:p>
            <w:pPr>
              <w:spacing w:after="50"/>
              <w:ind w:firstLine="200"/>
              <w:jc w:val="left"/>
              <w:rPr>
                <w:szCs w:val="21"/>
              </w:rPr>
            </w:pPr>
            <w:r>
              <w:rPr>
                <w:rFonts w:ascii="Courier New" w:hAnsi="Courier New" w:cs="Courier New"/>
                <w:szCs w:val="21"/>
              </w:rPr>
              <w:t>系膜病变型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after="50"/>
              <w:ind w:firstLine="200"/>
              <w:jc w:val="left"/>
              <w:rPr>
                <w:szCs w:val="21"/>
              </w:rPr>
            </w:pPr>
            <w:r>
              <w:rPr>
                <w:rFonts w:hint="eastAsia" w:ascii="宋体" w:hAnsi="宋体" w:cs="Courier New"/>
                <w:szCs w:val="21"/>
              </w:rPr>
              <w:t>Ⅲ</w:t>
            </w:r>
            <w:r>
              <w:rPr>
                <w:rFonts w:ascii="Courier New" w:hAnsi="Courier New" w:cs="Courier New"/>
                <w:szCs w:val="21"/>
              </w:rPr>
              <w:t>型</w:t>
            </w:r>
          </w:p>
        </w:tc>
        <w:tc>
          <w:tcPr>
            <w:tcW w:w="4261" w:type="dxa"/>
          </w:tcPr>
          <w:p>
            <w:pPr>
              <w:spacing w:after="50"/>
              <w:ind w:firstLine="200"/>
              <w:jc w:val="left"/>
              <w:rPr>
                <w:szCs w:val="21"/>
              </w:rPr>
            </w:pPr>
            <w:r>
              <w:rPr>
                <w:rFonts w:ascii="Courier New" w:hAnsi="Courier New" w:cs="Courier New"/>
                <w:szCs w:val="21"/>
              </w:rPr>
              <w:t>局灶及节段增生型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after="50"/>
              <w:ind w:firstLine="200"/>
              <w:jc w:val="left"/>
              <w:rPr>
                <w:szCs w:val="21"/>
              </w:rPr>
            </w:pPr>
            <w:r>
              <w:rPr>
                <w:rFonts w:hint="eastAsia" w:ascii="宋体" w:hAnsi="宋体" w:cs="Courier New"/>
                <w:szCs w:val="21"/>
              </w:rPr>
              <w:t>Ⅳ</w:t>
            </w:r>
            <w:r>
              <w:rPr>
                <w:rFonts w:ascii="Courier New" w:hAnsi="Courier New" w:cs="Courier New"/>
                <w:szCs w:val="21"/>
              </w:rPr>
              <w:t>型</w:t>
            </w:r>
          </w:p>
        </w:tc>
        <w:tc>
          <w:tcPr>
            <w:tcW w:w="4261" w:type="dxa"/>
          </w:tcPr>
          <w:p>
            <w:pPr>
              <w:spacing w:after="50"/>
              <w:ind w:firstLine="200"/>
              <w:jc w:val="left"/>
              <w:rPr>
                <w:szCs w:val="21"/>
              </w:rPr>
            </w:pPr>
            <w:r>
              <w:rPr>
                <w:rFonts w:ascii="Courier New" w:hAnsi="Courier New" w:cs="Courier New"/>
                <w:szCs w:val="21"/>
              </w:rPr>
              <w:t>弥漫增生型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after="50"/>
              <w:ind w:firstLine="200"/>
              <w:jc w:val="left"/>
              <w:rPr>
                <w:szCs w:val="21"/>
              </w:rPr>
            </w:pPr>
            <w:r>
              <w:rPr>
                <w:rFonts w:hint="eastAsia" w:ascii="宋体" w:hAnsi="宋体" w:cs="Courier New"/>
                <w:szCs w:val="21"/>
              </w:rPr>
              <w:t>Ⅴ</w:t>
            </w:r>
            <w:r>
              <w:rPr>
                <w:rFonts w:ascii="Courier New" w:hAnsi="Courier New" w:cs="Courier New"/>
                <w:szCs w:val="21"/>
              </w:rPr>
              <w:t>型</w:t>
            </w:r>
          </w:p>
        </w:tc>
        <w:tc>
          <w:tcPr>
            <w:tcW w:w="4261" w:type="dxa"/>
          </w:tcPr>
          <w:p>
            <w:pPr>
              <w:spacing w:after="50"/>
              <w:ind w:firstLine="200"/>
              <w:jc w:val="left"/>
              <w:rPr>
                <w:szCs w:val="21"/>
              </w:rPr>
            </w:pPr>
            <w:r>
              <w:rPr>
                <w:rFonts w:ascii="Courier New" w:hAnsi="Courier New" w:cs="Courier New"/>
                <w:szCs w:val="21"/>
              </w:rPr>
              <w:t>膜型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after="50"/>
              <w:ind w:firstLine="200"/>
              <w:jc w:val="left"/>
              <w:rPr>
                <w:szCs w:val="21"/>
              </w:rPr>
            </w:pPr>
            <w:r>
              <w:rPr>
                <w:rFonts w:hint="eastAsia" w:ascii="宋体" w:hAnsi="宋体" w:cs="Courier New"/>
                <w:szCs w:val="21"/>
              </w:rPr>
              <w:t>Ⅵ</w:t>
            </w:r>
            <w:r>
              <w:rPr>
                <w:rFonts w:ascii="Courier New" w:hAnsi="Courier New" w:cs="Courier New"/>
                <w:szCs w:val="21"/>
              </w:rPr>
              <w:t>型</w:t>
            </w:r>
          </w:p>
        </w:tc>
        <w:tc>
          <w:tcPr>
            <w:tcW w:w="4261" w:type="dxa"/>
          </w:tcPr>
          <w:p>
            <w:pPr>
              <w:spacing w:after="50"/>
              <w:ind w:firstLine="200"/>
              <w:jc w:val="left"/>
              <w:rPr>
                <w:szCs w:val="21"/>
              </w:rPr>
            </w:pPr>
            <w:r>
              <w:rPr>
                <w:rFonts w:ascii="Courier New" w:hAnsi="Courier New" w:cs="Courier New"/>
                <w:szCs w:val="21"/>
              </w:rPr>
              <w:t>肾小球硬化型</w:t>
            </w:r>
          </w:p>
        </w:tc>
      </w:tr>
    </w:tbl>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（三十六）因职业关系导致的人类免疫缺陷病毒（HIV）感染</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被保险人在其常规职业工作过程中遭遇外伤，或者职业需要处理血液或者其他体液时感染上人类免疫缺陷病毒（HIV）。须满足下列全部条件：</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1.感染必须是在被保险人正在从事其职业工作中发生，该职业必须属于以下列表内的职业；</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2.</w:t>
      </w:r>
      <w:r>
        <w:rPr>
          <w:rFonts w:hint="eastAsia" w:ascii="宋体" w:hAnsi="宋体"/>
          <w:bCs/>
          <w:spacing w:val="6"/>
          <w:szCs w:val="21"/>
        </w:rPr>
        <w:t>必须提供被保险人在所报事故发生后的5天以内进行的检查报告，该报告必须显示被保险人血液HIV病毒阴性和/或HIV抗体阴性；</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3.必须在事故发生后的6个月内证实被保险人体内存在HIV病毒或者HIV抗体，即血液HIV病毒阳性和/或HIV抗体阳性。</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职业限制如下所示:</w:t>
      </w:r>
    </w:p>
    <w:tbl>
      <w:tblPr>
        <w:tblStyle w:val="12"/>
        <w:tblW w:w="8522"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after="50"/>
              <w:ind w:firstLine="200"/>
              <w:jc w:val="left"/>
              <w:rPr>
                <w:szCs w:val="21"/>
              </w:rPr>
            </w:pPr>
            <w:r>
              <w:rPr>
                <w:rFonts w:ascii="Courier New" w:hAnsi="Courier New" w:cs="Courier New"/>
                <w:szCs w:val="21"/>
              </w:rPr>
              <w:t>医生和牙科医生</w:t>
            </w:r>
          </w:p>
        </w:tc>
        <w:tc>
          <w:tcPr>
            <w:tcW w:w="4261" w:type="dxa"/>
          </w:tcPr>
          <w:p>
            <w:pPr>
              <w:spacing w:after="50"/>
              <w:ind w:firstLine="200"/>
              <w:jc w:val="left"/>
              <w:rPr>
                <w:szCs w:val="21"/>
              </w:rPr>
            </w:pPr>
            <w:r>
              <w:rPr>
                <w:rFonts w:ascii="Courier New" w:hAnsi="Courier New" w:cs="Courier New"/>
                <w:szCs w:val="21"/>
              </w:rPr>
              <w:t>护士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after="50"/>
              <w:ind w:firstLine="200"/>
              <w:jc w:val="left"/>
              <w:rPr>
                <w:szCs w:val="21"/>
              </w:rPr>
            </w:pPr>
            <w:r>
              <w:rPr>
                <w:rFonts w:ascii="Courier New" w:hAnsi="Courier New" w:cs="Courier New"/>
                <w:szCs w:val="21"/>
              </w:rPr>
              <w:t>实验室工作人员</w:t>
            </w:r>
          </w:p>
        </w:tc>
        <w:tc>
          <w:tcPr>
            <w:tcW w:w="4261" w:type="dxa"/>
          </w:tcPr>
          <w:p>
            <w:pPr>
              <w:spacing w:after="50"/>
              <w:ind w:firstLine="200"/>
              <w:jc w:val="left"/>
              <w:rPr>
                <w:szCs w:val="21"/>
              </w:rPr>
            </w:pPr>
            <w:r>
              <w:rPr>
                <w:rFonts w:ascii="Courier New" w:hAnsi="Courier New" w:cs="Courier New"/>
                <w:szCs w:val="21"/>
              </w:rPr>
              <w:t>医院护工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after="50"/>
              <w:ind w:firstLine="200"/>
              <w:jc w:val="left"/>
              <w:rPr>
                <w:szCs w:val="21"/>
              </w:rPr>
            </w:pPr>
            <w:r>
              <w:rPr>
                <w:rFonts w:ascii="Courier New" w:hAnsi="Courier New" w:cs="Courier New"/>
                <w:szCs w:val="21"/>
              </w:rPr>
              <w:t>医生助理和牙医助理</w:t>
            </w:r>
          </w:p>
        </w:tc>
        <w:tc>
          <w:tcPr>
            <w:tcW w:w="4261" w:type="dxa"/>
          </w:tcPr>
          <w:p>
            <w:pPr>
              <w:spacing w:after="50"/>
              <w:ind w:firstLine="200"/>
              <w:jc w:val="left"/>
              <w:rPr>
                <w:szCs w:val="21"/>
              </w:rPr>
            </w:pPr>
            <w:r>
              <w:rPr>
                <w:rFonts w:ascii="Courier New" w:hAnsi="Courier New" w:cs="Courier New"/>
                <w:szCs w:val="21"/>
              </w:rPr>
              <w:t>救护车工作人员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after="50"/>
              <w:ind w:firstLine="200"/>
              <w:jc w:val="left"/>
              <w:rPr>
                <w:szCs w:val="21"/>
              </w:rPr>
            </w:pPr>
            <w:r>
              <w:rPr>
                <w:rFonts w:ascii="Courier New" w:hAnsi="Courier New" w:cs="Courier New"/>
                <w:szCs w:val="21"/>
              </w:rPr>
              <w:t>助产士</w:t>
            </w:r>
          </w:p>
        </w:tc>
        <w:tc>
          <w:tcPr>
            <w:tcW w:w="4261" w:type="dxa"/>
          </w:tcPr>
          <w:p>
            <w:pPr>
              <w:spacing w:after="50"/>
              <w:ind w:firstLine="200"/>
              <w:jc w:val="left"/>
              <w:rPr>
                <w:szCs w:val="21"/>
              </w:rPr>
            </w:pPr>
            <w:r>
              <w:rPr>
                <w:rFonts w:ascii="Courier New" w:hAnsi="Courier New" w:cs="Courier New"/>
                <w:szCs w:val="21"/>
              </w:rPr>
              <w:t>消防队员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after="50"/>
              <w:ind w:firstLine="200"/>
              <w:jc w:val="left"/>
              <w:rPr>
                <w:szCs w:val="21"/>
              </w:rPr>
            </w:pPr>
            <w:r>
              <w:rPr>
                <w:rFonts w:ascii="Courier New" w:hAnsi="Courier New" w:cs="Courier New"/>
                <w:szCs w:val="21"/>
              </w:rPr>
              <w:t>警察</w:t>
            </w:r>
          </w:p>
        </w:tc>
        <w:tc>
          <w:tcPr>
            <w:tcW w:w="4261" w:type="dxa"/>
          </w:tcPr>
          <w:p>
            <w:pPr>
              <w:spacing w:after="50"/>
              <w:ind w:firstLine="200"/>
              <w:jc w:val="left"/>
              <w:rPr>
                <w:szCs w:val="21"/>
              </w:rPr>
            </w:pPr>
            <w:r>
              <w:rPr>
                <w:rFonts w:ascii="Courier New" w:hAnsi="Courier New" w:cs="Courier New"/>
                <w:szCs w:val="21"/>
              </w:rPr>
              <w:t>狱警</w:t>
            </w:r>
          </w:p>
        </w:tc>
      </w:tr>
    </w:tbl>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本疾病不受本保险合同责任免除中关于“被保险人感染艾滋病病毒或患艾滋病”的限制。</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（三十七）经输血导致的人类免疫缺陷病毒（HIV）感染</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被保险人感染上人类免疫缺陷病毒（HIV）并且满足下列全部条件：</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w:t>
      </w:r>
      <w:r>
        <w:rPr>
          <w:rFonts w:ascii="宋体" w:hAnsi="宋体"/>
          <w:bCs/>
          <w:spacing w:val="6"/>
          <w:szCs w:val="21"/>
        </w:rPr>
        <w:t>在本保险合同生效日或最后复效日（以较迟者为准）后因输血而感染HIV；</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w:t>
      </w:r>
      <w:r>
        <w:rPr>
          <w:rFonts w:ascii="宋体" w:hAnsi="宋体"/>
          <w:bCs/>
          <w:spacing w:val="6"/>
          <w:szCs w:val="21"/>
        </w:rPr>
        <w:t>.</w:t>
      </w:r>
      <w:r>
        <w:rPr>
          <w:rFonts w:hint="eastAsia" w:ascii="宋体" w:hAnsi="宋体"/>
          <w:bCs/>
          <w:spacing w:val="6"/>
          <w:szCs w:val="21"/>
        </w:rPr>
        <w:t>提供输血治疗的输血中心或医院出具该项输血感染属医疗责任事故的报告，或者法院终审裁判为医疗责任；</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3</w:t>
      </w:r>
      <w:r>
        <w:rPr>
          <w:rFonts w:ascii="宋体" w:hAnsi="宋体"/>
          <w:bCs/>
          <w:spacing w:val="6"/>
          <w:szCs w:val="21"/>
        </w:rPr>
        <w:t>.受感染的被保险人不是血友病患者。</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在任何治愈艾滋病（AIDS）或阻止HIV病毒作用的疗法被发现以后，或能防止AIDS发生的医疗方法被研究出来以后，本保障将不再予以赔付。</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任何因其他传播方式（包括但不限于性传播或静脉注射毒品）导致的HIV感染不在保障范围内。保险人拥有获得使用被保险人的所有血液样本的权利和能够对这些样本进行独立检验的权利。</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本疾病不受本保险合同责任免除中关于“被保险人感染艾滋病病毒或患艾滋病”的限制。</w:t>
      </w:r>
    </w:p>
    <w:p>
      <w:pPr>
        <w:adjustRightInd w:val="0"/>
        <w:snapToGrid w:val="0"/>
        <w:spacing w:after="156" w:afterLines="50"/>
        <w:ind w:firstLine="422" w:firstLineChars="200"/>
        <w:jc w:val="left"/>
        <w:rPr>
          <w:szCs w:val="21"/>
        </w:rPr>
      </w:pPr>
      <w:r>
        <w:rPr>
          <w:rFonts w:hint="eastAsia" w:ascii="宋体" w:hAnsi="宋体"/>
          <w:b/>
          <w:bCs/>
          <w:szCs w:val="21"/>
        </w:rPr>
        <w:t>（三十八）Ⅰ型糖尿病</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严重的</w:t>
      </w:r>
      <w:r>
        <w:rPr>
          <w:rFonts w:hint="eastAsia" w:ascii="宋体" w:hAnsi="宋体" w:cs="Courier New"/>
          <w:szCs w:val="21"/>
        </w:rPr>
        <w:t>Ⅰ</w:t>
      </w:r>
      <w:r>
        <w:rPr>
          <w:rFonts w:hint="eastAsia" w:ascii="宋体" w:hAnsi="宋体"/>
          <w:bCs/>
          <w:spacing w:val="6"/>
          <w:szCs w:val="21"/>
        </w:rPr>
        <w:t>型糖尿病为由于胰岛素分泌绝对不足引起的慢性血糖升高，且已经持续性地依赖外源性胰岛素维持180天以上。须经血胰岛素测定、血C肽测定或尿C肽测定，结果异常，并由内分泌科专科医生明确诊断。并须在本保险合同保险期间内，满足下述至少1个条件：</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（1）已出现增殖性视网膜病变；</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（2）须植入心脏起搏器治疗心脏病；</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（3）因坏疽需切除至少一个脚趾。</w:t>
      </w:r>
    </w:p>
    <w:p>
      <w:pPr>
        <w:adjustRightInd w:val="0"/>
        <w:snapToGrid w:val="0"/>
        <w:spacing w:after="156" w:afterLines="50"/>
        <w:ind w:firstLine="422" w:firstLineChars="200"/>
        <w:jc w:val="left"/>
        <w:rPr>
          <w:rFonts w:ascii="宋体" w:hAnsi="宋体" w:cs="宋体"/>
          <w:b/>
          <w:bCs/>
          <w:kern w:val="0"/>
          <w:szCs w:val="21"/>
        </w:rPr>
      </w:pPr>
      <w:r>
        <w:rPr>
          <w:rFonts w:hint="eastAsia" w:ascii="宋体" w:hAnsi="宋体"/>
          <w:b/>
          <w:bCs/>
          <w:szCs w:val="21"/>
        </w:rPr>
        <w:t>（三十九）</w:t>
      </w:r>
      <w:r>
        <w:rPr>
          <w:rFonts w:hint="eastAsia" w:ascii="宋体" w:hAnsi="宋体" w:cs="宋体"/>
          <w:b/>
          <w:bCs/>
          <w:kern w:val="0"/>
          <w:szCs w:val="21"/>
        </w:rPr>
        <w:t>肺源性心脏病</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指被保人因慢性肺部疾病导致慢性肺源性心脏病并且引起慢性心功能损害造成永久不可逆性的心功能衰竭。心功能衰竭程度达到纽约心脏病学会的心功能分级标准之心功能</w:t>
      </w:r>
      <w:r>
        <w:rPr>
          <w:rFonts w:ascii="宋体" w:hAnsi="宋体" w:cs="宋体"/>
          <w:kern w:val="0"/>
          <w:szCs w:val="21"/>
        </w:rPr>
        <w:t>IV</w:t>
      </w:r>
      <w:r>
        <w:rPr>
          <w:rFonts w:hint="eastAsia" w:ascii="宋体" w:hAnsi="宋体" w:cs="宋体"/>
          <w:kern w:val="0"/>
          <w:szCs w:val="21"/>
        </w:rPr>
        <w:t>级。被保险人永久不可逆性的体力活动能力受限，不能从事任何体力活动。</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（四十）持续植物人状态</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指大脑和/或脑干严重损害导致完全永久性的对自身和环境的意识丧失和中枢神经系统功能丧失，仅残存植物神经功能的疾病状态。必须经神经科医生确诊并且具有严重脑损害的证据。</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植物人状态必须持续30天以上方可申请理赔。</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（四十一）严重类风湿性关节炎</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广泛分布的慢性进行性多关节病变，表现为关节严重变形，侵犯至少三个主要关节（腕关节、肘关节、肩关节、踝关节、膝关节、髋关节）或关节组（如手的多个指间、掌指关节，足的多个足趾、跖趾关节等）。类风湿性关节炎须明确诊断，并已达到类风湿性关节炎功能活动分级（注）Ⅳ级的永久不可逆性关节功能障碍，且须满足下列全部条件：</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w:t>
      </w:r>
      <w:r>
        <w:rPr>
          <w:rFonts w:ascii="宋体" w:hAnsi="宋体"/>
          <w:bCs/>
          <w:spacing w:val="6"/>
          <w:szCs w:val="21"/>
        </w:rPr>
        <w:t>晨僵；</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w:t>
      </w:r>
      <w:r>
        <w:rPr>
          <w:rFonts w:ascii="宋体" w:hAnsi="宋体"/>
          <w:bCs/>
          <w:spacing w:val="6"/>
          <w:szCs w:val="21"/>
        </w:rPr>
        <w:t>对称性关节炎；</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3.</w:t>
      </w:r>
      <w:r>
        <w:rPr>
          <w:rFonts w:ascii="宋体" w:hAnsi="宋体"/>
          <w:bCs/>
          <w:spacing w:val="6"/>
          <w:szCs w:val="21"/>
        </w:rPr>
        <w:t>类风湿性皮下结节；</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4.</w:t>
      </w:r>
      <w:r>
        <w:rPr>
          <w:rFonts w:ascii="宋体" w:hAnsi="宋体"/>
          <w:bCs/>
          <w:spacing w:val="6"/>
          <w:szCs w:val="21"/>
        </w:rPr>
        <w:t>类风湿因子滴度升高；</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5.X线显示严重的关节（软骨和骨）破坏和关节畸形。</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注：类风湿性关节炎功能活动分级：</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1.</w:t>
      </w:r>
      <w:r>
        <w:rPr>
          <w:rFonts w:hint="eastAsia" w:ascii="宋体" w:hAnsi="宋体"/>
          <w:bCs/>
          <w:spacing w:val="6"/>
          <w:szCs w:val="21"/>
        </w:rPr>
        <w:t>Ⅰ级：关节功能完整，一般活动无障碍。</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2.</w:t>
      </w:r>
      <w:r>
        <w:rPr>
          <w:rFonts w:hint="eastAsia" w:ascii="宋体" w:hAnsi="宋体"/>
          <w:bCs/>
          <w:spacing w:val="6"/>
          <w:szCs w:val="21"/>
        </w:rPr>
        <w:t>Ⅱ级：有关节不适或障碍，但尚能完成一半活动。</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3.</w:t>
      </w:r>
      <w:r>
        <w:rPr>
          <w:rFonts w:hint="eastAsia" w:ascii="宋体" w:hAnsi="宋体"/>
          <w:bCs/>
          <w:spacing w:val="6"/>
          <w:szCs w:val="21"/>
        </w:rPr>
        <w:t>Ⅲ级：功能活动明显受限，但大部分生活可自理。</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4.</w:t>
      </w:r>
      <w:r>
        <w:rPr>
          <w:rFonts w:hint="eastAsia" w:ascii="宋体" w:hAnsi="宋体"/>
          <w:bCs/>
          <w:spacing w:val="6"/>
          <w:szCs w:val="21"/>
        </w:rPr>
        <w:t>Ⅳ级：生活不能自理或卧床。</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（四十二）非阿尔茨海默病所致严重痴呆</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导致痴呆的疾病必须明确诊断，并且有完整的临床、实验室和影像学检查结果证实。</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神经官能症，精神疾病及酒精中毒所致脑损害不在保障范围内。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（四十三）严重坏死性筋膜炎</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严重</w:t>
      </w:r>
      <w:r>
        <w:rPr>
          <w:rFonts w:ascii="宋体" w:hAnsi="宋体"/>
          <w:bCs/>
          <w:spacing w:val="6"/>
          <w:szCs w:val="21"/>
        </w:rPr>
        <w:t>坏死性筋膜炎的诊断须同时符合下列要求：</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w:t>
      </w:r>
      <w:r>
        <w:rPr>
          <w:rFonts w:ascii="宋体" w:hAnsi="宋体"/>
          <w:bCs/>
          <w:spacing w:val="6"/>
          <w:szCs w:val="21"/>
        </w:rPr>
        <w:t>符合坏死性筋膜炎的一般临床表现；</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w:t>
      </w:r>
      <w:r>
        <w:rPr>
          <w:rFonts w:ascii="宋体" w:hAnsi="宋体"/>
          <w:bCs/>
          <w:spacing w:val="6"/>
          <w:szCs w:val="21"/>
        </w:rPr>
        <w:t>细菌培养检出致病菌；</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3.出现广泛性肌肉及软组织坏死，并导致身体受影响部位的功能永久不可逆性丧失。</w:t>
      </w:r>
    </w:p>
    <w:p>
      <w:pPr>
        <w:adjustRightInd w:val="0"/>
        <w:snapToGrid w:val="0"/>
        <w:spacing w:after="156" w:afterLines="50"/>
        <w:ind w:firstLine="422" w:firstLineChars="200"/>
        <w:jc w:val="left"/>
        <w:rPr>
          <w:rFonts w:ascii="宋体" w:hAnsi="宋体"/>
          <w:b/>
          <w:bCs/>
          <w:kern w:val="0"/>
          <w:szCs w:val="21"/>
        </w:rPr>
      </w:pPr>
      <w:r>
        <w:rPr>
          <w:rFonts w:hint="eastAsia" w:ascii="宋体" w:hAnsi="宋体"/>
          <w:b/>
          <w:szCs w:val="21"/>
        </w:rPr>
        <w:t>（四十</w:t>
      </w:r>
      <w:r>
        <w:rPr>
          <w:rFonts w:ascii="宋体" w:hAnsi="宋体"/>
          <w:b/>
          <w:szCs w:val="21"/>
        </w:rPr>
        <w:t>四</w:t>
      </w:r>
      <w:r>
        <w:rPr>
          <w:rFonts w:hint="eastAsia" w:ascii="宋体" w:hAnsi="宋体"/>
          <w:b/>
          <w:szCs w:val="21"/>
        </w:rPr>
        <w:t>）</w:t>
      </w:r>
      <w:r>
        <w:rPr>
          <w:rFonts w:ascii="宋体" w:hAnsi="宋体"/>
          <w:b/>
          <w:bCs/>
          <w:kern w:val="0"/>
          <w:szCs w:val="21"/>
        </w:rPr>
        <w:t>急性肺损伤（ALI）或急性呼吸窘迫综合征（ARDS）</w:t>
      </w:r>
    </w:p>
    <w:p>
      <w:pPr>
        <w:widowControl/>
        <w:spacing w:after="156" w:afterLines="50"/>
        <w:ind w:firstLine="420" w:firstLineChars="200"/>
        <w:jc w:val="left"/>
        <w:rPr>
          <w:rFonts w:ascii="宋体" w:hAnsi="宋体"/>
          <w:bCs/>
          <w:kern w:val="0"/>
          <w:szCs w:val="21"/>
        </w:rPr>
      </w:pPr>
      <w:r>
        <w:rPr>
          <w:rFonts w:ascii="宋体" w:hAnsi="宋体"/>
          <w:bCs/>
          <w:kern w:val="0"/>
          <w:szCs w:val="21"/>
        </w:rPr>
        <w:t>一种表现为无心脏衰竭的肺水肿，为创伤、服毒血症等临床多种疾病的并发症，造成多器官衰竭，死亡率高。急性肺损伤或急性呼吸窘迫综合征必须由呼吸系统专科医师诊断，并有所有以下临床证据支持。</w:t>
      </w:r>
    </w:p>
    <w:p>
      <w:pPr>
        <w:widowControl/>
        <w:spacing w:after="156" w:afterLines="50"/>
        <w:ind w:firstLine="420" w:firstLineChars="200"/>
        <w:jc w:val="left"/>
        <w:rPr>
          <w:rFonts w:ascii="宋体" w:hAnsi="宋体"/>
          <w:bCs/>
          <w:kern w:val="0"/>
          <w:szCs w:val="21"/>
        </w:rPr>
      </w:pPr>
      <w:r>
        <w:rPr>
          <w:rFonts w:hint="eastAsia" w:ascii="宋体" w:hAnsi="宋体"/>
          <w:bCs/>
          <w:kern w:val="0"/>
          <w:szCs w:val="21"/>
        </w:rPr>
        <w:t>1.</w:t>
      </w:r>
      <w:r>
        <w:rPr>
          <w:rFonts w:ascii="宋体" w:hAnsi="宋体"/>
          <w:bCs/>
          <w:kern w:val="0"/>
          <w:szCs w:val="21"/>
        </w:rPr>
        <w:t>急性发作（原发疾病起病后6至72小时）；</w:t>
      </w:r>
    </w:p>
    <w:p>
      <w:pPr>
        <w:widowControl/>
        <w:spacing w:after="156" w:afterLines="50"/>
        <w:ind w:firstLine="420" w:firstLineChars="200"/>
        <w:jc w:val="left"/>
        <w:rPr>
          <w:rFonts w:ascii="宋体" w:hAnsi="宋体"/>
          <w:bCs/>
          <w:kern w:val="0"/>
          <w:szCs w:val="21"/>
        </w:rPr>
      </w:pPr>
      <w:r>
        <w:rPr>
          <w:rFonts w:hint="eastAsia" w:ascii="宋体" w:hAnsi="宋体"/>
          <w:bCs/>
          <w:kern w:val="0"/>
          <w:szCs w:val="21"/>
        </w:rPr>
        <w:t>2.</w:t>
      </w:r>
      <w:r>
        <w:rPr>
          <w:rFonts w:ascii="宋体" w:hAnsi="宋体"/>
          <w:bCs/>
          <w:kern w:val="0"/>
          <w:szCs w:val="21"/>
        </w:rPr>
        <w:t>急性发作的临床症状体征，包括呼吸急促、呼吸困难、心动过速、大汗、面色苍白及辅助呼吸肌活动加强（点头呼吸、提肩呼吸）；</w:t>
      </w:r>
    </w:p>
    <w:p>
      <w:pPr>
        <w:widowControl/>
        <w:spacing w:after="156" w:afterLines="50"/>
        <w:ind w:firstLine="420" w:firstLineChars="200"/>
        <w:jc w:val="left"/>
        <w:rPr>
          <w:rFonts w:ascii="宋体" w:hAnsi="宋体"/>
          <w:bCs/>
          <w:kern w:val="0"/>
          <w:szCs w:val="21"/>
        </w:rPr>
      </w:pPr>
      <w:r>
        <w:rPr>
          <w:rFonts w:hint="eastAsia" w:ascii="宋体" w:hAnsi="宋体"/>
          <w:bCs/>
          <w:kern w:val="0"/>
          <w:szCs w:val="21"/>
        </w:rPr>
        <w:t>3.</w:t>
      </w:r>
      <w:r>
        <w:rPr>
          <w:rFonts w:ascii="宋体" w:hAnsi="宋体"/>
          <w:bCs/>
          <w:kern w:val="0"/>
          <w:szCs w:val="21"/>
        </w:rPr>
        <w:t>肺浸润影；</w:t>
      </w:r>
    </w:p>
    <w:p>
      <w:pPr>
        <w:widowControl/>
        <w:spacing w:after="156" w:afterLines="50"/>
        <w:ind w:firstLine="420" w:firstLineChars="200"/>
        <w:jc w:val="left"/>
        <w:rPr>
          <w:rFonts w:ascii="宋体" w:hAnsi="宋体"/>
          <w:bCs/>
          <w:kern w:val="0"/>
          <w:szCs w:val="21"/>
        </w:rPr>
      </w:pPr>
      <w:r>
        <w:rPr>
          <w:rFonts w:hint="eastAsia" w:ascii="宋体" w:hAnsi="宋体"/>
          <w:bCs/>
          <w:kern w:val="0"/>
          <w:szCs w:val="21"/>
        </w:rPr>
        <w:t>4.</w:t>
      </w:r>
      <w:r>
        <w:rPr>
          <w:rFonts w:ascii="宋体" w:hAnsi="宋体"/>
          <w:bCs/>
          <w:kern w:val="0"/>
          <w:szCs w:val="21"/>
        </w:rPr>
        <w:t>Pa02/Fi02（动脉血氧分压/吸入氧分数值）低于200mmHg；</w:t>
      </w:r>
    </w:p>
    <w:p>
      <w:pPr>
        <w:widowControl/>
        <w:spacing w:after="156" w:afterLines="50"/>
        <w:ind w:firstLine="420" w:firstLineChars="200"/>
        <w:jc w:val="left"/>
        <w:rPr>
          <w:rFonts w:ascii="宋体" w:hAnsi="宋体"/>
          <w:bCs/>
          <w:kern w:val="0"/>
          <w:szCs w:val="21"/>
        </w:rPr>
      </w:pPr>
      <w:r>
        <w:rPr>
          <w:rFonts w:hint="eastAsia" w:ascii="宋体" w:hAnsi="宋体"/>
          <w:bCs/>
          <w:kern w:val="0"/>
          <w:szCs w:val="21"/>
        </w:rPr>
        <w:t>5.</w:t>
      </w:r>
      <w:r>
        <w:rPr>
          <w:rFonts w:ascii="宋体" w:hAnsi="宋体"/>
          <w:bCs/>
          <w:kern w:val="0"/>
          <w:szCs w:val="21"/>
        </w:rPr>
        <w:t>肺动脉嵌入压低于18mmHg，临床无左房高压表现。</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w:t>
      </w:r>
      <w:r>
        <w:rPr>
          <w:rFonts w:hint="eastAsia" w:ascii="宋体" w:hAnsi="宋体"/>
          <w:b/>
          <w:bCs/>
          <w:szCs w:val="21"/>
        </w:rPr>
        <w:t>四十五</w:t>
      </w:r>
      <w:r>
        <w:rPr>
          <w:rFonts w:hint="eastAsia" w:ascii="宋体" w:hAnsi="宋体"/>
          <w:b/>
          <w:szCs w:val="21"/>
        </w:rPr>
        <w:t>）头臂动脉型多发性大动脉炎旁路移植手术</w:t>
      </w:r>
    </w:p>
    <w:p>
      <w:pPr>
        <w:pStyle w:val="27"/>
        <w:snapToGrid w:val="0"/>
        <w:spacing w:after="156" w:afterLines="50"/>
        <w:jc w:val="left"/>
        <w:rPr>
          <w:rFonts w:ascii="宋体" w:hAnsi="宋体"/>
          <w:bCs/>
          <w:szCs w:val="21"/>
        </w:rPr>
      </w:pPr>
      <w:r>
        <w:rPr>
          <w:rFonts w:hint="eastAsia" w:ascii="宋体" w:hAnsi="宋体"/>
          <w:bCs/>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被实施了经胸部切开进行的无名动脉（头臂干）、颈总动脉、锁骨下动脉旁路移植手术。</w:t>
      </w:r>
    </w:p>
    <w:p>
      <w:pPr>
        <w:pStyle w:val="27"/>
        <w:snapToGrid w:val="0"/>
        <w:spacing w:after="156" w:afterLines="50"/>
        <w:ind w:firstLine="446"/>
        <w:jc w:val="left"/>
        <w:rPr>
          <w:rFonts w:ascii="宋体" w:hAnsi="宋体"/>
          <w:bCs/>
          <w:szCs w:val="21"/>
        </w:rPr>
      </w:pPr>
      <w:r>
        <w:rPr>
          <w:rFonts w:hint="eastAsia" w:ascii="宋体" w:hAnsi="宋体"/>
          <w:b/>
          <w:bCs/>
          <w:spacing w:val="6"/>
          <w:szCs w:val="21"/>
        </w:rPr>
        <w:t>非开胸的血管旁路移植手术、因其他病因而进行的旁路移植手术，对其他动脉进行的旁路移植手术，经皮经导管进行的血管内手术不在本保险合同保障范围内。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（四十六）系统性硬化病（硬皮病）</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指一种以局限性或者弥漫性皮肤增厚和皮肤、血管、内脏器官异常纤维化为特征的结缔组织病。本病须经专科医师明确诊断，并须满足下列至少一项条件：</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w:t>
      </w:r>
      <w:r>
        <w:rPr>
          <w:rFonts w:ascii="宋体" w:hAnsi="宋体"/>
          <w:bCs/>
          <w:spacing w:val="6"/>
          <w:szCs w:val="21"/>
        </w:rPr>
        <w:t>肺脏：肺部病变进而发展为肺间质纤维化和肺动脉高压；</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2.心脏：心功能受损达到美国纽约心脏病学会</w:t>
      </w:r>
      <w:r>
        <w:rPr>
          <w:rFonts w:ascii="宋体" w:hAnsi="宋体"/>
          <w:bCs/>
          <w:spacing w:val="6"/>
          <w:szCs w:val="21"/>
        </w:rPr>
        <w:t>心功能状态分级IV</w:t>
      </w:r>
      <w:r>
        <w:rPr>
          <w:rFonts w:hint="eastAsia" w:ascii="宋体" w:hAnsi="宋体"/>
          <w:bCs/>
          <w:spacing w:val="6"/>
          <w:szCs w:val="21"/>
        </w:rPr>
        <w:t>级；</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3.肾脏：肾脏受损导致</w:t>
      </w:r>
      <w:r>
        <w:rPr>
          <w:rFonts w:ascii="宋体" w:hAnsi="宋体"/>
          <w:bCs/>
          <w:spacing w:val="6"/>
          <w:szCs w:val="21"/>
        </w:rPr>
        <w:t>双肾功能慢性不可逆衰竭，达到尿毒症期。</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下列疾病不在保障范围内：</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w:t>
      </w:r>
      <w:r>
        <w:rPr>
          <w:rFonts w:ascii="宋体" w:hAnsi="宋体"/>
          <w:b/>
          <w:bCs/>
          <w:spacing w:val="6"/>
          <w:szCs w:val="21"/>
        </w:rPr>
        <w:t>1）局限硬皮病；</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w:t>
      </w:r>
      <w:r>
        <w:rPr>
          <w:rFonts w:ascii="宋体" w:hAnsi="宋体"/>
          <w:b/>
          <w:bCs/>
          <w:spacing w:val="6"/>
          <w:szCs w:val="21"/>
        </w:rPr>
        <w:t>2）嗜酸细胞筋膜炎；</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w:t>
      </w:r>
      <w:r>
        <w:rPr>
          <w:rFonts w:ascii="宋体" w:hAnsi="宋体"/>
          <w:b/>
          <w:bCs/>
          <w:spacing w:val="6"/>
          <w:szCs w:val="21"/>
        </w:rPr>
        <w:t>3）CREST综合征。</w:t>
      </w:r>
    </w:p>
    <w:p>
      <w:pPr>
        <w:adjustRightInd w:val="0"/>
        <w:snapToGrid w:val="0"/>
        <w:spacing w:after="156" w:afterLines="50"/>
        <w:ind w:firstLine="422" w:firstLineChars="200"/>
        <w:jc w:val="left"/>
        <w:rPr>
          <w:szCs w:val="21"/>
        </w:rPr>
      </w:pPr>
      <w:r>
        <w:rPr>
          <w:rFonts w:hint="eastAsia" w:ascii="宋体" w:hAnsi="宋体"/>
          <w:b/>
          <w:bCs/>
          <w:szCs w:val="21"/>
        </w:rPr>
        <w:t>（四十</w:t>
      </w:r>
      <w:r>
        <w:rPr>
          <w:rFonts w:ascii="宋体" w:hAnsi="宋体"/>
          <w:b/>
          <w:bCs/>
          <w:szCs w:val="21"/>
        </w:rPr>
        <w:t>七</w:t>
      </w:r>
      <w:r>
        <w:rPr>
          <w:rFonts w:hint="eastAsia" w:ascii="宋体" w:hAnsi="宋体"/>
          <w:b/>
          <w:bCs/>
          <w:szCs w:val="21"/>
        </w:rPr>
        <w:t>）丝虫病所致象皮肿</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指末期丝虫病，按国际淋巴学会分级为三度淋巴水肿，其临床表现为肢体非凹陷性水肿伴畸形增大、硬皮症和疣状增生。须经</w:t>
      </w:r>
      <w:r>
        <w:rPr>
          <w:rFonts w:hint="eastAsia" w:ascii="宋体" w:hAnsi="宋体"/>
          <w:bCs/>
          <w:spacing w:val="6"/>
          <w:szCs w:val="21"/>
        </w:rPr>
        <w:t>保险人</w:t>
      </w:r>
      <w:r>
        <w:rPr>
          <w:rFonts w:ascii="宋体" w:hAnsi="宋体"/>
          <w:bCs/>
          <w:spacing w:val="6"/>
          <w:szCs w:val="21"/>
        </w:rPr>
        <w:t>认可医院的专科医生根据临床表现和微丝蚴的化验结果确诊。</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（四十八）</w:t>
      </w:r>
      <w:r>
        <w:rPr>
          <w:rFonts w:ascii="宋体" w:hAnsi="宋体"/>
          <w:b/>
          <w:bCs/>
          <w:szCs w:val="21"/>
        </w:rPr>
        <w:t>胰腺移植</w:t>
      </w:r>
      <w:r>
        <w:rPr>
          <w:rFonts w:hint="eastAsia" w:ascii="宋体" w:hAnsi="宋体"/>
          <w:b/>
          <w:bCs/>
          <w:szCs w:val="21"/>
        </w:rPr>
        <w:t>术</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指因胰腺功能衰竭，已经实施了在全身麻醉下进行的胰腺的异体器官移植手术（供体必须是人体器官）</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单纯胰岛移植、部分胰腺组织或细胞的移植不在保障范围内。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（四十九）急性出血坏死性胰腺炎开腹手术</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指由</w:t>
      </w:r>
      <w:r>
        <w:rPr>
          <w:rFonts w:hint="eastAsia" w:ascii="宋体" w:hAnsi="宋体"/>
          <w:bCs/>
          <w:spacing w:val="6"/>
          <w:szCs w:val="21"/>
        </w:rPr>
        <w:t>保险人</w:t>
      </w:r>
      <w:r>
        <w:rPr>
          <w:rFonts w:ascii="宋体" w:hAnsi="宋体"/>
          <w:bCs/>
          <w:spacing w:val="6"/>
          <w:szCs w:val="21"/>
        </w:rPr>
        <w:t>认可医院的专科医生确诊为急性出血坏死性胰腺炎，并实际</w:t>
      </w:r>
      <w:r>
        <w:rPr>
          <w:rFonts w:hint="eastAsia" w:ascii="宋体" w:hAnsi="宋体"/>
          <w:bCs/>
          <w:spacing w:val="6"/>
          <w:szCs w:val="21"/>
        </w:rPr>
        <w:t>实施</w:t>
      </w:r>
      <w:r>
        <w:rPr>
          <w:rFonts w:ascii="宋体" w:hAnsi="宋体"/>
          <w:bCs/>
          <w:spacing w:val="6"/>
          <w:szCs w:val="21"/>
        </w:rPr>
        <w:t>了外科开腹手术治疗，以进行坏死组织清除、坏死病灶切除或者胰腺切除。</w:t>
      </w:r>
    </w:p>
    <w:p>
      <w:pPr>
        <w:adjustRightInd w:val="0"/>
        <w:snapToGrid w:val="0"/>
        <w:spacing w:after="156" w:afterLines="50"/>
        <w:ind w:firstLine="446" w:firstLineChars="200"/>
        <w:jc w:val="left"/>
        <w:rPr>
          <w:rFonts w:ascii="宋体" w:hAnsi="宋体"/>
          <w:b/>
          <w:bCs/>
          <w:szCs w:val="21"/>
        </w:rPr>
      </w:pPr>
      <w:r>
        <w:rPr>
          <w:rFonts w:ascii="宋体" w:hAnsi="宋体"/>
          <w:b/>
          <w:bCs/>
          <w:spacing w:val="6"/>
          <w:szCs w:val="21"/>
        </w:rPr>
        <w:t>因饮酒所致的急性出血坏死性胰腺炎或者经腹腔镜手术进行的治疗不在保障范围内。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（五十）严重慢性复发性胰腺炎</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指慢性反复发作的胰腺炎症导致胰腺的广泛纤维化、坏死、弥漫性钙化及假性囊肿形成，造成胰腺功能障碍出现严重糖尿病和营养不良。须满足以下所有条件：</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1.CT显示胰腺广泛钙化或逆行胰胆管造影（ERCP）显示胰管扭曲、扩张和狭窄；</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2.接受胰岛素替代治疗和酶替代治疗180天以上。</w:t>
      </w:r>
    </w:p>
    <w:p>
      <w:pPr>
        <w:adjustRightInd w:val="0"/>
        <w:snapToGrid w:val="0"/>
        <w:spacing w:after="156" w:afterLines="50"/>
        <w:ind w:firstLine="446" w:firstLineChars="200"/>
        <w:jc w:val="left"/>
        <w:rPr>
          <w:rFonts w:ascii="宋体" w:hAnsi="宋体"/>
          <w:b/>
          <w:bCs/>
          <w:spacing w:val="6"/>
          <w:szCs w:val="21"/>
        </w:rPr>
      </w:pPr>
      <w:r>
        <w:rPr>
          <w:rFonts w:ascii="宋体" w:hAnsi="宋体"/>
          <w:b/>
          <w:bCs/>
          <w:spacing w:val="6"/>
          <w:szCs w:val="21"/>
        </w:rPr>
        <w:t>酒精导致的慢性复发性胰腺炎不在保障范围内。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（五十一）克-雅氏病（CJD、人类疯牛病）</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CJD是一种传染性海绵状脑病，临床表现为快速进行性痴呆、肌阵挛和特征性脑电图变化。本病须经三级医院的专科医生根据WHO诊断标准明确诊断，并且被保险人自主生活能力完全丧失，无法独立完成六项基本日常生活活动中的三项或三项以上。</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CJD疑似病例不在本保障范围内。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（五十二）严重肾髓质囊性病</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严重</w:t>
      </w:r>
      <w:r>
        <w:rPr>
          <w:rFonts w:ascii="宋体" w:hAnsi="宋体"/>
          <w:bCs/>
          <w:spacing w:val="6"/>
          <w:szCs w:val="21"/>
        </w:rPr>
        <w:t>肾髓质囊性病的诊断须同时符合下列要求：</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w:t>
      </w:r>
      <w:r>
        <w:rPr>
          <w:rFonts w:ascii="宋体" w:hAnsi="宋体"/>
          <w:bCs/>
          <w:spacing w:val="6"/>
          <w:szCs w:val="21"/>
        </w:rPr>
        <w:t>肾髓质有囊肿、肾小管萎缩及间质纤维化等病理改变；</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w:t>
      </w:r>
      <w:r>
        <w:rPr>
          <w:rFonts w:ascii="宋体" w:hAnsi="宋体"/>
          <w:bCs/>
          <w:spacing w:val="6"/>
          <w:szCs w:val="21"/>
        </w:rPr>
        <w:t>贫血、多尿及肾功能衰竭等临床表现；</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3.</w:t>
      </w:r>
      <w:r>
        <w:rPr>
          <w:rFonts w:ascii="宋体" w:hAnsi="宋体"/>
          <w:bCs/>
          <w:spacing w:val="6"/>
          <w:szCs w:val="21"/>
        </w:rPr>
        <w:t>诊断须由肾组织活检确定。</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（五十三）严重的原发性硬化性胆管炎</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指一种胆汁淤积综合征，其特征是肝内、肝外胆道因纤维化性炎症逐渐狭窄，并最终导致完全阻塞而发展为肝硬化。本病须经内镜逆行胰胆管造影等影像学检查证实，并须满足下列全部条件：</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w:t>
      </w:r>
      <w:r>
        <w:rPr>
          <w:rFonts w:ascii="宋体" w:hAnsi="宋体"/>
          <w:bCs/>
          <w:spacing w:val="6"/>
          <w:szCs w:val="21"/>
        </w:rPr>
        <w:t>总胆红素和直接胆红素同时升高，血清ALP</w:t>
      </w:r>
      <w:r>
        <w:rPr>
          <w:rFonts w:hint="eastAsia" w:ascii="宋体" w:hAnsi="宋体"/>
          <w:bCs/>
          <w:spacing w:val="6"/>
          <w:szCs w:val="21"/>
        </w:rPr>
        <w:t>＞</w:t>
      </w:r>
      <w:r>
        <w:rPr>
          <w:rFonts w:ascii="宋体" w:hAnsi="宋体"/>
          <w:bCs/>
          <w:spacing w:val="6"/>
          <w:szCs w:val="21"/>
        </w:rPr>
        <w:t>200U/L；</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w:t>
      </w:r>
      <w:r>
        <w:rPr>
          <w:rFonts w:ascii="宋体" w:hAnsi="宋体"/>
          <w:bCs/>
          <w:spacing w:val="6"/>
          <w:szCs w:val="21"/>
        </w:rPr>
        <w:t>持续性黄疸病史；</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3</w:t>
      </w:r>
      <w:r>
        <w:rPr>
          <w:rFonts w:ascii="宋体" w:hAnsi="宋体"/>
          <w:bCs/>
          <w:spacing w:val="6"/>
          <w:szCs w:val="21"/>
        </w:rPr>
        <w:t>.出现胆汁性肝硬化或门脉高压。</w:t>
      </w:r>
    </w:p>
    <w:p>
      <w:pPr>
        <w:adjustRightInd w:val="0"/>
        <w:snapToGrid w:val="0"/>
        <w:spacing w:after="156" w:afterLines="50"/>
        <w:ind w:firstLine="446" w:firstLineChars="200"/>
        <w:jc w:val="left"/>
        <w:rPr>
          <w:rFonts w:ascii="宋体" w:hAnsi="宋体"/>
          <w:b/>
          <w:bCs/>
          <w:spacing w:val="6"/>
          <w:szCs w:val="21"/>
        </w:rPr>
      </w:pPr>
      <w:r>
        <w:rPr>
          <w:rFonts w:ascii="宋体" w:hAnsi="宋体"/>
          <w:b/>
          <w:bCs/>
          <w:spacing w:val="6"/>
          <w:szCs w:val="21"/>
        </w:rPr>
        <w:t>因肿瘤或胆管损伤等继发性的硬化性胆管炎不在保障范围内。</w:t>
      </w:r>
    </w:p>
    <w:p>
      <w:pPr>
        <w:adjustRightInd w:val="0"/>
        <w:snapToGrid w:val="0"/>
        <w:spacing w:after="156" w:afterLines="50"/>
        <w:ind w:firstLine="422" w:firstLineChars="200"/>
        <w:jc w:val="left"/>
        <w:rPr>
          <w:szCs w:val="21"/>
        </w:rPr>
      </w:pPr>
      <w:r>
        <w:rPr>
          <w:rFonts w:hint="eastAsia" w:ascii="宋体" w:hAnsi="宋体"/>
          <w:b/>
          <w:bCs/>
          <w:szCs w:val="21"/>
        </w:rPr>
        <w:t>（五十四）特发性慢性肾上腺皮质功能减退</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指自身免疫性肾上腺炎（既往称：特发性肾上腺皮质萎缩）导致肾上腺萎缩和慢性肾上腺皮质功能减退。须满足下列全部条件：</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w:t>
      </w:r>
      <w:r>
        <w:rPr>
          <w:rFonts w:ascii="宋体" w:hAnsi="宋体"/>
          <w:bCs/>
          <w:spacing w:val="6"/>
          <w:szCs w:val="21"/>
        </w:rPr>
        <w:t>明确诊断，符合所有以下诊断标准；</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（1）血浆促肾上腺皮质激素(ACTH)水平测定大于100pg/ml；</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（2）血浆和尿游离皮质醇及尿17羟皮质类固醇、17酮皮质类固醇测定、血浆肾素活性、血管紧张素Ⅱ和醛固酮测定，显示为原发性肾上腺皮质功能减退症；</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（3）促肾上腺皮质激素(ACTH)刺激试验显示为原发性肾上腺皮质功能减退症。</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w:t>
      </w:r>
      <w:r>
        <w:rPr>
          <w:rFonts w:ascii="宋体" w:hAnsi="宋体"/>
          <w:bCs/>
          <w:spacing w:val="6"/>
          <w:szCs w:val="21"/>
        </w:rPr>
        <w:t>已经采用皮质类固醇替代治疗180天以上。</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肾上腺结核、HIV感染或艾滋病、感染、肿瘤所致的原发性肾上腺皮质功能减退和继发性肾上腺皮质功能减退不在保障范围内。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（五十五）溶血性链球菌引起的坏疽</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指包围肢体或者躯干的浅筋膜或者深筋膜受到溶血性链球菌的感染，病情在短时间内急剧恶化，且已经立刻进行了手术及清创术。最后的诊断必须由微生物或者病理学专家进行相关检查后证实。</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（五十六）开颅手术（含</w:t>
      </w:r>
      <w:r>
        <w:rPr>
          <w:rFonts w:ascii="宋体" w:hAnsi="宋体"/>
          <w:b/>
          <w:bCs/>
          <w:szCs w:val="21"/>
        </w:rPr>
        <w:t>破裂脑动脉瘤夹闭手术）</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指因外伤、颅内肿瘤或脑动脉瘤破裂，被保险人实际接受了在全麻下进行的颅骨切开手术，以清除脑内血肿、切除肿瘤或夹闭破裂动脉瘤的手术治疗。</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（五十七）严重肌营养不良症</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由专科医师确认的诊断为Duchenne，Becker，或Limb</w:t>
      </w:r>
      <w:r>
        <w:rPr>
          <w:rFonts w:ascii="宋体" w:hAnsi="宋体"/>
          <w:bCs/>
          <w:spacing w:val="6"/>
          <w:szCs w:val="21"/>
        </w:rPr>
        <w:t xml:space="preserve"> </w:t>
      </w:r>
      <w:r>
        <w:rPr>
          <w:rFonts w:hint="eastAsia" w:ascii="宋体" w:hAnsi="宋体"/>
          <w:bCs/>
          <w:spacing w:val="6"/>
          <w:szCs w:val="21"/>
        </w:rPr>
        <w:t>Girdle肌营养不良症（所有其他类型的肌营养不良症均不在保障范围内），已进行了至少90天的治疗，并提供肌肉活检和血CPK检测证实。</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该疾病须导致被保险人自主生活能力完全丧失，无法独立完成六项基本日常生活活动中的三项或三项以上，或者导致被保险人永久性的卧床，没有外部帮助无法起床。</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本疾病不受本保险合同责任免除中关于“遗传性疾病，先天性畸形、变形或染色体异常”的限制。</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（五十</w:t>
      </w:r>
      <w:r>
        <w:rPr>
          <w:rFonts w:ascii="宋体" w:hAnsi="宋体"/>
          <w:b/>
          <w:bCs/>
          <w:szCs w:val="21"/>
        </w:rPr>
        <w:t>八</w:t>
      </w:r>
      <w:r>
        <w:rPr>
          <w:rFonts w:hint="eastAsia" w:ascii="宋体" w:hAnsi="宋体"/>
          <w:b/>
          <w:bCs/>
          <w:szCs w:val="21"/>
        </w:rPr>
        <w:t>）</w:t>
      </w:r>
      <w:r>
        <w:rPr>
          <w:rFonts w:ascii="宋体" w:hAnsi="宋体" w:cs="宋体"/>
          <w:b/>
          <w:kern w:val="0"/>
          <w:szCs w:val="21"/>
          <w:lang w:bidi="ar"/>
        </w:rPr>
        <w:t>心肌炎导致的严重心功能衰竭</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指被保人因严重心肌炎症性病变导致心功能损害造成持续的永久不可逆性的心功能衰竭。须满足下列所有条件：</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1.心功能衰竭程度达到纽约心脏病学会的心功能分级标准之心功能IV级，或左室射血分数低于30%；</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2.持续不间断180天以上；</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3.被保险人永久不可逆性的体力活动能力受限，不能从事任何体力活动。</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（五十九）肝豆状核变性（或称Wilson病）</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指一种常染色体隐性遗传的铜代谢缺陷病，以不同程度的肝细胞损害、脑退行性病变和角膜边缘有铜盐沉着环为其临床特征，并须满足下列全部条件：</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1.</w:t>
      </w:r>
      <w:r>
        <w:rPr>
          <w:rFonts w:ascii="宋体" w:hAnsi="宋体"/>
          <w:bCs/>
          <w:spacing w:val="6"/>
          <w:szCs w:val="21"/>
        </w:rPr>
        <w:t>典型症状；</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w:t>
      </w:r>
      <w:r>
        <w:rPr>
          <w:rFonts w:ascii="宋体" w:hAnsi="宋体"/>
          <w:bCs/>
          <w:spacing w:val="6"/>
          <w:szCs w:val="21"/>
        </w:rPr>
        <w:t>角膜色素环（K-F环）；</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3.</w:t>
      </w:r>
      <w:r>
        <w:rPr>
          <w:rFonts w:ascii="宋体" w:hAnsi="宋体"/>
          <w:bCs/>
          <w:spacing w:val="6"/>
          <w:szCs w:val="21"/>
        </w:rPr>
        <w:t>血清铜和血清铜蓝蛋白降低，尿铜增加；</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4.</w:t>
      </w:r>
      <w:r>
        <w:rPr>
          <w:rFonts w:ascii="宋体" w:hAnsi="宋体"/>
          <w:bCs/>
          <w:spacing w:val="6"/>
          <w:szCs w:val="21"/>
        </w:rPr>
        <w:t>经皮做肝脏活检来定量分析肝脏铜的含量。</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本疾病不受本保险合同责任免除中关于“遗传性疾病，先天性畸形、变形或染色体异常”的限制。</w:t>
      </w:r>
    </w:p>
    <w:p>
      <w:pPr>
        <w:adjustRightInd w:val="0"/>
        <w:snapToGrid w:val="0"/>
        <w:spacing w:after="156" w:afterLines="50"/>
        <w:ind w:firstLine="422" w:firstLineChars="200"/>
        <w:jc w:val="left"/>
        <w:rPr>
          <w:rFonts w:ascii="宋体" w:hAnsi="宋体" w:cs="宋体"/>
          <w:b/>
          <w:bCs/>
          <w:kern w:val="0"/>
          <w:szCs w:val="21"/>
        </w:rPr>
      </w:pPr>
      <w:r>
        <w:rPr>
          <w:rFonts w:hint="eastAsia" w:ascii="宋体" w:hAnsi="宋体" w:cs="宋体"/>
          <w:b/>
          <w:bCs/>
          <w:kern w:val="0"/>
          <w:szCs w:val="21"/>
        </w:rPr>
        <w:t>（六十）亚历山大病</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亚历山大病（</w:t>
      </w:r>
      <w:r>
        <w:rPr>
          <w:rFonts w:ascii="宋体" w:hAnsi="宋体"/>
          <w:szCs w:val="21"/>
        </w:rPr>
        <w:t>Alexander's Disease</w:t>
      </w:r>
      <w:r>
        <w:rPr>
          <w:rFonts w:hint="eastAsia" w:ascii="宋体" w:hAnsi="宋体" w:cs="宋体"/>
          <w:kern w:val="0"/>
          <w:szCs w:val="21"/>
        </w:rPr>
        <w:t>）是一种遗传性中枢神经系统退行性病变，特点为脑白质营养不良性。临床表现为惊厥发作、智力下降、球麻痹、共济失调、痉挛性瘫痪。亚历山大病必须被明确诊断，并且造成永久性神经系统功能障碍。被保险人自主生活能力完全丧失，无法独立完成六项基本日常生活活动中的三项或三项以上，日常生活必须持续接受他人护理。</w:t>
      </w:r>
    </w:p>
    <w:p>
      <w:pPr>
        <w:widowControl/>
        <w:spacing w:after="156" w:afterLines="50"/>
        <w:ind w:firstLine="422" w:firstLineChars="200"/>
        <w:jc w:val="left"/>
        <w:rPr>
          <w:rFonts w:ascii="宋体" w:hAnsi="宋体" w:cs="宋体"/>
          <w:b/>
          <w:bCs/>
          <w:kern w:val="0"/>
          <w:szCs w:val="21"/>
        </w:rPr>
      </w:pPr>
      <w:r>
        <w:rPr>
          <w:rFonts w:hint="eastAsia" w:ascii="宋体" w:hAnsi="宋体" w:cs="宋体"/>
          <w:b/>
          <w:bCs/>
          <w:kern w:val="0"/>
          <w:szCs w:val="21"/>
        </w:rPr>
        <w:t>未明确诊断的疑似病例不在保障范围内。</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本疾病不受本保险合同责任免除中关于“遗传性疾病，先天性畸形、变形或染色体异常”的限制。</w:t>
      </w:r>
    </w:p>
    <w:p>
      <w:pPr>
        <w:adjustRightInd w:val="0"/>
        <w:snapToGrid w:val="0"/>
        <w:spacing w:after="156" w:afterLines="50"/>
        <w:ind w:firstLine="422" w:firstLineChars="200"/>
        <w:jc w:val="left"/>
        <w:rPr>
          <w:rFonts w:ascii="宋体" w:hAnsi="宋体" w:cs="宋体"/>
          <w:b/>
          <w:bCs/>
          <w:kern w:val="0"/>
          <w:szCs w:val="21"/>
        </w:rPr>
      </w:pPr>
      <w:r>
        <w:rPr>
          <w:rFonts w:hint="eastAsia" w:ascii="宋体" w:hAnsi="宋体"/>
          <w:b/>
          <w:bCs/>
          <w:szCs w:val="21"/>
        </w:rPr>
        <w:t>（六十一）</w:t>
      </w:r>
      <w:r>
        <w:rPr>
          <w:rFonts w:hint="eastAsia" w:ascii="宋体" w:hAnsi="宋体" w:cs="宋体"/>
          <w:b/>
          <w:bCs/>
          <w:kern w:val="0"/>
          <w:szCs w:val="21"/>
        </w:rPr>
        <w:t>主动脉夹层动脉瘤</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指主动脉的内膜破裂导致血液流入主动脉壁中形成夹层动脉瘤。主动脉指胸主动脉及腹主动脉而非其旁支。诊断必须由专科医生通过检验结果证实，检查包括超声心动图、数字减影血管造影，磁共振扫描及磁共振血管造影或心导管检查的证明，并有必要进行紧急修补手术。</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（六十二）</w:t>
      </w:r>
      <w:r>
        <w:rPr>
          <w:rFonts w:ascii="宋体" w:hAnsi="宋体"/>
          <w:b/>
          <w:bCs/>
          <w:szCs w:val="21"/>
        </w:rPr>
        <w:t>嗜铬细胞瘤</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是指肾上腺或嗜铬外组织出现神经内分泌肿瘤，并分泌过多的儿茶酚胺类，实际实施了手术以切除肿瘤。嗜铬细胞瘤的诊断必须由内分泌专科医生确定。</w:t>
      </w:r>
    </w:p>
    <w:p>
      <w:pPr>
        <w:adjustRightInd w:val="0"/>
        <w:snapToGrid w:val="0"/>
        <w:spacing w:after="156" w:afterLines="50"/>
        <w:ind w:firstLine="422" w:firstLineChars="200"/>
        <w:jc w:val="left"/>
        <w:rPr>
          <w:rFonts w:ascii="宋体" w:hAnsi="宋体"/>
          <w:b/>
          <w:szCs w:val="21"/>
        </w:rPr>
      </w:pPr>
      <w:r>
        <w:rPr>
          <w:rFonts w:hint="eastAsia" w:ascii="宋体" w:hAnsi="宋体"/>
          <w:b/>
          <w:bCs/>
          <w:szCs w:val="21"/>
        </w:rPr>
        <w:t>（六十三）</w:t>
      </w:r>
      <w:r>
        <w:rPr>
          <w:rFonts w:hint="eastAsia" w:ascii="宋体" w:hAnsi="宋体"/>
          <w:b/>
          <w:szCs w:val="21"/>
        </w:rPr>
        <w:t>进行性核上性麻痹</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进行性核上性麻痹（PSP）又称Steele-Rchardson—Olszewski综合征，是一种少见的神经系统变性疾病，以假球麻痹、垂直性核上性眼肌麻痹、锥体外系肌僵直、步态共济失调和轻度痴呆为主要临床特征。</w:t>
      </w:r>
    </w:p>
    <w:p>
      <w:pPr>
        <w:pStyle w:val="27"/>
        <w:spacing w:after="156" w:afterLines="50"/>
        <w:jc w:val="left"/>
        <w:rPr>
          <w:rFonts w:ascii="宋体" w:hAnsi="宋体"/>
          <w:szCs w:val="21"/>
        </w:rPr>
      </w:pPr>
      <w:r>
        <w:rPr>
          <w:rFonts w:ascii="宋体" w:hAnsi="宋体" w:cs="宋体"/>
          <w:kern w:val="0"/>
          <w:szCs w:val="21"/>
        </w:rPr>
        <w:t>PSP必须由三级甲等医院的神经内科专科医生确诊，并且</w:t>
      </w:r>
      <w:r>
        <w:rPr>
          <w:rFonts w:hint="eastAsia" w:ascii="宋体" w:hAnsi="宋体" w:cs="宋体"/>
          <w:kern w:val="0"/>
          <w:szCs w:val="21"/>
        </w:rPr>
        <w:t>被保险人</w:t>
      </w:r>
      <w:r>
        <w:rPr>
          <w:rFonts w:ascii="宋体" w:hAnsi="宋体" w:cs="宋体"/>
          <w:kern w:val="0"/>
          <w:szCs w:val="21"/>
        </w:rPr>
        <w:t>自主生活能力完全丧失，无法独立完成六项基本日常生活活动中的三项或三项以上。</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（六十四）严重幼年型类风湿关节炎</w:t>
      </w:r>
    </w:p>
    <w:p>
      <w:pPr>
        <w:adjustRightInd w:val="0"/>
        <w:snapToGrid w:val="0"/>
        <w:spacing w:after="156" w:afterLines="50"/>
        <w:ind w:firstLine="420" w:firstLineChars="200"/>
        <w:jc w:val="left"/>
        <w:rPr>
          <w:rFonts w:ascii="宋体" w:hAnsi="宋体"/>
          <w:szCs w:val="21"/>
        </w:rPr>
      </w:pPr>
      <w:r>
        <w:rPr>
          <w:rFonts w:hint="eastAsia" w:ascii="宋体" w:hAnsi="宋体"/>
          <w:szCs w:val="21"/>
        </w:rPr>
        <w:t>幼年型类风湿关节炎是一种儿童期发病的慢性关节炎，其特点为在高热和系统性病征出现数月后发生关节炎。</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本保单仅对实际被实施了膝关节或髋关节置换手术治疗的严重的幼年型类风湿关节炎予以理赔。</w:t>
      </w:r>
    </w:p>
    <w:p>
      <w:pPr>
        <w:adjustRightInd w:val="0"/>
        <w:snapToGrid w:val="0"/>
        <w:spacing w:after="156" w:afterLines="50"/>
        <w:ind w:firstLine="422" w:firstLineChars="200"/>
        <w:jc w:val="left"/>
        <w:rPr>
          <w:rFonts w:ascii="宋体" w:hAnsi="宋体"/>
          <w:b/>
          <w:szCs w:val="21"/>
        </w:rPr>
      </w:pPr>
      <w:r>
        <w:rPr>
          <w:rFonts w:hint="eastAsia" w:ascii="宋体" w:hAnsi="宋体"/>
          <w:b/>
          <w:bCs/>
          <w:szCs w:val="21"/>
        </w:rPr>
        <w:t>（六十五）</w:t>
      </w:r>
      <w:r>
        <w:rPr>
          <w:rFonts w:hint="eastAsia" w:ascii="宋体" w:hAnsi="宋体"/>
          <w:b/>
          <w:szCs w:val="21"/>
        </w:rPr>
        <w:t>严重肠道疾病并发症</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严重肠道疾病导致小肠损害并发症，须满足以下所有条件：</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1.至少切除了三分之二小肠；</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2.完全肠外营养支持90</w:t>
      </w:r>
      <w:r>
        <w:rPr>
          <w:rFonts w:hint="eastAsia" w:ascii="宋体" w:hAnsi="宋体" w:cs="宋体"/>
          <w:kern w:val="0"/>
          <w:szCs w:val="21"/>
        </w:rPr>
        <w:t>天</w:t>
      </w:r>
      <w:r>
        <w:rPr>
          <w:rFonts w:ascii="宋体" w:hAnsi="宋体" w:cs="宋体"/>
          <w:kern w:val="0"/>
          <w:szCs w:val="21"/>
        </w:rPr>
        <w:t>以上。</w:t>
      </w:r>
    </w:p>
    <w:p>
      <w:pPr>
        <w:adjustRightInd w:val="0"/>
        <w:snapToGrid w:val="0"/>
        <w:spacing w:after="156" w:afterLines="50"/>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ascii="宋体" w:hAnsi="宋体"/>
          <w:b/>
          <w:bCs/>
          <w:szCs w:val="21"/>
        </w:rPr>
        <w:t>六十六</w:t>
      </w:r>
      <w:r>
        <w:rPr>
          <w:rFonts w:hint="eastAsia" w:ascii="宋体" w:hAnsi="宋体" w:cs="宋体"/>
          <w:b/>
          <w:bCs/>
          <w:kern w:val="0"/>
          <w:szCs w:val="21"/>
        </w:rPr>
        <w:t>）严重瑞氏综合征</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瑞氏综合征（Reye综合征）是线粒体功能障碍性疾病。导致脂肪代谢障碍，引起短链脂肪酸、血氨升高，造成脑水肿。主要临床表现为急性发热、反复呕吐、惊厥及意识障碍等等。肝脏活检是确诊的重要手段。瑞氏综合征需由三级医院的专科医生确诊，</w:t>
      </w:r>
      <w:r>
        <w:rPr>
          <w:rFonts w:hint="eastAsia" w:ascii="宋体" w:hAnsi="宋体" w:cs="宋体"/>
          <w:b/>
          <w:bCs/>
          <w:kern w:val="0"/>
          <w:szCs w:val="21"/>
        </w:rPr>
        <w:t>并满足下列所有条件：</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1.有脑水肿和颅内压升高的脑脊液检查和影像学检查证据；</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2.血氨超过正常值的</w:t>
      </w:r>
      <w:r>
        <w:rPr>
          <w:rFonts w:ascii="宋体" w:hAnsi="宋体" w:cs="宋体"/>
          <w:kern w:val="0"/>
          <w:szCs w:val="21"/>
        </w:rPr>
        <w:t>3</w:t>
      </w:r>
      <w:r>
        <w:rPr>
          <w:rFonts w:hint="eastAsia" w:ascii="宋体" w:hAnsi="宋体" w:cs="宋体"/>
          <w:kern w:val="0"/>
          <w:szCs w:val="21"/>
        </w:rPr>
        <w:t>倍；</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3.临床出现昏迷，病程至少达到疾病分期第</w:t>
      </w:r>
      <w:r>
        <w:rPr>
          <w:rFonts w:ascii="宋体" w:hAnsi="宋体" w:cs="宋体"/>
          <w:kern w:val="0"/>
          <w:szCs w:val="21"/>
        </w:rPr>
        <w:t>3</w:t>
      </w:r>
      <w:r>
        <w:rPr>
          <w:rFonts w:hint="eastAsia" w:ascii="宋体" w:hAnsi="宋体" w:cs="宋体"/>
          <w:kern w:val="0"/>
          <w:szCs w:val="21"/>
        </w:rPr>
        <w:t>期。</w:t>
      </w:r>
    </w:p>
    <w:p>
      <w:pPr>
        <w:adjustRightInd w:val="0"/>
        <w:snapToGrid w:val="0"/>
        <w:spacing w:after="156" w:afterLines="50"/>
        <w:ind w:firstLine="422" w:firstLineChars="200"/>
        <w:jc w:val="left"/>
        <w:rPr>
          <w:rFonts w:ascii="宋体" w:hAnsi="宋体"/>
          <w:b/>
          <w:szCs w:val="21"/>
        </w:rPr>
      </w:pPr>
      <w:r>
        <w:rPr>
          <w:rFonts w:hint="eastAsia" w:ascii="宋体" w:hAnsi="宋体"/>
          <w:b/>
          <w:bCs/>
          <w:szCs w:val="21"/>
        </w:rPr>
        <w:t>（六十七）严重</w:t>
      </w:r>
      <w:r>
        <w:rPr>
          <w:rFonts w:hint="eastAsia" w:ascii="宋体" w:hAnsi="宋体"/>
          <w:b/>
          <w:szCs w:val="21"/>
        </w:rPr>
        <w:t>自身免疫性肝炎</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自身免疫性肝炎是一种原因不明的慢性肝脏的坏死性炎性疾病，机体免疫机制被破坏，产生针对肝脏自身抗原的抗体导致自身免疫反应，从而破坏肝细胞造成肝脏炎症坏死，进而发展为肝硬化。</w:t>
      </w:r>
    </w:p>
    <w:p>
      <w:pPr>
        <w:widowControl/>
        <w:spacing w:after="156" w:afterLines="50"/>
        <w:ind w:firstLine="420" w:firstLineChars="200"/>
        <w:jc w:val="left"/>
        <w:rPr>
          <w:rFonts w:ascii="宋体" w:hAnsi="宋体" w:cs="宋体"/>
          <w:kern w:val="0"/>
          <w:szCs w:val="21"/>
        </w:rPr>
      </w:pPr>
      <w:r>
        <w:rPr>
          <w:rFonts w:ascii="宋体" w:hAnsi="宋体" w:cs="宋体"/>
          <w:bCs/>
          <w:kern w:val="0"/>
          <w:szCs w:val="21"/>
        </w:rPr>
        <w:t>须满足所有以下条件：</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1.高γ球蛋白血症；</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2.血液中存在高水平的自身免疫抗体，如ANA（抗核抗体）、SMA（抗平滑肌抗体）、抗LKM1抗体或抗-SLA/LP抗体；</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3.肝脏活检证实免疫性肝炎；</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4.临床已经出现腹水、食道静脉曲张和脾肿大等肝硬化表现。</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（六十八）Ⅲ度房室传导阻滞</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指心房激动在房室交界区、房室束及其分支内发生阻滞，不能正常地传到心室的心脏传导性疾病，须满足下列所有条件：</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1.心电图显示房室搏动彼此独立，心室率</w:t>
      </w:r>
      <w:r>
        <w:rPr>
          <w:rFonts w:hint="eastAsia" w:ascii="宋体" w:hAnsi="宋体"/>
          <w:bCs/>
          <w:szCs w:val="21"/>
        </w:rPr>
        <w:t>＜</w:t>
      </w:r>
      <w:r>
        <w:rPr>
          <w:rFonts w:ascii="宋体" w:hAnsi="宋体"/>
          <w:bCs/>
          <w:spacing w:val="6"/>
          <w:szCs w:val="21"/>
        </w:rPr>
        <w:t>40次/分钟；</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2.</w:t>
      </w:r>
      <w:r>
        <w:rPr>
          <w:rFonts w:ascii="宋体" w:hAnsi="宋体"/>
          <w:bCs/>
          <w:spacing w:val="6"/>
          <w:szCs w:val="21"/>
        </w:rPr>
        <w:t>出现阿-斯综合征或心力衰竭的表现；</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3.必须持续性依赖心脏起搏器维持心脏正常功能，且已经放置心脏起搏器。</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w:t>
      </w:r>
      <w:r>
        <w:rPr>
          <w:rFonts w:hint="eastAsia" w:ascii="宋体" w:hAnsi="宋体"/>
          <w:b/>
          <w:bCs/>
          <w:szCs w:val="21"/>
        </w:rPr>
        <w:t>六十九</w:t>
      </w:r>
      <w:r>
        <w:rPr>
          <w:rFonts w:hint="eastAsia" w:ascii="宋体" w:hAnsi="宋体"/>
          <w:b/>
          <w:szCs w:val="21"/>
        </w:rPr>
        <w:t>）细菌性脑脊髓膜炎</w:t>
      </w:r>
      <w:r>
        <w:rPr>
          <w:rFonts w:ascii="宋体" w:hAnsi="宋体"/>
          <w:b/>
          <w:szCs w:val="21"/>
        </w:rPr>
        <w:t>导致的永久性神经损害</w:t>
      </w:r>
    </w:p>
    <w:p>
      <w:pPr>
        <w:pStyle w:val="27"/>
        <w:spacing w:after="156" w:afterLines="50"/>
        <w:jc w:val="left"/>
        <w:rPr>
          <w:rFonts w:ascii="宋体" w:hAnsi="宋体"/>
          <w:szCs w:val="21"/>
        </w:rPr>
      </w:pPr>
      <w:r>
        <w:rPr>
          <w:rFonts w:hint="eastAsia" w:ascii="宋体" w:hAnsi="宋体"/>
          <w:szCs w:val="21"/>
        </w:rPr>
        <w:t>指因脑膜炎双球菌感染引起脑脊髓膜化脓性病变，且导致永久性神经损害，持续90天以上，并且脑脊液检查显示脑膜炎双球菌阳性。永久性神经损害是指由细菌性脑脊髓膜炎引起的耳聋、失明、动眼神经麻痹、瘫痪、脑积水的损害，且上述症状持续180天以上仍无改善迹象。</w:t>
      </w:r>
    </w:p>
    <w:p>
      <w:pPr>
        <w:adjustRightInd w:val="0"/>
        <w:snapToGrid w:val="0"/>
        <w:spacing w:after="156" w:afterLines="50"/>
        <w:ind w:firstLine="422" w:firstLineChars="200"/>
        <w:jc w:val="left"/>
        <w:rPr>
          <w:rFonts w:ascii="宋体" w:hAnsi="宋体"/>
          <w:b/>
          <w:szCs w:val="21"/>
        </w:rPr>
      </w:pPr>
      <w:r>
        <w:rPr>
          <w:rFonts w:hint="eastAsia" w:ascii="宋体" w:hAnsi="宋体"/>
          <w:b/>
          <w:bCs/>
          <w:szCs w:val="21"/>
        </w:rPr>
        <w:t>（七十）</w:t>
      </w:r>
      <w:r>
        <w:rPr>
          <w:rFonts w:hint="eastAsia" w:ascii="宋体" w:hAnsi="宋体"/>
          <w:b/>
          <w:szCs w:val="21"/>
        </w:rPr>
        <w:t>严重感染性心内膜炎</w:t>
      </w:r>
    </w:p>
    <w:p>
      <w:pPr>
        <w:pStyle w:val="27"/>
        <w:snapToGrid w:val="0"/>
        <w:spacing w:after="156" w:afterLines="50"/>
        <w:jc w:val="left"/>
        <w:rPr>
          <w:rFonts w:ascii="宋体" w:hAnsi="宋体"/>
          <w:szCs w:val="21"/>
        </w:rPr>
      </w:pPr>
      <w:r>
        <w:rPr>
          <w:rFonts w:ascii="宋体" w:hAnsi="宋体"/>
          <w:szCs w:val="21"/>
        </w:rPr>
        <w:t>因感染性微生物引致的心脏内膜炎症，并满足下列全部条件：</w:t>
      </w:r>
    </w:p>
    <w:p>
      <w:pPr>
        <w:pStyle w:val="27"/>
        <w:snapToGrid w:val="0"/>
        <w:spacing w:after="156" w:afterLines="50"/>
        <w:jc w:val="left"/>
        <w:rPr>
          <w:rFonts w:ascii="宋体" w:hAnsi="宋体"/>
          <w:szCs w:val="21"/>
        </w:rPr>
      </w:pPr>
      <w:r>
        <w:rPr>
          <w:rFonts w:ascii="宋体" w:hAnsi="宋体"/>
          <w:szCs w:val="21"/>
        </w:rPr>
        <w:t>1</w:t>
      </w:r>
      <w:r>
        <w:rPr>
          <w:rFonts w:hint="eastAsia" w:ascii="宋体" w:hAnsi="宋体"/>
          <w:szCs w:val="21"/>
        </w:rPr>
        <w:t>.</w:t>
      </w:r>
      <w:r>
        <w:rPr>
          <w:rFonts w:ascii="宋体" w:hAnsi="宋体"/>
          <w:szCs w:val="21"/>
        </w:rPr>
        <w:t>以下方法之一检查结果为阳性，证实存在感染性微生物：</w:t>
      </w:r>
    </w:p>
    <w:p>
      <w:pPr>
        <w:pStyle w:val="27"/>
        <w:snapToGrid w:val="0"/>
        <w:spacing w:after="156" w:afterLines="50"/>
        <w:jc w:val="left"/>
        <w:rPr>
          <w:rFonts w:ascii="宋体" w:hAnsi="宋体"/>
          <w:szCs w:val="21"/>
        </w:rPr>
      </w:pPr>
      <w:r>
        <w:rPr>
          <w:rFonts w:hint="eastAsia" w:ascii="宋体" w:hAnsi="宋体"/>
          <w:szCs w:val="21"/>
        </w:rPr>
        <w:t>（1）</w:t>
      </w:r>
      <w:r>
        <w:rPr>
          <w:rFonts w:ascii="宋体" w:hAnsi="宋体"/>
          <w:szCs w:val="21"/>
        </w:rPr>
        <w:t>经培养或者组织检查证实赘生物或者心脏内脓疡有微生物；</w:t>
      </w:r>
    </w:p>
    <w:p>
      <w:pPr>
        <w:pStyle w:val="27"/>
        <w:snapToGrid w:val="0"/>
        <w:spacing w:after="156" w:afterLines="50"/>
        <w:jc w:val="left"/>
        <w:rPr>
          <w:rFonts w:ascii="宋体" w:hAnsi="宋体"/>
          <w:szCs w:val="21"/>
        </w:rPr>
      </w:pPr>
      <w:r>
        <w:rPr>
          <w:rFonts w:hint="eastAsia" w:ascii="宋体" w:hAnsi="宋体"/>
          <w:szCs w:val="21"/>
        </w:rPr>
        <w:t>（2）</w:t>
      </w:r>
      <w:r>
        <w:rPr>
          <w:rFonts w:ascii="宋体" w:hAnsi="宋体"/>
          <w:szCs w:val="21"/>
        </w:rPr>
        <w:t>组织检查证实赘生物或者心脏内脓疡有活动性心内膜炎；</w:t>
      </w:r>
    </w:p>
    <w:p>
      <w:pPr>
        <w:pStyle w:val="27"/>
        <w:snapToGrid w:val="0"/>
        <w:spacing w:after="156" w:afterLines="50"/>
        <w:jc w:val="left"/>
        <w:rPr>
          <w:rFonts w:ascii="宋体" w:hAnsi="宋体"/>
          <w:szCs w:val="21"/>
        </w:rPr>
      </w:pPr>
      <w:r>
        <w:rPr>
          <w:rFonts w:hint="eastAsia" w:ascii="宋体" w:hAnsi="宋体"/>
          <w:szCs w:val="21"/>
        </w:rPr>
        <w:t>（3）</w:t>
      </w:r>
      <w:r>
        <w:rPr>
          <w:rFonts w:ascii="宋体" w:hAnsi="宋体"/>
          <w:szCs w:val="21"/>
        </w:rPr>
        <w:t>分别两次血液培养证实有微生物，且与心内膜炎符合</w:t>
      </w:r>
      <w:r>
        <w:rPr>
          <w:rFonts w:hint="eastAsia" w:ascii="宋体" w:hAnsi="宋体"/>
          <w:szCs w:val="21"/>
        </w:rPr>
        <w:t>。</w:t>
      </w:r>
    </w:p>
    <w:p>
      <w:pPr>
        <w:pStyle w:val="27"/>
        <w:spacing w:after="156" w:afterLines="50"/>
        <w:jc w:val="left"/>
        <w:rPr>
          <w:rFonts w:ascii="宋体" w:hAnsi="宋体"/>
          <w:szCs w:val="21"/>
        </w:rPr>
      </w:pPr>
      <w:r>
        <w:rPr>
          <w:rFonts w:ascii="宋体" w:hAnsi="宋体"/>
          <w:szCs w:val="21"/>
        </w:rPr>
        <w:t>2</w:t>
      </w:r>
      <w:r>
        <w:rPr>
          <w:rFonts w:hint="eastAsia" w:ascii="宋体" w:hAnsi="宋体"/>
          <w:szCs w:val="21"/>
        </w:rPr>
        <w:t>.</w:t>
      </w:r>
      <w:r>
        <w:rPr>
          <w:rFonts w:ascii="宋体" w:hAnsi="宋体"/>
          <w:szCs w:val="21"/>
        </w:rPr>
        <w:t>出现明显的心功能障碍，达到美国纽约心脏病学会心功能状态分级Ⅳ级。</w:t>
      </w:r>
    </w:p>
    <w:p>
      <w:pPr>
        <w:pStyle w:val="27"/>
        <w:spacing w:after="156" w:afterLines="50"/>
        <w:ind w:firstLine="422"/>
        <w:jc w:val="left"/>
        <w:rPr>
          <w:rFonts w:ascii="宋体" w:hAnsi="宋体"/>
          <w:b/>
          <w:szCs w:val="21"/>
        </w:rPr>
      </w:pPr>
      <w:r>
        <w:rPr>
          <w:rFonts w:hint="eastAsia" w:ascii="宋体" w:hAnsi="宋体"/>
          <w:b/>
          <w:szCs w:val="21"/>
        </w:rPr>
        <w:t>药物滥用者所患感染性心内膜炎不在保障范围内。</w:t>
      </w:r>
    </w:p>
    <w:p>
      <w:pPr>
        <w:adjustRightInd w:val="0"/>
        <w:snapToGrid w:val="0"/>
        <w:spacing w:after="156" w:afterLines="50"/>
        <w:ind w:firstLine="422" w:firstLineChars="200"/>
        <w:jc w:val="left"/>
        <w:rPr>
          <w:rFonts w:ascii="宋体" w:hAnsi="宋体"/>
          <w:b/>
          <w:szCs w:val="21"/>
        </w:rPr>
      </w:pPr>
      <w:r>
        <w:rPr>
          <w:rFonts w:hint="eastAsia" w:ascii="宋体" w:hAnsi="宋体"/>
          <w:b/>
          <w:bCs/>
          <w:szCs w:val="21"/>
        </w:rPr>
        <w:t>（七十一）</w:t>
      </w:r>
      <w:r>
        <w:rPr>
          <w:rFonts w:hint="eastAsia" w:ascii="宋体" w:hAnsi="宋体"/>
          <w:b/>
          <w:szCs w:val="21"/>
        </w:rPr>
        <w:t>严重骨髓异常增生综合征</w:t>
      </w:r>
    </w:p>
    <w:p>
      <w:pPr>
        <w:pStyle w:val="27"/>
        <w:spacing w:after="156" w:afterLines="50"/>
        <w:jc w:val="left"/>
        <w:rPr>
          <w:rFonts w:ascii="宋体" w:hAnsi="宋体"/>
          <w:szCs w:val="21"/>
        </w:rPr>
      </w:pPr>
      <w:r>
        <w:rPr>
          <w:rFonts w:hint="eastAsia" w:ascii="宋体" w:hAnsi="宋体"/>
          <w:szCs w:val="21"/>
        </w:rPr>
        <w:t>骨髓增生异常综合征是起源于造血干细胞的一组骨髓克隆增生异常的疾病，表现为无效造血、难治性血细胞减少，有转化为急性髓系白血病的风险。被保险人根据外周血和骨髓活检被明确诊断为骨髓增生异常综合征，并须满足下列全部条件：</w:t>
      </w:r>
    </w:p>
    <w:p>
      <w:pPr>
        <w:pStyle w:val="27"/>
        <w:spacing w:after="156" w:afterLines="50"/>
        <w:jc w:val="left"/>
        <w:rPr>
          <w:rFonts w:ascii="宋体" w:hAnsi="宋体"/>
          <w:szCs w:val="21"/>
        </w:rPr>
      </w:pPr>
      <w:r>
        <w:rPr>
          <w:rFonts w:hint="eastAsia" w:ascii="宋体" w:hAnsi="宋体"/>
          <w:szCs w:val="21"/>
        </w:rPr>
        <w:t>1</w:t>
      </w:r>
      <w:r>
        <w:rPr>
          <w:rFonts w:ascii="宋体" w:hAnsi="宋体" w:cs="宋体"/>
          <w:kern w:val="0"/>
          <w:szCs w:val="21"/>
        </w:rPr>
        <w:t>.</w:t>
      </w:r>
      <w:r>
        <w:rPr>
          <w:rFonts w:hint="eastAsia" w:ascii="宋体" w:hAnsi="宋体"/>
          <w:szCs w:val="21"/>
        </w:rPr>
        <w:t>FAB分类为难治性贫血伴原始细胞增多（RAEB）；</w:t>
      </w:r>
    </w:p>
    <w:p>
      <w:pPr>
        <w:pStyle w:val="27"/>
        <w:spacing w:after="156" w:afterLines="50"/>
        <w:jc w:val="left"/>
        <w:rPr>
          <w:rFonts w:ascii="宋体" w:hAnsi="宋体"/>
          <w:szCs w:val="21"/>
        </w:rPr>
      </w:pPr>
      <w:r>
        <w:rPr>
          <w:rFonts w:hint="eastAsia" w:ascii="宋体" w:hAnsi="宋体"/>
          <w:szCs w:val="21"/>
        </w:rPr>
        <w:t>2</w:t>
      </w:r>
      <w:r>
        <w:rPr>
          <w:rFonts w:ascii="宋体" w:hAnsi="宋体" w:cs="宋体"/>
          <w:kern w:val="0"/>
          <w:szCs w:val="21"/>
        </w:rPr>
        <w:t>.</w:t>
      </w:r>
      <w:r>
        <w:rPr>
          <w:rFonts w:hint="eastAsia" w:ascii="宋体" w:hAnsi="宋体"/>
          <w:szCs w:val="21"/>
        </w:rPr>
        <w:t>根据“骨髓增生异常综合征修订国际预后积分系统（IPSS-R）”积分≥3，属于中危及以上组。</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（七十二）心脏粘液瘤切除手术</w:t>
      </w:r>
    </w:p>
    <w:p>
      <w:pPr>
        <w:adjustRightInd w:val="0"/>
        <w:snapToGrid w:val="0"/>
        <w:spacing w:after="156" w:afterLines="50"/>
        <w:ind w:firstLine="420" w:firstLineChars="200"/>
        <w:jc w:val="left"/>
        <w:rPr>
          <w:rFonts w:ascii="宋体" w:hAnsi="宋体"/>
          <w:szCs w:val="21"/>
        </w:rPr>
      </w:pPr>
      <w:r>
        <w:rPr>
          <w:rFonts w:hint="eastAsia" w:ascii="宋体" w:hAnsi="宋体"/>
          <w:szCs w:val="21"/>
        </w:rPr>
        <w:t>指为了治疗心脏粘液瘤，实际被实施了开胸心脏粘液瘤切除手术。</w:t>
      </w:r>
    </w:p>
    <w:p>
      <w:pPr>
        <w:adjustRightInd w:val="0"/>
        <w:snapToGrid w:val="0"/>
        <w:spacing w:after="156" w:afterLines="50"/>
        <w:ind w:firstLine="422" w:firstLineChars="200"/>
        <w:jc w:val="left"/>
        <w:rPr>
          <w:rFonts w:ascii="宋体" w:hAnsi="宋体"/>
          <w:bCs/>
          <w:spacing w:val="6"/>
          <w:szCs w:val="21"/>
        </w:rPr>
      </w:pPr>
      <w:r>
        <w:rPr>
          <w:rFonts w:hint="eastAsia" w:ascii="宋体" w:hAnsi="宋体"/>
          <w:b/>
          <w:bCs/>
          <w:szCs w:val="21"/>
        </w:rPr>
        <w:t>经导管介入手术治疗不在本保险合同保障范围内。</w:t>
      </w:r>
    </w:p>
    <w:p>
      <w:pPr>
        <w:adjustRightInd w:val="0"/>
        <w:snapToGrid w:val="0"/>
        <w:spacing w:after="156" w:afterLines="50"/>
        <w:ind w:firstLine="422" w:firstLineChars="200"/>
        <w:jc w:val="left"/>
        <w:rPr>
          <w:rFonts w:ascii="宋体" w:hAnsi="宋体" w:cs="宋体"/>
          <w:b/>
          <w:bCs/>
          <w:kern w:val="0"/>
          <w:szCs w:val="21"/>
        </w:rPr>
      </w:pPr>
      <w:r>
        <w:rPr>
          <w:rFonts w:hint="eastAsia" w:ascii="宋体" w:hAnsi="宋体" w:cs="宋体"/>
          <w:b/>
          <w:bCs/>
          <w:kern w:val="0"/>
          <w:szCs w:val="21"/>
        </w:rPr>
        <w:t>（七十三）溶血性尿毒综合征</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一种由于感染导致的急性综合征，引起红细胞溶血，肾功能衰竭及尿毒症。溶血尿毒综合征必须由血液和肾脏专科医师诊断，</w:t>
      </w:r>
      <w:r>
        <w:rPr>
          <w:rFonts w:hint="eastAsia" w:ascii="宋体" w:hAnsi="宋体" w:cs="宋体"/>
          <w:b/>
          <w:bCs/>
          <w:kern w:val="0"/>
          <w:szCs w:val="21"/>
        </w:rPr>
        <w:t>并且满足下列所有条件：</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1.实验室检查确认有溶血性贫血、血尿、尿毒症、血小板减少性紫癜；</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2.因肾脏功能衰竭实际实施了肾脏透析治疗。</w:t>
      </w:r>
    </w:p>
    <w:p>
      <w:pPr>
        <w:widowControl/>
        <w:spacing w:after="156" w:afterLines="50"/>
        <w:ind w:firstLine="422" w:firstLineChars="200"/>
        <w:jc w:val="left"/>
        <w:rPr>
          <w:rFonts w:ascii="宋体" w:hAnsi="宋体" w:cs="宋体"/>
          <w:kern w:val="0"/>
          <w:szCs w:val="21"/>
        </w:rPr>
      </w:pPr>
      <w:r>
        <w:rPr>
          <w:rFonts w:hint="eastAsia" w:ascii="宋体" w:hAnsi="宋体" w:cs="宋体"/>
          <w:b/>
          <w:bCs/>
          <w:kern w:val="0"/>
          <w:szCs w:val="21"/>
        </w:rPr>
        <w:t>任何非因感染导致的溶血性贫血，如：自身免疫性溶血性贫血、与红细胞膜缺陷有关的溶血性贫血、红细胞酶病、血红蛋白病等，不在保障范围内。</w:t>
      </w:r>
    </w:p>
    <w:p>
      <w:pPr>
        <w:adjustRightInd w:val="0"/>
        <w:snapToGrid w:val="0"/>
        <w:spacing w:after="156" w:afterLines="50"/>
        <w:ind w:firstLine="422" w:firstLineChars="200"/>
        <w:jc w:val="left"/>
        <w:rPr>
          <w:rFonts w:ascii="宋体" w:hAnsi="宋体"/>
          <w:b/>
          <w:szCs w:val="21"/>
        </w:rPr>
      </w:pPr>
      <w:r>
        <w:rPr>
          <w:rFonts w:hint="eastAsia" w:ascii="宋体" w:hAnsi="宋体"/>
          <w:b/>
          <w:bCs/>
          <w:szCs w:val="21"/>
        </w:rPr>
        <w:t>（七十</w:t>
      </w:r>
      <w:r>
        <w:rPr>
          <w:rFonts w:ascii="宋体" w:hAnsi="宋体"/>
          <w:b/>
          <w:bCs/>
          <w:szCs w:val="21"/>
        </w:rPr>
        <w:t>四</w:t>
      </w:r>
      <w:r>
        <w:rPr>
          <w:rFonts w:hint="eastAsia" w:ascii="宋体" w:hAnsi="宋体"/>
          <w:b/>
          <w:bCs/>
          <w:szCs w:val="21"/>
        </w:rPr>
        <w:t>）</w:t>
      </w:r>
      <w:r>
        <w:rPr>
          <w:rFonts w:hint="eastAsia" w:ascii="宋体" w:hAnsi="宋体"/>
          <w:b/>
          <w:szCs w:val="21"/>
        </w:rPr>
        <w:t>肺淋巴管肌瘤病</w:t>
      </w:r>
    </w:p>
    <w:p>
      <w:pPr>
        <w:pStyle w:val="27"/>
        <w:spacing w:after="156" w:afterLines="50"/>
        <w:jc w:val="left"/>
        <w:rPr>
          <w:rFonts w:ascii="宋体" w:hAnsi="宋体"/>
          <w:szCs w:val="21"/>
        </w:rPr>
      </w:pPr>
      <w:r>
        <w:rPr>
          <w:rFonts w:hint="eastAsia" w:ascii="宋体" w:hAnsi="宋体"/>
          <w:szCs w:val="21"/>
        </w:rPr>
        <w:t>是一种弥漫性肺部疾病，</w:t>
      </w:r>
      <w:r>
        <w:rPr>
          <w:rFonts w:ascii="宋体" w:hAnsi="宋体"/>
          <w:szCs w:val="21"/>
        </w:rPr>
        <w:t>主要病理改变为肺间质、支气管、血管和淋巴管内出现未成熟的平滑肌异常增生，</w:t>
      </w:r>
      <w:r>
        <w:rPr>
          <w:rFonts w:hint="eastAsia" w:ascii="宋体" w:hAnsi="宋体"/>
          <w:szCs w:val="21"/>
        </w:rPr>
        <w:t>须满足下列全部条件：</w:t>
      </w:r>
    </w:p>
    <w:p>
      <w:pPr>
        <w:pStyle w:val="27"/>
        <w:spacing w:after="156" w:afterLines="50"/>
        <w:jc w:val="left"/>
        <w:rPr>
          <w:rFonts w:ascii="宋体" w:hAnsi="宋体"/>
          <w:szCs w:val="21"/>
        </w:rPr>
      </w:pPr>
      <w:r>
        <w:rPr>
          <w:rFonts w:hint="eastAsia" w:ascii="宋体" w:hAnsi="宋体"/>
          <w:szCs w:val="21"/>
        </w:rPr>
        <w:t>1</w:t>
      </w:r>
      <w:r>
        <w:rPr>
          <w:rFonts w:ascii="宋体" w:hAnsi="宋体" w:cs="宋体"/>
          <w:kern w:val="0"/>
          <w:szCs w:val="21"/>
        </w:rPr>
        <w:t>.</w:t>
      </w:r>
      <w:r>
        <w:rPr>
          <w:rFonts w:hint="eastAsia" w:ascii="宋体" w:hAnsi="宋体"/>
          <w:szCs w:val="21"/>
        </w:rPr>
        <w:t>经组织病理学诊断；</w:t>
      </w:r>
    </w:p>
    <w:p>
      <w:pPr>
        <w:pStyle w:val="27"/>
        <w:spacing w:after="156" w:afterLines="50"/>
        <w:jc w:val="left"/>
        <w:rPr>
          <w:rFonts w:ascii="宋体" w:hAnsi="宋体"/>
          <w:szCs w:val="21"/>
        </w:rPr>
      </w:pPr>
      <w:r>
        <w:rPr>
          <w:rFonts w:hint="eastAsia" w:ascii="宋体" w:hAnsi="宋体"/>
          <w:szCs w:val="21"/>
        </w:rPr>
        <w:t>2</w:t>
      </w:r>
      <w:r>
        <w:rPr>
          <w:rFonts w:ascii="宋体" w:hAnsi="宋体" w:cs="宋体"/>
          <w:kern w:val="0"/>
          <w:szCs w:val="21"/>
        </w:rPr>
        <w:t>.</w:t>
      </w:r>
      <w:r>
        <w:rPr>
          <w:rFonts w:ascii="宋体" w:hAnsi="宋体"/>
          <w:szCs w:val="21"/>
        </w:rPr>
        <w:t>计算机断层扫描（CT）</w:t>
      </w:r>
      <w:r>
        <w:rPr>
          <w:rFonts w:hint="eastAsia" w:ascii="宋体" w:hAnsi="宋体"/>
          <w:szCs w:val="21"/>
        </w:rPr>
        <w:t>显示双肺弥漫性囊性改变；</w:t>
      </w:r>
    </w:p>
    <w:p>
      <w:pPr>
        <w:pStyle w:val="27"/>
        <w:spacing w:after="156" w:afterLines="50"/>
        <w:jc w:val="left"/>
        <w:rPr>
          <w:rFonts w:ascii="宋体" w:hAnsi="宋体"/>
          <w:szCs w:val="21"/>
        </w:rPr>
      </w:pPr>
      <w:r>
        <w:rPr>
          <w:rFonts w:hint="eastAsia" w:ascii="宋体" w:hAnsi="宋体"/>
          <w:szCs w:val="21"/>
        </w:rPr>
        <w:t>3</w:t>
      </w:r>
      <w:r>
        <w:rPr>
          <w:rFonts w:ascii="宋体" w:hAnsi="宋体" w:cs="宋体"/>
          <w:kern w:val="0"/>
          <w:szCs w:val="21"/>
        </w:rPr>
        <w:t>.</w:t>
      </w:r>
      <w:r>
        <w:rPr>
          <w:rFonts w:hint="eastAsia" w:ascii="宋体" w:hAnsi="宋体"/>
          <w:szCs w:val="21"/>
        </w:rPr>
        <w:t>血气提示低氧血症。</w:t>
      </w:r>
    </w:p>
    <w:p>
      <w:pPr>
        <w:pStyle w:val="27"/>
        <w:spacing w:after="156" w:afterLines="50"/>
        <w:ind w:firstLine="422"/>
        <w:jc w:val="left"/>
        <w:rPr>
          <w:rFonts w:ascii="宋体" w:hAnsi="宋体"/>
          <w:b/>
          <w:szCs w:val="21"/>
        </w:rPr>
      </w:pPr>
      <w:r>
        <w:rPr>
          <w:rFonts w:hint="eastAsia" w:ascii="宋体" w:hAnsi="宋体"/>
          <w:b/>
          <w:szCs w:val="21"/>
        </w:rPr>
        <w:t>疑似肺淋巴管肌瘤病除外。</w:t>
      </w:r>
    </w:p>
    <w:p>
      <w:pPr>
        <w:adjustRightInd w:val="0"/>
        <w:snapToGrid w:val="0"/>
        <w:spacing w:after="156" w:afterLines="50"/>
        <w:ind w:firstLine="422" w:firstLineChars="200"/>
        <w:jc w:val="left"/>
        <w:rPr>
          <w:rFonts w:ascii="宋体" w:hAnsi="宋体"/>
          <w:b/>
          <w:szCs w:val="21"/>
        </w:rPr>
      </w:pPr>
      <w:r>
        <w:rPr>
          <w:rFonts w:hint="eastAsia" w:ascii="宋体" w:hAnsi="宋体"/>
          <w:b/>
          <w:bCs/>
          <w:szCs w:val="21"/>
        </w:rPr>
        <w:t>（七十五）</w:t>
      </w:r>
      <w:r>
        <w:rPr>
          <w:rFonts w:hint="eastAsia" w:ascii="宋体" w:hAnsi="宋体"/>
          <w:b/>
          <w:szCs w:val="21"/>
        </w:rPr>
        <w:t>肺泡蛋白质沉积症</w:t>
      </w:r>
    </w:p>
    <w:p>
      <w:pPr>
        <w:pStyle w:val="27"/>
        <w:spacing w:after="156" w:afterLines="50"/>
        <w:jc w:val="left"/>
        <w:rPr>
          <w:rFonts w:ascii="宋体" w:hAnsi="宋体"/>
          <w:szCs w:val="21"/>
        </w:rPr>
      </w:pPr>
      <w:r>
        <w:rPr>
          <w:rFonts w:hint="eastAsia" w:ascii="宋体" w:hAnsi="宋体"/>
          <w:szCs w:val="21"/>
        </w:rPr>
        <w:t>指肺泡和细支气管腔内充满不可溶性富磷脂蛋白的疾病，胸部X线呈双肺弥漫性肺部磨玻璃影，病理学检查肺泡内充满有过碘酸雪夫（PAS）染色阳性的蛋白样物质，本病必须由专科医生确诊，并且实际实施了肺灌洗治疗。</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w:t>
      </w:r>
      <w:r>
        <w:rPr>
          <w:rFonts w:hint="eastAsia" w:ascii="宋体" w:hAnsi="宋体"/>
          <w:b/>
          <w:bCs/>
          <w:szCs w:val="21"/>
        </w:rPr>
        <w:t>七十六</w:t>
      </w:r>
      <w:r>
        <w:rPr>
          <w:rFonts w:hint="eastAsia" w:ascii="宋体" w:hAnsi="宋体"/>
          <w:b/>
          <w:szCs w:val="21"/>
        </w:rPr>
        <w:t>）小肠移植</w:t>
      </w:r>
    </w:p>
    <w:p>
      <w:pPr>
        <w:pStyle w:val="27"/>
        <w:spacing w:after="156" w:afterLines="50"/>
        <w:jc w:val="left"/>
        <w:rPr>
          <w:rFonts w:ascii="宋体" w:hAnsi="宋体"/>
          <w:szCs w:val="21"/>
        </w:rPr>
      </w:pPr>
      <w:r>
        <w:rPr>
          <w:rFonts w:hint="eastAsia" w:ascii="宋体" w:hAnsi="宋体"/>
          <w:szCs w:val="21"/>
        </w:rPr>
        <w:t>指因疾病或外伤导致严重小肠损害不得不切除三分之二以上肠段，为了维持生理功能的需要已经实际实施了小肠的同种（人类）异体器官移植手术。</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w:t>
      </w:r>
      <w:r>
        <w:rPr>
          <w:rFonts w:hint="eastAsia" w:ascii="宋体" w:hAnsi="宋体"/>
          <w:b/>
          <w:bCs/>
          <w:szCs w:val="21"/>
        </w:rPr>
        <w:t>七十七</w:t>
      </w:r>
      <w:r>
        <w:rPr>
          <w:rFonts w:hint="eastAsia" w:ascii="宋体" w:hAnsi="宋体"/>
          <w:b/>
          <w:szCs w:val="21"/>
        </w:rPr>
        <w:t>）疾病或外伤所致智力障碍</w:t>
      </w:r>
    </w:p>
    <w:p>
      <w:pPr>
        <w:pStyle w:val="27"/>
        <w:spacing w:after="156" w:afterLines="50"/>
        <w:jc w:val="left"/>
        <w:rPr>
          <w:rFonts w:ascii="宋体" w:hAnsi="宋体"/>
          <w:szCs w:val="21"/>
        </w:rPr>
      </w:pPr>
      <w:r>
        <w:rPr>
          <w:rFonts w:hint="eastAsia" w:ascii="宋体" w:hAnsi="宋体"/>
          <w:szCs w:val="21"/>
        </w:rPr>
        <w:t>指因严重头部创伤或者疾病造成智力低于常态，智力商数（IQ）不高于70。须满足下列全部条件：</w:t>
      </w:r>
    </w:p>
    <w:p>
      <w:pPr>
        <w:pStyle w:val="27"/>
        <w:spacing w:after="156" w:afterLines="50"/>
        <w:jc w:val="left"/>
        <w:rPr>
          <w:rFonts w:ascii="宋体" w:hAnsi="宋体"/>
          <w:szCs w:val="21"/>
        </w:rPr>
      </w:pPr>
      <w:r>
        <w:rPr>
          <w:rFonts w:hint="eastAsia" w:ascii="宋体" w:hAnsi="宋体"/>
          <w:szCs w:val="21"/>
        </w:rPr>
        <w:t>1.造成智力低常的严重头部创伤或者疾病发生在6周岁以后（以入院日期为准）；</w:t>
      </w:r>
    </w:p>
    <w:p>
      <w:pPr>
        <w:pStyle w:val="27"/>
        <w:spacing w:after="156" w:afterLines="50"/>
        <w:jc w:val="left"/>
        <w:rPr>
          <w:rFonts w:ascii="宋体" w:hAnsi="宋体"/>
          <w:szCs w:val="21"/>
        </w:rPr>
      </w:pPr>
      <w:r>
        <w:rPr>
          <w:rFonts w:hint="eastAsia" w:ascii="宋体" w:hAnsi="宋体"/>
          <w:szCs w:val="21"/>
        </w:rPr>
        <w:t>2.由保险人认可的专科医生确诊由于严重头部创伤或者疾病造成智力低常；</w:t>
      </w:r>
    </w:p>
    <w:p>
      <w:pPr>
        <w:pStyle w:val="27"/>
        <w:spacing w:after="156" w:afterLines="50"/>
        <w:jc w:val="left"/>
        <w:rPr>
          <w:rFonts w:ascii="宋体" w:hAnsi="宋体"/>
          <w:szCs w:val="21"/>
        </w:rPr>
      </w:pPr>
      <w:r>
        <w:rPr>
          <w:rFonts w:hint="eastAsia" w:ascii="宋体" w:hAnsi="宋体"/>
          <w:szCs w:val="21"/>
        </w:rPr>
        <w:t>3.由保险人认可的专职合格心理检测工作者根据年龄采用对应的智力量表检测证实智力低常，心理测验工作者必须持有心理测量专业委员会资格认定书；</w:t>
      </w:r>
    </w:p>
    <w:p>
      <w:pPr>
        <w:pStyle w:val="27"/>
        <w:spacing w:after="156" w:afterLines="50"/>
        <w:jc w:val="left"/>
        <w:rPr>
          <w:rFonts w:ascii="宋体" w:hAnsi="宋体"/>
          <w:szCs w:val="21"/>
        </w:rPr>
      </w:pPr>
      <w:r>
        <w:rPr>
          <w:rFonts w:hint="eastAsia" w:ascii="宋体" w:hAnsi="宋体"/>
          <w:szCs w:val="21"/>
        </w:rPr>
        <w:t>4.智力低常自确认之日起持续180天以上。</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w:t>
      </w:r>
      <w:r>
        <w:rPr>
          <w:rFonts w:hint="eastAsia" w:ascii="宋体" w:hAnsi="宋体"/>
          <w:b/>
          <w:bCs/>
          <w:szCs w:val="21"/>
        </w:rPr>
        <w:t>七十八</w:t>
      </w:r>
      <w:r>
        <w:rPr>
          <w:rFonts w:hint="eastAsia" w:ascii="宋体" w:hAnsi="宋体"/>
          <w:b/>
          <w:szCs w:val="21"/>
        </w:rPr>
        <w:t>）</w:t>
      </w:r>
      <w:r>
        <w:rPr>
          <w:rFonts w:ascii="宋体" w:hAnsi="宋体"/>
          <w:b/>
          <w:szCs w:val="21"/>
        </w:rPr>
        <w:t>Brugada综合征</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被保险人必须由三级医院心脏专科医生明确诊断为Brugada综合征，并且满足下列所有条件：</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1.有晕厥或心脏骤停病史，并提供完整的诊疗记录；</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2.心电图有典型的I型Brugada波；</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3.已经安装了永久性心脏起搏器。</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（七十九）严重面部烧伤</w:t>
      </w:r>
    </w:p>
    <w:p>
      <w:pPr>
        <w:pStyle w:val="27"/>
        <w:spacing w:after="156" w:afterLines="50"/>
        <w:jc w:val="left"/>
        <w:rPr>
          <w:rFonts w:ascii="宋体" w:hAnsi="宋体"/>
          <w:szCs w:val="21"/>
        </w:rPr>
      </w:pPr>
      <w:r>
        <w:rPr>
          <w:rFonts w:hint="eastAsia" w:ascii="宋体" w:hAnsi="宋体"/>
          <w:szCs w:val="21"/>
        </w:rPr>
        <w:t>指烧伤程度为Ⅲ度，且Ⅲ度烧伤的面积达到面部表面积的</w:t>
      </w:r>
      <w:r>
        <w:rPr>
          <w:rFonts w:ascii="宋体" w:hAnsi="宋体"/>
          <w:szCs w:val="21"/>
        </w:rPr>
        <w:t>80％或80％以上。</w:t>
      </w:r>
    </w:p>
    <w:p>
      <w:pPr>
        <w:adjustRightInd w:val="0"/>
        <w:snapToGrid w:val="0"/>
        <w:spacing w:after="156" w:afterLines="50"/>
        <w:ind w:firstLine="422" w:firstLineChars="200"/>
        <w:jc w:val="left"/>
        <w:rPr>
          <w:rFonts w:ascii="宋体" w:hAnsi="宋体"/>
          <w:b/>
          <w:szCs w:val="21"/>
        </w:rPr>
      </w:pPr>
      <w:r>
        <w:rPr>
          <w:rFonts w:hint="eastAsia" w:ascii="宋体" w:hAnsi="宋体"/>
          <w:b/>
          <w:bCs/>
          <w:szCs w:val="21"/>
        </w:rPr>
        <w:t>（八十）</w:t>
      </w:r>
      <w:r>
        <w:rPr>
          <w:rFonts w:ascii="宋体" w:hAnsi="宋体"/>
          <w:b/>
          <w:szCs w:val="21"/>
        </w:rPr>
        <w:t>亚急性硬化性全脑炎</w:t>
      </w:r>
    </w:p>
    <w:p>
      <w:pPr>
        <w:pStyle w:val="27"/>
        <w:spacing w:after="156" w:afterLines="50"/>
        <w:jc w:val="left"/>
        <w:rPr>
          <w:rFonts w:ascii="宋体" w:hAnsi="宋体"/>
          <w:szCs w:val="21"/>
        </w:rPr>
      </w:pPr>
      <w:r>
        <w:rPr>
          <w:rFonts w:hint="eastAsia" w:ascii="宋体" w:hAnsi="宋体"/>
          <w:szCs w:val="21"/>
        </w:rPr>
        <w:t>是由麻疹或麻疹样病毒所致的一种中枢神经系统慢病毒感染。中枢神经系统呈现灰质和白质破坏为特征的慢性和急性混合存在的炎症。须满足下列所有条件：</w:t>
      </w:r>
    </w:p>
    <w:p>
      <w:pPr>
        <w:pStyle w:val="27"/>
        <w:spacing w:after="156" w:afterLines="50"/>
        <w:jc w:val="left"/>
        <w:rPr>
          <w:rFonts w:ascii="宋体" w:hAnsi="宋体"/>
          <w:szCs w:val="21"/>
        </w:rPr>
      </w:pPr>
      <w:r>
        <w:rPr>
          <w:rFonts w:ascii="宋体" w:hAnsi="宋体" w:cs="宋体"/>
          <w:kern w:val="0"/>
          <w:szCs w:val="21"/>
        </w:rPr>
        <w:t>1.</w:t>
      </w:r>
      <w:r>
        <w:rPr>
          <w:rFonts w:hint="eastAsia" w:ascii="宋体" w:hAnsi="宋体"/>
          <w:szCs w:val="21"/>
        </w:rPr>
        <w:t>必须由三级医院诊断，临床检查证实脑电图存在周期性复合波、脑脊液</w:t>
      </w:r>
      <w:r>
        <w:rPr>
          <w:rFonts w:ascii="Cambria" w:hAnsi="Cambria" w:cs="Cambria"/>
          <w:szCs w:val="21"/>
        </w:rPr>
        <w:t>Ƴ</w:t>
      </w:r>
      <w:r>
        <w:rPr>
          <w:rFonts w:ascii="宋体" w:hAnsi="宋体"/>
          <w:szCs w:val="21"/>
        </w:rPr>
        <w:t>-</w:t>
      </w:r>
      <w:r>
        <w:rPr>
          <w:rFonts w:hint="eastAsia" w:ascii="宋体" w:hAnsi="宋体"/>
          <w:szCs w:val="21"/>
        </w:rPr>
        <w:t>球蛋白升高、脑脊液和血清中麻疹抗体滴定度升高；</w:t>
      </w:r>
    </w:p>
    <w:p>
      <w:pPr>
        <w:pStyle w:val="27"/>
        <w:spacing w:after="156" w:afterLines="50"/>
        <w:jc w:val="left"/>
        <w:rPr>
          <w:rFonts w:ascii="宋体" w:hAnsi="宋体"/>
          <w:szCs w:val="21"/>
        </w:rPr>
      </w:pPr>
      <w:r>
        <w:rPr>
          <w:rFonts w:hint="eastAsia" w:ascii="宋体" w:hAnsi="宋体"/>
          <w:szCs w:val="21"/>
        </w:rPr>
        <w:t>2</w:t>
      </w:r>
      <w:r>
        <w:rPr>
          <w:rFonts w:ascii="宋体" w:hAnsi="宋体" w:cs="宋体"/>
          <w:kern w:val="0"/>
          <w:szCs w:val="21"/>
        </w:rPr>
        <w:t>.</w:t>
      </w:r>
      <w:r>
        <w:rPr>
          <w:rFonts w:hint="eastAsia" w:ascii="宋体" w:hAnsi="宋体"/>
          <w:szCs w:val="21"/>
        </w:rPr>
        <w:t>被保险人出现运动障碍，永久不可逆丧失自主生活能力，无法独立完成六项基本日常生活活动中的三项或三项以上。</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（八十一）脊髓小脑变性症</w:t>
      </w:r>
    </w:p>
    <w:p>
      <w:pPr>
        <w:pStyle w:val="27"/>
        <w:spacing w:after="156" w:afterLines="50"/>
        <w:jc w:val="left"/>
        <w:rPr>
          <w:rFonts w:ascii="宋体" w:hAnsi="宋体"/>
          <w:szCs w:val="21"/>
        </w:rPr>
      </w:pPr>
      <w:r>
        <w:rPr>
          <w:rFonts w:hint="eastAsia" w:ascii="宋体" w:hAnsi="宋体"/>
          <w:szCs w:val="21"/>
        </w:rPr>
        <w:t>该病是一组以小脑萎缩和共济失调为主要临床特点的与遗传有关的疾病。须满足下列所有条件：</w:t>
      </w:r>
    </w:p>
    <w:p>
      <w:pPr>
        <w:pStyle w:val="27"/>
        <w:spacing w:after="156" w:afterLines="50"/>
        <w:jc w:val="left"/>
        <w:rPr>
          <w:rFonts w:ascii="宋体" w:hAnsi="宋体"/>
          <w:szCs w:val="21"/>
        </w:rPr>
      </w:pPr>
      <w:r>
        <w:rPr>
          <w:rFonts w:hint="eastAsia" w:ascii="宋体" w:hAnsi="宋体"/>
          <w:szCs w:val="21"/>
        </w:rPr>
        <w:t>1</w:t>
      </w:r>
      <w:r>
        <w:rPr>
          <w:rFonts w:ascii="宋体" w:hAnsi="宋体" w:cs="宋体"/>
          <w:kern w:val="0"/>
          <w:szCs w:val="21"/>
        </w:rPr>
        <w:t>.</w:t>
      </w:r>
      <w:r>
        <w:rPr>
          <w:rFonts w:hint="eastAsia" w:ascii="宋体" w:hAnsi="宋体"/>
          <w:szCs w:val="21"/>
        </w:rPr>
        <w:t>脊髓小脑变性症必须由三级医院诊断，并有下列所有证据支持：</w:t>
      </w:r>
    </w:p>
    <w:p>
      <w:pPr>
        <w:pStyle w:val="27"/>
        <w:spacing w:after="156" w:afterLines="50"/>
        <w:jc w:val="left"/>
        <w:rPr>
          <w:rFonts w:ascii="宋体" w:hAnsi="宋体"/>
          <w:szCs w:val="21"/>
        </w:rPr>
      </w:pPr>
      <w:r>
        <w:rPr>
          <w:rFonts w:hint="eastAsia" w:ascii="宋体" w:hAnsi="宋体"/>
          <w:szCs w:val="21"/>
        </w:rPr>
        <w:t>（1）影像学检查证实存在小脑萎缩；</w:t>
      </w:r>
    </w:p>
    <w:p>
      <w:pPr>
        <w:pStyle w:val="27"/>
        <w:spacing w:after="156" w:afterLines="50"/>
        <w:jc w:val="left"/>
        <w:rPr>
          <w:rFonts w:ascii="宋体" w:hAnsi="宋体"/>
          <w:szCs w:val="21"/>
        </w:rPr>
      </w:pPr>
      <w:r>
        <w:rPr>
          <w:rFonts w:hint="eastAsia" w:ascii="宋体" w:hAnsi="宋体"/>
          <w:szCs w:val="21"/>
        </w:rPr>
        <w:t>（2）临床表现存在共济失调、语言障碍和肌张力异常。</w:t>
      </w:r>
    </w:p>
    <w:p>
      <w:pPr>
        <w:pStyle w:val="27"/>
        <w:spacing w:after="156" w:afterLines="50"/>
        <w:jc w:val="left"/>
        <w:rPr>
          <w:rFonts w:ascii="宋体" w:hAnsi="宋体"/>
          <w:szCs w:val="21"/>
        </w:rPr>
      </w:pPr>
      <w:r>
        <w:rPr>
          <w:rFonts w:hint="eastAsia" w:ascii="宋体" w:hAnsi="宋体"/>
          <w:szCs w:val="21"/>
        </w:rPr>
        <w:t>2</w:t>
      </w:r>
      <w:r>
        <w:rPr>
          <w:rFonts w:ascii="宋体" w:hAnsi="宋体" w:cs="宋体"/>
          <w:kern w:val="0"/>
          <w:szCs w:val="21"/>
        </w:rPr>
        <w:t>.</w:t>
      </w:r>
      <w:r>
        <w:rPr>
          <w:rFonts w:hint="eastAsia" w:ascii="宋体" w:hAnsi="宋体"/>
          <w:szCs w:val="21"/>
        </w:rPr>
        <w:t>被保险人运动功能严重障碍，自主生活能力完全丧失，无法独立完成六项基本日常生活活动中的三项或三项以上。</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本疾病不受本保险合同责任免除中关于“遗传性疾病，先天性畸形、变形或染色体异常”的限制。</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（八十二）进行性多灶性白质脑病</w:t>
      </w:r>
    </w:p>
    <w:p>
      <w:pPr>
        <w:pStyle w:val="27"/>
        <w:snapToGrid w:val="0"/>
        <w:spacing w:after="156" w:afterLines="50"/>
        <w:jc w:val="left"/>
        <w:rPr>
          <w:rFonts w:ascii="宋体" w:hAnsi="宋体"/>
          <w:bCs/>
          <w:szCs w:val="21"/>
        </w:rPr>
      </w:pPr>
      <w:r>
        <w:rPr>
          <w:rFonts w:hint="eastAsia" w:ascii="宋体" w:hAnsi="宋体"/>
          <w:bCs/>
          <w:szCs w:val="21"/>
        </w:rPr>
        <w:t>是一种亚急性脱髓鞘脑病，常常发生于免疫缺陷病人。须满足下列所有条件：</w:t>
      </w:r>
    </w:p>
    <w:p>
      <w:pPr>
        <w:pStyle w:val="27"/>
        <w:snapToGrid w:val="0"/>
        <w:spacing w:after="156" w:afterLines="50"/>
        <w:jc w:val="left"/>
        <w:rPr>
          <w:rFonts w:ascii="宋体" w:hAnsi="宋体"/>
          <w:bCs/>
          <w:szCs w:val="21"/>
        </w:rPr>
      </w:pPr>
      <w:r>
        <w:rPr>
          <w:rFonts w:hint="eastAsia" w:ascii="宋体" w:hAnsi="宋体"/>
          <w:bCs/>
          <w:szCs w:val="21"/>
        </w:rPr>
        <w:t>1．根据脑组织活检确诊；</w:t>
      </w:r>
    </w:p>
    <w:p>
      <w:pPr>
        <w:pStyle w:val="27"/>
        <w:snapToGrid w:val="0"/>
        <w:spacing w:after="156" w:afterLines="50"/>
        <w:jc w:val="left"/>
        <w:rPr>
          <w:rFonts w:ascii="宋体" w:hAnsi="宋体"/>
          <w:bCs/>
          <w:szCs w:val="21"/>
        </w:rPr>
      </w:pPr>
      <w:r>
        <w:rPr>
          <w:rFonts w:hint="eastAsia" w:ascii="宋体" w:hAnsi="宋体"/>
          <w:bCs/>
          <w:szCs w:val="21"/>
        </w:rPr>
        <w:t>2．永久不可逆丧失自主生活能力，无法独立完成六项基本日常生活活动中的三项或三项以上。</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（八十三）埃博拉病毒感染</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指埃博拉病毒感染导致的急性出血性传染病。必须经国家认可的有合法资质的传染病专家确诊并且上报国家疾病控制中心接受了隔离和治疗，须满足下列全部条件：</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1</w:t>
      </w:r>
      <w:r>
        <w:rPr>
          <w:rFonts w:hint="eastAsia" w:ascii="宋体" w:hAnsi="宋体"/>
          <w:bCs/>
          <w:spacing w:val="6"/>
          <w:szCs w:val="21"/>
        </w:rPr>
        <w:t>.</w:t>
      </w:r>
      <w:r>
        <w:rPr>
          <w:rFonts w:ascii="宋体" w:hAnsi="宋体"/>
          <w:bCs/>
          <w:spacing w:val="6"/>
          <w:szCs w:val="21"/>
        </w:rPr>
        <w:t>实验室检查证据证实存在埃博拉病毒感染；</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2</w:t>
      </w:r>
      <w:r>
        <w:rPr>
          <w:rFonts w:hint="eastAsia" w:ascii="宋体" w:hAnsi="宋体"/>
          <w:bCs/>
          <w:spacing w:val="6"/>
          <w:szCs w:val="21"/>
        </w:rPr>
        <w:t>.</w:t>
      </w:r>
      <w:r>
        <w:rPr>
          <w:rFonts w:ascii="宋体" w:hAnsi="宋体"/>
          <w:bCs/>
          <w:spacing w:val="6"/>
          <w:szCs w:val="21"/>
        </w:rPr>
        <w:t>存在广泛出血的临床表现；</w:t>
      </w:r>
    </w:p>
    <w:p>
      <w:pPr>
        <w:adjustRightInd w:val="0"/>
        <w:snapToGrid w:val="0"/>
        <w:spacing w:after="156" w:afterLines="50"/>
        <w:ind w:firstLine="444" w:firstLineChars="200"/>
        <w:jc w:val="left"/>
        <w:rPr>
          <w:rFonts w:ascii="宋体" w:hAnsi="宋体"/>
          <w:bCs/>
          <w:spacing w:val="6"/>
          <w:szCs w:val="21"/>
        </w:rPr>
      </w:pPr>
      <w:r>
        <w:rPr>
          <w:rFonts w:ascii="宋体" w:hAnsi="宋体"/>
          <w:bCs/>
          <w:spacing w:val="6"/>
          <w:szCs w:val="21"/>
        </w:rPr>
        <w:t>3</w:t>
      </w:r>
      <w:r>
        <w:rPr>
          <w:rFonts w:hint="eastAsia" w:ascii="宋体" w:hAnsi="宋体"/>
          <w:bCs/>
          <w:spacing w:val="6"/>
          <w:szCs w:val="21"/>
        </w:rPr>
        <w:t>.</w:t>
      </w:r>
      <w:r>
        <w:rPr>
          <w:rFonts w:ascii="宋体" w:hAnsi="宋体"/>
          <w:bCs/>
          <w:spacing w:val="6"/>
          <w:szCs w:val="21"/>
        </w:rPr>
        <w:t>病程持续30天以上。</w:t>
      </w:r>
    </w:p>
    <w:p>
      <w:pPr>
        <w:adjustRightInd w:val="0"/>
        <w:snapToGrid w:val="0"/>
        <w:spacing w:after="156" w:afterLines="50"/>
        <w:ind w:firstLine="446" w:firstLineChars="200"/>
        <w:jc w:val="left"/>
        <w:rPr>
          <w:rFonts w:ascii="宋体" w:hAnsi="宋体"/>
          <w:b/>
          <w:bCs/>
          <w:spacing w:val="6"/>
          <w:szCs w:val="21"/>
        </w:rPr>
      </w:pPr>
      <w:r>
        <w:rPr>
          <w:rFonts w:ascii="宋体" w:hAnsi="宋体"/>
          <w:b/>
          <w:bCs/>
          <w:spacing w:val="6"/>
          <w:szCs w:val="21"/>
        </w:rPr>
        <w:t>单纯实验室诊断但没有临床出血表现的或者在确诊之前已经身故的不在保障范围内。</w:t>
      </w:r>
    </w:p>
    <w:p>
      <w:pPr>
        <w:adjustRightInd w:val="0"/>
        <w:snapToGrid w:val="0"/>
        <w:spacing w:after="156" w:afterLines="50"/>
        <w:ind w:firstLine="422" w:firstLineChars="200"/>
        <w:jc w:val="left"/>
        <w:rPr>
          <w:rFonts w:ascii="宋体" w:hAnsi="宋体" w:cs="宋体"/>
          <w:b/>
          <w:bCs/>
          <w:kern w:val="0"/>
          <w:szCs w:val="21"/>
        </w:rPr>
      </w:pPr>
      <w:r>
        <w:rPr>
          <w:rFonts w:hint="eastAsia" w:ascii="宋体" w:hAnsi="宋体" w:cs="宋体"/>
          <w:b/>
          <w:bCs/>
          <w:kern w:val="0"/>
          <w:szCs w:val="21"/>
        </w:rPr>
        <w:t>（八十四）横贯性脊髓炎后遗症</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1.移动：自己从一个房间到另一个房间；</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2.进食：自己从已准备好的碗或碟中取食物放入口中。</w:t>
      </w:r>
    </w:p>
    <w:p>
      <w:pPr>
        <w:adjustRightInd w:val="0"/>
        <w:snapToGrid w:val="0"/>
        <w:spacing w:after="156" w:afterLines="50"/>
        <w:ind w:firstLine="422" w:firstLineChars="200"/>
        <w:jc w:val="left"/>
        <w:rPr>
          <w:rFonts w:ascii="宋体" w:hAnsi="宋体" w:cs="宋体"/>
          <w:b/>
          <w:bCs/>
          <w:kern w:val="0"/>
          <w:szCs w:val="21"/>
        </w:rPr>
      </w:pPr>
      <w:r>
        <w:rPr>
          <w:rFonts w:hint="eastAsia" w:ascii="宋体" w:hAnsi="宋体" w:cs="宋体"/>
          <w:b/>
          <w:bCs/>
          <w:kern w:val="0"/>
          <w:szCs w:val="21"/>
        </w:rPr>
        <w:t>（八十五）重症手足口病</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手足口病是由肠道病毒引起的急性传染病，主要症状表现为手、足、口腔等部位的斑丘疹、疱疹。</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重症手足口病指诊断为手足口病，且满足下列所有条件：</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1.病原学检查确诊为手足口病；</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2.伴有所列危重并发症之一：脑膜炎、脑炎、脑脊髓炎、肺水肿或心脏衰竭；</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3.接受了住院治疗。</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（八十六）</w:t>
      </w:r>
      <w:r>
        <w:rPr>
          <w:rFonts w:ascii="Verdana" w:hAnsi="Verdana"/>
          <w:b/>
          <w:szCs w:val="21"/>
          <w:shd w:val="clear" w:color="auto" w:fill="FFFFFF"/>
        </w:rPr>
        <w:t>脊髓空洞症</w:t>
      </w:r>
    </w:p>
    <w:p>
      <w:pPr>
        <w:pStyle w:val="27"/>
        <w:spacing w:after="156" w:afterLines="50"/>
        <w:jc w:val="left"/>
        <w:rPr>
          <w:rFonts w:ascii="宋体" w:hAnsi="宋体"/>
          <w:szCs w:val="21"/>
        </w:rPr>
      </w:pPr>
      <w:r>
        <w:rPr>
          <w:rFonts w:ascii="宋体" w:hAnsi="宋体"/>
          <w:szCs w:val="21"/>
        </w:rPr>
        <w:t>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pPr>
        <w:pStyle w:val="27"/>
        <w:spacing w:after="156" w:afterLines="50"/>
        <w:jc w:val="left"/>
        <w:rPr>
          <w:rFonts w:ascii="宋体" w:hAnsi="宋体"/>
          <w:szCs w:val="21"/>
        </w:rPr>
      </w:pPr>
      <w:r>
        <w:rPr>
          <w:rFonts w:ascii="宋体" w:hAnsi="宋体"/>
          <w:szCs w:val="21"/>
        </w:rPr>
        <w:t>1.延髓麻痹呈现显著舌肌萎缩、构音困难和吞咽困难；</w:t>
      </w:r>
    </w:p>
    <w:p>
      <w:pPr>
        <w:pStyle w:val="27"/>
        <w:spacing w:after="156" w:afterLines="50"/>
        <w:jc w:val="left"/>
        <w:rPr>
          <w:rFonts w:ascii="宋体" w:hAnsi="宋体"/>
          <w:szCs w:val="21"/>
        </w:rPr>
      </w:pPr>
      <w:r>
        <w:rPr>
          <w:rFonts w:ascii="宋体" w:hAnsi="宋体"/>
          <w:szCs w:val="21"/>
        </w:rPr>
        <w:t>2.双手萎缩呈“爪形手”，肌力2级或以下。</w:t>
      </w:r>
    </w:p>
    <w:p>
      <w:pPr>
        <w:adjustRightInd w:val="0"/>
        <w:snapToGrid w:val="0"/>
        <w:spacing w:after="156" w:afterLines="50"/>
        <w:ind w:firstLine="422" w:firstLineChars="200"/>
        <w:jc w:val="left"/>
        <w:rPr>
          <w:rFonts w:ascii="宋体" w:hAnsi="宋体" w:cs="宋体"/>
          <w:b/>
          <w:bCs/>
          <w:kern w:val="0"/>
          <w:szCs w:val="21"/>
        </w:rPr>
      </w:pPr>
      <w:r>
        <w:rPr>
          <w:rFonts w:hint="eastAsia" w:ascii="宋体" w:hAnsi="宋体" w:cs="宋体"/>
          <w:b/>
          <w:bCs/>
          <w:kern w:val="0"/>
          <w:szCs w:val="21"/>
        </w:rPr>
        <w:t>（八十七）脊髓内肿瘤</w:t>
      </w:r>
    </w:p>
    <w:p>
      <w:pPr>
        <w:widowControl/>
        <w:spacing w:after="156" w:afterLines="50"/>
        <w:ind w:firstLine="200"/>
        <w:jc w:val="left"/>
        <w:rPr>
          <w:rFonts w:ascii="宋体" w:hAnsi="宋体" w:cs="宋体"/>
          <w:kern w:val="0"/>
          <w:szCs w:val="21"/>
        </w:rPr>
      </w:pPr>
      <w:r>
        <w:rPr>
          <w:rFonts w:hint="eastAsia" w:ascii="宋体" w:hAnsi="宋体" w:cs="宋体"/>
          <w:kern w:val="0"/>
          <w:szCs w:val="21"/>
        </w:rPr>
        <w:t>指脊髓内良性或恶性肿瘤。肿瘤造成脊髓损害导致瘫痪。</w:t>
      </w:r>
      <w:r>
        <w:rPr>
          <w:rFonts w:hint="eastAsia" w:ascii="宋体" w:hAnsi="宋体" w:cs="宋体"/>
          <w:b/>
          <w:bCs/>
          <w:kern w:val="0"/>
          <w:szCs w:val="21"/>
        </w:rPr>
        <w:t>须满足下列所有条件：</w:t>
      </w:r>
    </w:p>
    <w:p>
      <w:pPr>
        <w:widowControl/>
        <w:spacing w:after="156" w:afterLines="50"/>
        <w:ind w:firstLine="200"/>
        <w:jc w:val="left"/>
        <w:rPr>
          <w:rFonts w:ascii="宋体" w:hAnsi="宋体" w:cs="宋体"/>
          <w:kern w:val="0"/>
          <w:szCs w:val="21"/>
        </w:rPr>
      </w:pPr>
      <w:r>
        <w:rPr>
          <w:rFonts w:hint="eastAsia" w:ascii="宋体" w:hAnsi="宋体" w:cs="宋体"/>
          <w:kern w:val="0"/>
          <w:szCs w:val="21"/>
        </w:rPr>
        <w:t>1.被保险人实际实施了肿瘤切除的手术治疗；</w:t>
      </w:r>
    </w:p>
    <w:p>
      <w:pPr>
        <w:widowControl/>
        <w:spacing w:after="156" w:afterLines="50"/>
        <w:ind w:firstLine="200"/>
        <w:jc w:val="left"/>
        <w:rPr>
          <w:rFonts w:ascii="宋体" w:hAnsi="宋体" w:cs="宋体"/>
          <w:kern w:val="0"/>
          <w:szCs w:val="21"/>
        </w:rPr>
      </w:pPr>
      <w:r>
        <w:rPr>
          <w:rFonts w:hint="eastAsia" w:ascii="宋体" w:hAnsi="宋体" w:cs="宋体"/>
          <w:kern w:val="0"/>
          <w:szCs w:val="21"/>
        </w:rPr>
        <w:t>2.手术</w:t>
      </w:r>
      <w:r>
        <w:rPr>
          <w:rFonts w:ascii="宋体" w:hAnsi="宋体" w:cs="宋体"/>
          <w:kern w:val="0"/>
          <w:szCs w:val="21"/>
        </w:rPr>
        <w:t>180</w:t>
      </w:r>
      <w:r>
        <w:rPr>
          <w:rFonts w:hint="eastAsia" w:ascii="宋体" w:hAnsi="宋体" w:cs="宋体"/>
          <w:kern w:val="0"/>
          <w:szCs w:val="21"/>
        </w:rPr>
        <w:t>天后遗留下列神经系统损害，无法独立完成下列基本日常生活活动之一：</w:t>
      </w:r>
    </w:p>
    <w:p>
      <w:pPr>
        <w:widowControl/>
        <w:spacing w:after="156" w:afterLines="50"/>
        <w:ind w:firstLine="200"/>
        <w:jc w:val="left"/>
        <w:rPr>
          <w:rFonts w:ascii="宋体" w:hAnsi="宋体" w:cs="宋体"/>
          <w:kern w:val="0"/>
          <w:szCs w:val="21"/>
        </w:rPr>
      </w:pPr>
      <w:r>
        <w:rPr>
          <w:rFonts w:hint="eastAsia" w:ascii="宋体" w:hAnsi="宋体" w:cs="宋体"/>
          <w:kern w:val="0"/>
          <w:szCs w:val="21"/>
        </w:rPr>
        <w:t>（1）移动：自己从一个房间到另一个房间；</w:t>
      </w:r>
    </w:p>
    <w:p>
      <w:pPr>
        <w:widowControl/>
        <w:spacing w:after="156" w:afterLines="50"/>
        <w:ind w:firstLine="200"/>
        <w:jc w:val="left"/>
        <w:rPr>
          <w:rFonts w:ascii="宋体" w:hAnsi="宋体" w:cs="宋体"/>
          <w:kern w:val="0"/>
          <w:szCs w:val="21"/>
        </w:rPr>
      </w:pPr>
      <w:r>
        <w:rPr>
          <w:rFonts w:hint="eastAsia" w:ascii="宋体" w:hAnsi="宋体" w:cs="宋体"/>
          <w:kern w:val="0"/>
          <w:szCs w:val="21"/>
        </w:rPr>
        <w:t>（2）进食：自己从已准备好的碗或碟中取食物放入口中。</w:t>
      </w:r>
    </w:p>
    <w:p>
      <w:pPr>
        <w:widowControl/>
        <w:spacing w:after="156" w:afterLines="50"/>
        <w:ind w:firstLine="200"/>
        <w:jc w:val="left"/>
        <w:rPr>
          <w:rFonts w:ascii="宋体" w:hAnsi="宋体" w:cs="宋体"/>
          <w:kern w:val="0"/>
          <w:szCs w:val="21"/>
        </w:rPr>
      </w:pPr>
      <w:r>
        <w:rPr>
          <w:rFonts w:hint="eastAsia" w:ascii="宋体" w:hAnsi="宋体" w:cs="宋体"/>
          <w:b/>
          <w:bCs/>
          <w:kern w:val="0"/>
          <w:szCs w:val="21"/>
        </w:rPr>
        <w:t>非脊髓内的其他椎管内肿瘤、脊柱肿瘤、神经纤维瘤不在保障范围内。</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（八十八）弥漫性血管内凝血</w:t>
      </w:r>
    </w:p>
    <w:p>
      <w:pPr>
        <w:pStyle w:val="27"/>
        <w:snapToGrid w:val="0"/>
        <w:spacing w:after="156" w:afterLines="50"/>
        <w:jc w:val="left"/>
        <w:rPr>
          <w:rFonts w:ascii="宋体" w:hAnsi="宋体"/>
          <w:szCs w:val="21"/>
        </w:rPr>
      </w:pPr>
      <w:r>
        <w:rPr>
          <w:rFonts w:hint="eastAsia" w:ascii="宋体" w:hAnsi="宋体"/>
          <w:szCs w:val="21"/>
        </w:rPr>
        <w:t>指血液凝固系统和纤溶系统的过度活动导致微血管血栓形成、血小板及凝血因子耗竭和严重出血，须经保险人认可医院的专科医生明确诊断，并且已经达到临床分期的中期（消耗性低凝期）或者后期（继发性纤溶亢进期），需要输注血浆和浓缩血小板进行治疗。</w:t>
      </w:r>
    </w:p>
    <w:p>
      <w:pPr>
        <w:adjustRightInd w:val="0"/>
        <w:snapToGrid w:val="0"/>
        <w:spacing w:after="156" w:afterLines="50"/>
        <w:ind w:firstLine="422" w:firstLineChars="200"/>
        <w:jc w:val="left"/>
        <w:rPr>
          <w:rFonts w:ascii="宋体" w:hAnsi="宋体"/>
          <w:b/>
          <w:szCs w:val="21"/>
        </w:rPr>
      </w:pPr>
      <w:r>
        <w:rPr>
          <w:rFonts w:hint="eastAsia" w:ascii="宋体" w:hAnsi="宋体"/>
          <w:b/>
          <w:bCs/>
          <w:szCs w:val="21"/>
        </w:rPr>
        <w:t>（八十九）严重</w:t>
      </w:r>
      <w:r>
        <w:rPr>
          <w:rFonts w:hint="eastAsia" w:ascii="宋体" w:hAnsi="宋体"/>
          <w:b/>
          <w:szCs w:val="21"/>
        </w:rPr>
        <w:t>出血性登革热</w:t>
      </w:r>
    </w:p>
    <w:p>
      <w:pPr>
        <w:pStyle w:val="27"/>
        <w:spacing w:after="156" w:afterLines="50"/>
        <w:jc w:val="left"/>
        <w:rPr>
          <w:rFonts w:ascii="宋体" w:hAnsi="宋体"/>
          <w:szCs w:val="21"/>
        </w:rPr>
      </w:pPr>
      <w:r>
        <w:rPr>
          <w:rFonts w:hint="eastAsia" w:ascii="宋体" w:hAnsi="宋体"/>
          <w:szCs w:val="21"/>
        </w:rPr>
        <w:t>是由登革热病毒引起的急性传染病，为一种自限性疾病。本保单仅对严重的登革热给予保障，被保险人的登革热须满足下列所有条件：</w:t>
      </w:r>
    </w:p>
    <w:p>
      <w:pPr>
        <w:pStyle w:val="27"/>
        <w:spacing w:after="156" w:afterLines="50"/>
        <w:jc w:val="left"/>
        <w:rPr>
          <w:rFonts w:ascii="宋体" w:hAnsi="宋体"/>
          <w:szCs w:val="21"/>
        </w:rPr>
      </w:pPr>
      <w:r>
        <w:rPr>
          <w:rFonts w:hint="eastAsia" w:ascii="宋体" w:hAnsi="宋体"/>
          <w:szCs w:val="21"/>
        </w:rPr>
        <w:t>1</w:t>
      </w:r>
      <w:r>
        <w:rPr>
          <w:rFonts w:ascii="宋体" w:hAnsi="宋体"/>
          <w:bCs/>
          <w:spacing w:val="6"/>
          <w:szCs w:val="21"/>
        </w:rPr>
        <w:t>.</w:t>
      </w:r>
      <w:r>
        <w:rPr>
          <w:rFonts w:hint="eastAsia" w:ascii="宋体" w:hAnsi="宋体"/>
          <w:szCs w:val="21"/>
        </w:rPr>
        <w:t>根据《登革热诊疗指南（2014版）》诊断的确诊病例；</w:t>
      </w:r>
    </w:p>
    <w:p>
      <w:pPr>
        <w:pStyle w:val="27"/>
        <w:spacing w:after="156" w:afterLines="50"/>
        <w:jc w:val="left"/>
        <w:rPr>
          <w:rFonts w:ascii="宋体" w:hAnsi="宋体"/>
          <w:szCs w:val="21"/>
        </w:rPr>
      </w:pPr>
      <w:r>
        <w:rPr>
          <w:rFonts w:hint="eastAsia" w:ascii="宋体" w:hAnsi="宋体"/>
          <w:szCs w:val="21"/>
        </w:rPr>
        <w:t>2.出现下列一种或多种严重登革热的临床表现：</w:t>
      </w:r>
    </w:p>
    <w:p>
      <w:pPr>
        <w:pStyle w:val="27"/>
        <w:spacing w:after="156" w:afterLines="50"/>
        <w:jc w:val="left"/>
        <w:rPr>
          <w:rFonts w:ascii="宋体" w:hAnsi="宋体"/>
          <w:szCs w:val="21"/>
        </w:rPr>
      </w:pPr>
      <w:r>
        <w:rPr>
          <w:rFonts w:hint="eastAsia" w:ascii="宋体" w:hAnsi="宋体"/>
          <w:szCs w:val="21"/>
        </w:rPr>
        <w:t>（1）血浆渗漏致休克或胸腔积液伴呼吸困难；</w:t>
      </w:r>
    </w:p>
    <w:p>
      <w:pPr>
        <w:pStyle w:val="27"/>
        <w:spacing w:after="156" w:afterLines="50"/>
        <w:jc w:val="left"/>
        <w:rPr>
          <w:rFonts w:ascii="宋体" w:hAnsi="宋体"/>
          <w:szCs w:val="21"/>
        </w:rPr>
      </w:pPr>
      <w:r>
        <w:rPr>
          <w:rFonts w:hint="eastAsia" w:ascii="宋体" w:hAnsi="宋体"/>
          <w:szCs w:val="21"/>
        </w:rPr>
        <w:t>（2）严重出血：消化道出血、阴道大出血、颅内出血、肉眼血尿或皮下血肿（不包括皮下出血点）；</w:t>
      </w:r>
    </w:p>
    <w:p>
      <w:pPr>
        <w:pStyle w:val="27"/>
        <w:spacing w:after="156" w:afterLines="50"/>
        <w:jc w:val="left"/>
        <w:rPr>
          <w:rFonts w:ascii="宋体" w:hAnsi="宋体"/>
          <w:szCs w:val="21"/>
        </w:rPr>
      </w:pPr>
      <w:r>
        <w:rPr>
          <w:rFonts w:hint="eastAsia" w:ascii="宋体" w:hAnsi="宋体"/>
          <w:szCs w:val="21"/>
        </w:rPr>
        <w:t>（3）严重器官损害或衰竭：肝脏损伤(ALT或AST＞1000IU/L)、ARDS（急性呼吸窘迫综合征、急性心功能衰竭、急性肾功能衰竭、脑病。</w:t>
      </w:r>
    </w:p>
    <w:p>
      <w:pPr>
        <w:adjustRightInd w:val="0"/>
        <w:snapToGrid w:val="0"/>
        <w:spacing w:after="156" w:afterLines="50"/>
        <w:ind w:firstLine="422" w:firstLineChars="200"/>
        <w:jc w:val="left"/>
        <w:rPr>
          <w:rFonts w:ascii="宋体" w:hAnsi="宋体"/>
          <w:b/>
          <w:bCs/>
          <w:kern w:val="0"/>
          <w:szCs w:val="21"/>
        </w:rPr>
      </w:pPr>
      <w:r>
        <w:rPr>
          <w:rFonts w:hint="eastAsia" w:ascii="宋体" w:hAnsi="宋体"/>
          <w:b/>
          <w:szCs w:val="21"/>
        </w:rPr>
        <w:t>（九十）</w:t>
      </w:r>
      <w:r>
        <w:rPr>
          <w:rFonts w:hint="eastAsia" w:ascii="宋体" w:hAnsi="宋体"/>
          <w:b/>
          <w:bCs/>
          <w:kern w:val="0"/>
          <w:szCs w:val="21"/>
        </w:rPr>
        <w:t>原发性骨髓纤维化</w:t>
      </w:r>
    </w:p>
    <w:p>
      <w:pPr>
        <w:widowControl/>
        <w:snapToGrid w:val="0"/>
        <w:spacing w:after="156" w:afterLines="50"/>
        <w:ind w:firstLine="420" w:firstLineChars="200"/>
        <w:jc w:val="left"/>
        <w:rPr>
          <w:rFonts w:ascii="宋体" w:hAnsi="宋体"/>
          <w:bCs/>
          <w:kern w:val="0"/>
          <w:szCs w:val="21"/>
        </w:rPr>
      </w:pPr>
      <w:r>
        <w:rPr>
          <w:rFonts w:hint="eastAsia" w:ascii="宋体" w:hAnsi="宋体"/>
          <w:bCs/>
          <w:kern w:val="0"/>
          <w:szCs w:val="21"/>
        </w:rPr>
        <w:t>以骨髓纤维增生和髓外造血为特点，表现为进行性贫血、脾肿大、外周血幼稚细胞等。</w:t>
      </w:r>
    </w:p>
    <w:p>
      <w:pPr>
        <w:widowControl/>
        <w:snapToGrid w:val="0"/>
        <w:spacing w:after="156" w:afterLines="50"/>
        <w:ind w:firstLine="420" w:firstLineChars="200"/>
        <w:jc w:val="left"/>
        <w:rPr>
          <w:rFonts w:ascii="宋体" w:hAnsi="宋体"/>
          <w:bCs/>
          <w:kern w:val="0"/>
          <w:szCs w:val="21"/>
        </w:rPr>
      </w:pPr>
      <w:r>
        <w:rPr>
          <w:rFonts w:hint="eastAsia" w:ascii="宋体" w:hAnsi="宋体"/>
          <w:bCs/>
          <w:kern w:val="0"/>
          <w:szCs w:val="21"/>
        </w:rPr>
        <w:t>被保险人须经由骨髓活检明确诊断为原发性骨髓纤维化，并满足下列所有条件且持续180天：</w:t>
      </w:r>
    </w:p>
    <w:p>
      <w:pPr>
        <w:widowControl/>
        <w:snapToGrid w:val="0"/>
        <w:spacing w:after="156" w:afterLines="50"/>
        <w:ind w:firstLine="420" w:firstLineChars="200"/>
        <w:jc w:val="left"/>
        <w:rPr>
          <w:rFonts w:ascii="宋体" w:hAnsi="宋体"/>
          <w:bCs/>
          <w:kern w:val="0"/>
          <w:szCs w:val="21"/>
        </w:rPr>
      </w:pPr>
      <w:r>
        <w:rPr>
          <w:rFonts w:hint="eastAsia" w:ascii="宋体" w:hAnsi="宋体"/>
          <w:bCs/>
          <w:kern w:val="0"/>
          <w:szCs w:val="21"/>
        </w:rPr>
        <w:t>1.血红蛋白＜100g/L；</w:t>
      </w:r>
    </w:p>
    <w:p>
      <w:pPr>
        <w:widowControl/>
        <w:spacing w:after="156" w:afterLines="50"/>
        <w:ind w:firstLine="420" w:firstLineChars="200"/>
        <w:jc w:val="left"/>
        <w:rPr>
          <w:rFonts w:ascii="宋体" w:hAnsi="宋体"/>
          <w:bCs/>
          <w:kern w:val="0"/>
          <w:szCs w:val="21"/>
        </w:rPr>
      </w:pPr>
      <w:r>
        <w:rPr>
          <w:rFonts w:hint="eastAsia" w:ascii="宋体" w:hAnsi="宋体"/>
          <w:bCs/>
          <w:kern w:val="0"/>
          <w:szCs w:val="21"/>
        </w:rPr>
        <w:t>2.白细胞计数＞25</w:t>
      </w:r>
      <w:r>
        <w:rPr>
          <w:rFonts w:hint="eastAsia" w:ascii="宋体" w:hAnsi="宋体"/>
          <w:bCs/>
          <w:szCs w:val="21"/>
        </w:rPr>
        <w:t>×</w:t>
      </w:r>
      <w:r>
        <w:rPr>
          <w:rFonts w:hint="eastAsia" w:ascii="宋体" w:hAnsi="宋体"/>
          <w:bCs/>
          <w:kern w:val="0"/>
          <w:szCs w:val="21"/>
        </w:rPr>
        <w:t>10</w:t>
      </w:r>
      <w:r>
        <w:rPr>
          <w:rFonts w:hint="eastAsia" w:ascii="宋体" w:hAnsi="宋体"/>
          <w:bCs/>
          <w:kern w:val="0"/>
          <w:szCs w:val="21"/>
          <w:vertAlign w:val="superscript"/>
        </w:rPr>
        <w:t>9</w:t>
      </w:r>
      <w:r>
        <w:rPr>
          <w:rFonts w:hint="eastAsia" w:ascii="宋体" w:hAnsi="宋体"/>
          <w:bCs/>
          <w:kern w:val="0"/>
          <w:szCs w:val="21"/>
        </w:rPr>
        <w:t>/L；</w:t>
      </w:r>
    </w:p>
    <w:p>
      <w:pPr>
        <w:widowControl/>
        <w:spacing w:after="156" w:afterLines="50"/>
        <w:ind w:firstLine="420" w:firstLineChars="200"/>
        <w:jc w:val="left"/>
        <w:rPr>
          <w:rFonts w:ascii="宋体" w:hAnsi="宋体"/>
          <w:bCs/>
          <w:kern w:val="0"/>
          <w:szCs w:val="21"/>
        </w:rPr>
      </w:pPr>
      <w:r>
        <w:rPr>
          <w:rFonts w:hint="eastAsia" w:ascii="宋体" w:hAnsi="宋体"/>
          <w:bCs/>
          <w:kern w:val="0"/>
          <w:szCs w:val="21"/>
        </w:rPr>
        <w:t>3.外周血原始细胞≥1%；</w:t>
      </w:r>
    </w:p>
    <w:p>
      <w:pPr>
        <w:widowControl/>
        <w:spacing w:after="156" w:afterLines="50"/>
        <w:ind w:firstLine="420" w:firstLineChars="200"/>
        <w:jc w:val="left"/>
        <w:rPr>
          <w:rFonts w:ascii="宋体" w:hAnsi="宋体"/>
          <w:bCs/>
          <w:kern w:val="0"/>
          <w:szCs w:val="21"/>
        </w:rPr>
      </w:pPr>
      <w:r>
        <w:rPr>
          <w:rFonts w:hint="eastAsia" w:ascii="宋体" w:hAnsi="宋体"/>
          <w:bCs/>
          <w:kern w:val="0"/>
          <w:szCs w:val="21"/>
        </w:rPr>
        <w:t>4.血小板计数＜100</w:t>
      </w:r>
      <w:r>
        <w:rPr>
          <w:rFonts w:hint="eastAsia" w:ascii="宋体" w:hAnsi="宋体"/>
          <w:bCs/>
          <w:szCs w:val="21"/>
        </w:rPr>
        <w:t>×</w:t>
      </w:r>
      <w:r>
        <w:rPr>
          <w:rFonts w:hint="eastAsia" w:ascii="宋体" w:hAnsi="宋体"/>
          <w:bCs/>
          <w:kern w:val="0"/>
          <w:szCs w:val="21"/>
        </w:rPr>
        <w:t>10</w:t>
      </w:r>
      <w:r>
        <w:rPr>
          <w:rFonts w:hint="eastAsia" w:ascii="宋体" w:hAnsi="宋体"/>
          <w:bCs/>
          <w:kern w:val="0"/>
          <w:szCs w:val="21"/>
          <w:vertAlign w:val="superscript"/>
        </w:rPr>
        <w:t>9</w:t>
      </w:r>
      <w:r>
        <w:rPr>
          <w:rFonts w:hint="eastAsia" w:ascii="宋体" w:hAnsi="宋体"/>
          <w:bCs/>
          <w:kern w:val="0"/>
          <w:szCs w:val="21"/>
        </w:rPr>
        <w:t>/L。</w:t>
      </w:r>
    </w:p>
    <w:p>
      <w:pPr>
        <w:widowControl/>
        <w:spacing w:after="156" w:afterLines="50"/>
        <w:ind w:firstLine="446" w:firstLineChars="200"/>
        <w:jc w:val="left"/>
        <w:rPr>
          <w:rFonts w:ascii="宋体" w:hAnsi="宋体"/>
          <w:b/>
          <w:bCs/>
          <w:kern w:val="0"/>
          <w:szCs w:val="21"/>
        </w:rPr>
      </w:pPr>
      <w:r>
        <w:rPr>
          <w:rFonts w:hint="eastAsia" w:ascii="宋体" w:hAnsi="宋体"/>
          <w:b/>
          <w:bCs/>
          <w:spacing w:val="6"/>
          <w:szCs w:val="21"/>
        </w:rPr>
        <w:t>恶性肿瘤、中毒、放射线和感染所</w:t>
      </w:r>
      <w:r>
        <w:rPr>
          <w:rFonts w:hint="eastAsia" w:ascii="宋体" w:hAnsi="宋体"/>
          <w:b/>
          <w:bCs/>
          <w:kern w:val="0"/>
          <w:szCs w:val="21"/>
        </w:rPr>
        <w:t>致的继发性骨髓纤维化不在保障范围内。</w:t>
      </w:r>
    </w:p>
    <w:p>
      <w:pPr>
        <w:adjustRightInd w:val="0"/>
        <w:snapToGrid w:val="0"/>
        <w:spacing w:after="156" w:afterLines="50"/>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ascii="宋体" w:hAnsi="宋体"/>
          <w:b/>
          <w:bCs/>
          <w:szCs w:val="21"/>
        </w:rPr>
        <w:t>九十一</w:t>
      </w:r>
      <w:r>
        <w:rPr>
          <w:rFonts w:hint="eastAsia" w:ascii="宋体" w:hAnsi="宋体" w:cs="宋体"/>
          <w:b/>
          <w:bCs/>
          <w:kern w:val="0"/>
          <w:szCs w:val="21"/>
        </w:rPr>
        <w:t>）失去一肢及一眼</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被保险人因同一次意外伤害事件或疾病导致一肢体丧失和一眼视力丧失。须满足下列所有条件：</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1.一肢体丧失指任何一肢体自腕关节或踝关节近端（靠近躯干端）以上完全性断离。</w:t>
      </w:r>
    </w:p>
    <w:p>
      <w:pPr>
        <w:widowControl/>
        <w:spacing w:after="156" w:afterLines="50"/>
        <w:ind w:left="420" w:leftChars="200"/>
        <w:jc w:val="left"/>
        <w:rPr>
          <w:rFonts w:ascii="宋体" w:hAnsi="宋体" w:cs="宋体"/>
          <w:kern w:val="0"/>
          <w:szCs w:val="21"/>
        </w:rPr>
      </w:pPr>
      <w:r>
        <w:rPr>
          <w:rFonts w:hint="eastAsia" w:ascii="宋体" w:hAnsi="宋体" w:cs="宋体"/>
          <w:kern w:val="0"/>
          <w:szCs w:val="21"/>
        </w:rPr>
        <w:t>2.一眼视力丧失指一只眼视力永久不可逆性丧失，患眼须满足下列至少一项条件：（1）眼球摘除；</w:t>
      </w:r>
    </w:p>
    <w:p>
      <w:pPr>
        <w:widowControl/>
        <w:spacing w:after="156" w:afterLines="50"/>
        <w:ind w:firstLine="420" w:firstLineChars="200"/>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矫正视力低于0.02（采用国际标准视力表，如果使用其它视力表应进行换算）；</w:t>
      </w:r>
    </w:p>
    <w:p>
      <w:pPr>
        <w:widowControl/>
        <w:spacing w:after="156" w:afterLines="50"/>
        <w:ind w:firstLine="420" w:firstLineChars="200"/>
        <w:jc w:val="left"/>
        <w:rPr>
          <w:rFonts w:ascii="宋体" w:hAnsi="宋体" w:cs="宋体"/>
          <w:kern w:val="0"/>
          <w:szCs w:val="21"/>
        </w:rPr>
      </w:pPr>
      <w:r>
        <w:rPr>
          <w:rFonts w:hint="eastAsia" w:ascii="宋体" w:hAnsi="宋体" w:cs="宋体"/>
          <w:kern w:val="0"/>
          <w:szCs w:val="21"/>
        </w:rPr>
        <w:t>（3）视野半径小于5度。</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（九十二）严重</w:t>
      </w:r>
      <w:r>
        <w:rPr>
          <w:rFonts w:ascii="宋体" w:hAnsi="宋体"/>
          <w:b/>
          <w:bCs/>
          <w:szCs w:val="21"/>
        </w:rPr>
        <w:t>脊髓灰质炎</w:t>
      </w:r>
    </w:p>
    <w:p>
      <w:pPr>
        <w:adjustRightInd w:val="0"/>
        <w:snapToGrid w:val="0"/>
        <w:spacing w:after="156" w:afterLines="50"/>
        <w:ind w:firstLine="444" w:firstLineChars="200"/>
        <w:jc w:val="left"/>
        <w:rPr>
          <w:rFonts w:ascii="宋体" w:hAnsi="宋体"/>
          <w:bCs/>
          <w:spacing w:val="6"/>
          <w:szCs w:val="21"/>
        </w:rPr>
      </w:pPr>
      <w:r>
        <w:rPr>
          <w:rFonts w:hint="eastAsia" w:ascii="宋体" w:hAnsi="宋体"/>
          <w:bCs/>
          <w:spacing w:val="6"/>
          <w:szCs w:val="21"/>
        </w:rPr>
        <w:t>指由于脊髓灰质炎病毒感染所致的瘫痪性疾病，临床表现为运动功能损害或呼吸无力。脊髓灰质炎必须明确诊断，</w:t>
      </w:r>
      <w:r>
        <w:rPr>
          <w:rFonts w:hint="eastAsia" w:ascii="宋体" w:hAnsi="宋体" w:cs="微软雅黑"/>
          <w:szCs w:val="21"/>
        </w:rPr>
        <w:t>且需提供脊髓灰质炎病毒检查的证据(如粪便或脑脊液检查，血液中抗体检查)</w:t>
      </w:r>
      <w:r>
        <w:rPr>
          <w:rFonts w:hint="eastAsia" w:ascii="宋体" w:hAnsi="宋体"/>
          <w:bCs/>
          <w:spacing w:val="6"/>
          <w:szCs w:val="21"/>
        </w:rPr>
        <w:t>。本保险合同仅对脊髓灰质炎造成的神经系统功能损害导致被保险人一肢或一肢以上肢体机能永久完全丧失的情况予以理赔。肢体机能永久完全丧失，指疾病确诊180天后，每肢三大关节中的两大关节仍然完全僵硬，或不能随意识活动。</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（九十三）多处臂丛神经根性撕脱</w:t>
      </w:r>
    </w:p>
    <w:p>
      <w:pPr>
        <w:pStyle w:val="27"/>
        <w:spacing w:after="156" w:afterLines="50"/>
        <w:jc w:val="left"/>
        <w:rPr>
          <w:rFonts w:ascii="宋体" w:hAnsi="宋体"/>
          <w:szCs w:val="21"/>
        </w:rPr>
      </w:pPr>
      <w:r>
        <w:rPr>
          <w:rFonts w:hint="eastAsia" w:ascii="宋体" w:hAnsi="宋体"/>
          <w:szCs w:val="21"/>
        </w:rPr>
        <w:t>指由于疾病或意外导致至少两根臂丛神经根性撕脱，所造成的手臂感觉功能与运动功能完全永久性丧失。该病必须由保险人认可的医院的专科医生确诊，并且有完整的电生理检查结果证实。</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（九十四）艾森门格综合征</w:t>
      </w:r>
    </w:p>
    <w:p>
      <w:pPr>
        <w:pStyle w:val="27"/>
        <w:spacing w:after="156" w:afterLines="50"/>
        <w:jc w:val="left"/>
        <w:rPr>
          <w:rFonts w:ascii="宋体" w:hAnsi="宋体"/>
          <w:szCs w:val="21"/>
        </w:rPr>
      </w:pPr>
      <w:r>
        <w:rPr>
          <w:rFonts w:hint="eastAsia" w:ascii="宋体" w:hAnsi="宋体"/>
          <w:szCs w:val="21"/>
        </w:rPr>
        <w:t>指因心脏病导致的严重肺动脉高压及右向左分流。须由保险人认可医院的心脏专科医生经超声心动图和心导管检查明确诊断，并须符合下列全部条件：</w:t>
      </w:r>
    </w:p>
    <w:p>
      <w:pPr>
        <w:pStyle w:val="27"/>
        <w:spacing w:after="156" w:afterLines="50"/>
        <w:jc w:val="left"/>
        <w:rPr>
          <w:rFonts w:ascii="宋体" w:hAnsi="宋体"/>
          <w:szCs w:val="21"/>
        </w:rPr>
      </w:pPr>
      <w:r>
        <w:rPr>
          <w:rFonts w:hint="eastAsia" w:ascii="宋体" w:hAnsi="宋体"/>
          <w:szCs w:val="21"/>
        </w:rPr>
        <w:t>1</w:t>
      </w:r>
      <w:r>
        <w:rPr>
          <w:rFonts w:ascii="宋体" w:hAnsi="宋体" w:cs="宋体"/>
          <w:kern w:val="0"/>
          <w:szCs w:val="21"/>
        </w:rPr>
        <w:t>.</w:t>
      </w:r>
      <w:r>
        <w:rPr>
          <w:rFonts w:hint="eastAsia" w:ascii="宋体" w:hAnsi="宋体"/>
          <w:szCs w:val="21"/>
        </w:rPr>
        <w:t>平均肺动脉压高于或者等于36mmHg；</w:t>
      </w:r>
    </w:p>
    <w:p>
      <w:pPr>
        <w:pStyle w:val="27"/>
        <w:spacing w:after="156" w:afterLines="50"/>
        <w:jc w:val="left"/>
        <w:rPr>
          <w:rFonts w:ascii="宋体" w:hAnsi="宋体"/>
          <w:szCs w:val="21"/>
        </w:rPr>
      </w:pPr>
      <w:r>
        <w:rPr>
          <w:rFonts w:hint="eastAsia" w:ascii="宋体" w:hAnsi="宋体"/>
          <w:szCs w:val="21"/>
        </w:rPr>
        <w:t>2</w:t>
      </w:r>
      <w:r>
        <w:rPr>
          <w:rFonts w:ascii="宋体" w:hAnsi="宋体" w:cs="宋体"/>
          <w:kern w:val="0"/>
          <w:szCs w:val="21"/>
        </w:rPr>
        <w:t>.</w:t>
      </w:r>
      <w:r>
        <w:rPr>
          <w:rFonts w:hint="eastAsia" w:ascii="宋体" w:hAnsi="宋体"/>
          <w:szCs w:val="21"/>
        </w:rPr>
        <w:t>肺血管阻力高于3mm/L/min（Wood单位）；</w:t>
      </w:r>
    </w:p>
    <w:p>
      <w:pPr>
        <w:pStyle w:val="27"/>
        <w:spacing w:after="156" w:afterLines="50"/>
        <w:jc w:val="left"/>
        <w:rPr>
          <w:rFonts w:ascii="宋体" w:hAnsi="宋体"/>
          <w:szCs w:val="21"/>
        </w:rPr>
      </w:pPr>
      <w:r>
        <w:rPr>
          <w:rFonts w:hint="eastAsia" w:ascii="宋体" w:hAnsi="宋体"/>
          <w:szCs w:val="21"/>
        </w:rPr>
        <w:t>3</w:t>
      </w:r>
      <w:r>
        <w:rPr>
          <w:rFonts w:ascii="宋体" w:hAnsi="宋体" w:cs="宋体"/>
          <w:kern w:val="0"/>
          <w:szCs w:val="21"/>
        </w:rPr>
        <w:t>.</w:t>
      </w:r>
      <w:r>
        <w:rPr>
          <w:rFonts w:hint="eastAsia" w:ascii="宋体" w:hAnsi="宋体"/>
          <w:szCs w:val="21"/>
        </w:rPr>
        <w:t>正常肺微血管楔压低于15mmHg。</w:t>
      </w:r>
    </w:p>
    <w:p>
      <w:pPr>
        <w:adjustRightInd w:val="0"/>
        <w:snapToGrid w:val="0"/>
        <w:spacing w:after="156" w:afterLines="50"/>
        <w:ind w:firstLine="422" w:firstLineChars="200"/>
        <w:jc w:val="left"/>
        <w:rPr>
          <w:rFonts w:ascii="宋体" w:hAnsi="宋体"/>
          <w:b/>
          <w:szCs w:val="21"/>
        </w:rPr>
      </w:pPr>
      <w:r>
        <w:rPr>
          <w:rFonts w:hint="eastAsia" w:ascii="宋体" w:hAnsi="宋体"/>
          <w:b/>
          <w:bCs/>
          <w:szCs w:val="21"/>
        </w:rPr>
        <w:t>（九十五）器官移植</w:t>
      </w:r>
      <w:r>
        <w:rPr>
          <w:rFonts w:hint="eastAsia" w:ascii="宋体" w:hAnsi="宋体"/>
          <w:b/>
          <w:szCs w:val="21"/>
        </w:rPr>
        <w:t>原因导致HIV感染</w:t>
      </w:r>
    </w:p>
    <w:p>
      <w:pPr>
        <w:pStyle w:val="27"/>
        <w:snapToGrid w:val="0"/>
        <w:spacing w:after="156" w:afterLines="50"/>
        <w:jc w:val="left"/>
        <w:rPr>
          <w:rFonts w:ascii="宋体" w:hAnsi="宋体"/>
          <w:szCs w:val="21"/>
        </w:rPr>
      </w:pPr>
      <w:r>
        <w:rPr>
          <w:rFonts w:ascii="宋体" w:hAnsi="宋体"/>
          <w:szCs w:val="21"/>
        </w:rPr>
        <w:t>因进行器官移植感染上人类免疫缺陷病毒（HIV）并且根据HIV感染分类及AIDS诊断标准被确诊为艾滋病（AIDS）期。须满足下列全部条件：</w:t>
      </w:r>
    </w:p>
    <w:p>
      <w:pPr>
        <w:pStyle w:val="27"/>
        <w:snapToGrid w:val="0"/>
        <w:spacing w:after="156" w:afterLines="50"/>
        <w:jc w:val="left"/>
        <w:rPr>
          <w:rFonts w:ascii="宋体" w:hAnsi="宋体"/>
          <w:szCs w:val="21"/>
        </w:rPr>
      </w:pPr>
      <w:r>
        <w:rPr>
          <w:rFonts w:ascii="宋体" w:hAnsi="宋体"/>
          <w:szCs w:val="21"/>
        </w:rPr>
        <w:t>1</w:t>
      </w:r>
      <w:r>
        <w:rPr>
          <w:rFonts w:hint="eastAsia" w:ascii="宋体" w:hAnsi="宋体"/>
          <w:szCs w:val="21"/>
        </w:rPr>
        <w:t>.</w:t>
      </w:r>
      <w:r>
        <w:rPr>
          <w:rFonts w:ascii="宋体" w:hAnsi="宋体"/>
          <w:szCs w:val="21"/>
        </w:rPr>
        <w:t>提供器官移植治疗的器官移植中心或者医院出具该项器官移植感染属医疗责任事故的报告，或者法院终审裁定为医疗责任；</w:t>
      </w:r>
    </w:p>
    <w:p>
      <w:pPr>
        <w:pStyle w:val="27"/>
        <w:snapToGrid w:val="0"/>
        <w:spacing w:after="156" w:afterLines="50"/>
        <w:jc w:val="left"/>
        <w:rPr>
          <w:rFonts w:ascii="宋体" w:hAnsi="宋体"/>
          <w:szCs w:val="21"/>
        </w:rPr>
      </w:pPr>
      <w:r>
        <w:rPr>
          <w:rFonts w:ascii="宋体" w:hAnsi="宋体"/>
          <w:szCs w:val="21"/>
        </w:rPr>
        <w:t>2</w:t>
      </w:r>
      <w:r>
        <w:rPr>
          <w:rFonts w:hint="eastAsia" w:ascii="宋体" w:hAnsi="宋体"/>
          <w:szCs w:val="21"/>
        </w:rPr>
        <w:t>.</w:t>
      </w:r>
      <w:r>
        <w:rPr>
          <w:rFonts w:ascii="宋体" w:hAnsi="宋体"/>
          <w:szCs w:val="21"/>
        </w:rPr>
        <w:t>提供器官移植治疗的器官移植中心或者医院必须拥有合法经营执照。</w:t>
      </w:r>
    </w:p>
    <w:p>
      <w:pPr>
        <w:pStyle w:val="27"/>
        <w:spacing w:after="156" w:afterLines="50"/>
        <w:ind w:firstLine="422"/>
        <w:jc w:val="left"/>
        <w:rPr>
          <w:rFonts w:ascii="宋体" w:hAnsi="宋体"/>
          <w:b/>
          <w:szCs w:val="21"/>
        </w:rPr>
      </w:pPr>
      <w:r>
        <w:rPr>
          <w:rFonts w:hint="eastAsia" w:ascii="宋体" w:hAnsi="宋体"/>
          <w:b/>
          <w:szCs w:val="21"/>
        </w:rPr>
        <w:t>在任何治愈艾滋病（</w:t>
      </w:r>
      <w:r>
        <w:rPr>
          <w:rFonts w:ascii="宋体" w:hAnsi="宋体"/>
          <w:b/>
          <w:szCs w:val="21"/>
        </w:rPr>
        <w:t>AIDS）或阻止HIV病毒作用的疗法被发现以后，或能防止AIDS发生的医疗方法被研究出来以后，本保险</w:t>
      </w:r>
      <w:r>
        <w:rPr>
          <w:rFonts w:hint="eastAsia" w:ascii="宋体" w:hAnsi="宋体"/>
          <w:b/>
          <w:szCs w:val="21"/>
        </w:rPr>
        <w:t>合同对该病将不再予以赔付。</w:t>
      </w:r>
    </w:p>
    <w:p>
      <w:pPr>
        <w:pStyle w:val="27"/>
        <w:snapToGrid w:val="0"/>
        <w:spacing w:after="156" w:afterLines="50"/>
        <w:ind w:firstLine="446"/>
        <w:jc w:val="left"/>
        <w:rPr>
          <w:rFonts w:ascii="宋体" w:hAnsi="宋体"/>
          <w:b/>
          <w:bCs/>
          <w:spacing w:val="6"/>
          <w:szCs w:val="21"/>
        </w:rPr>
      </w:pPr>
      <w:r>
        <w:rPr>
          <w:rFonts w:hint="eastAsia" w:ascii="宋体" w:hAnsi="宋体"/>
          <w:b/>
          <w:bCs/>
          <w:spacing w:val="6"/>
          <w:szCs w:val="21"/>
        </w:rPr>
        <w:t>任何因其他传播方式（包括：性传播或者静脉注射毒品）导致的HIV感染不在保障范围内。保险人拥有获得使用被保险人的所有血液样本的权利和能够对这些样本进行独立检验的权利。</w:t>
      </w:r>
    </w:p>
    <w:p>
      <w:pPr>
        <w:adjustRightInd w:val="0"/>
        <w:snapToGrid w:val="0"/>
        <w:spacing w:after="156" w:afterLines="50"/>
        <w:ind w:firstLine="446" w:firstLineChars="200"/>
        <w:jc w:val="left"/>
        <w:rPr>
          <w:rFonts w:ascii="宋体" w:hAnsi="宋体"/>
          <w:b/>
          <w:bCs/>
          <w:spacing w:val="6"/>
          <w:szCs w:val="21"/>
        </w:rPr>
      </w:pPr>
      <w:r>
        <w:rPr>
          <w:rFonts w:hint="eastAsia" w:ascii="宋体" w:hAnsi="宋体"/>
          <w:b/>
          <w:bCs/>
          <w:spacing w:val="6"/>
          <w:szCs w:val="21"/>
        </w:rPr>
        <w:t>本疾病不受本保险合同责任免除中关于“被保险人感染艾滋病病毒或者患艾滋病”的限制。</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（九十六）席汉氏综合征</w:t>
      </w:r>
    </w:p>
    <w:p>
      <w:pPr>
        <w:pStyle w:val="27"/>
        <w:snapToGrid w:val="0"/>
        <w:spacing w:after="156" w:afterLines="50"/>
        <w:jc w:val="left"/>
        <w:rPr>
          <w:rFonts w:ascii="宋体" w:hAnsi="宋体"/>
          <w:bCs/>
          <w:szCs w:val="21"/>
        </w:rPr>
      </w:pPr>
      <w:r>
        <w:rPr>
          <w:rFonts w:hint="eastAsia" w:ascii="宋体" w:hAnsi="宋体"/>
          <w:bCs/>
          <w:szCs w:val="21"/>
        </w:rPr>
        <w:t>指因产后大出血并发休克、全身循环衰竭、弥漫性血管内凝血导致脑垂体缺血坏死和垂体分泌激素不足，造成性腺、甲状腺、肾上腺皮质功能减退。须满足下列所有条件：</w:t>
      </w:r>
    </w:p>
    <w:p>
      <w:pPr>
        <w:pStyle w:val="27"/>
        <w:snapToGrid w:val="0"/>
        <w:spacing w:after="156" w:afterLines="50"/>
        <w:jc w:val="left"/>
        <w:rPr>
          <w:rFonts w:ascii="宋体" w:hAnsi="宋体"/>
          <w:bCs/>
          <w:szCs w:val="21"/>
        </w:rPr>
      </w:pPr>
      <w:r>
        <w:rPr>
          <w:rFonts w:hint="eastAsia" w:ascii="宋体" w:hAnsi="宋体"/>
          <w:bCs/>
          <w:szCs w:val="21"/>
        </w:rPr>
        <w:t>1.产后大出血休克病史；</w:t>
      </w:r>
    </w:p>
    <w:p>
      <w:pPr>
        <w:pStyle w:val="27"/>
        <w:snapToGrid w:val="0"/>
        <w:spacing w:after="156" w:afterLines="50"/>
        <w:jc w:val="left"/>
        <w:rPr>
          <w:rFonts w:ascii="宋体" w:hAnsi="宋体"/>
          <w:bCs/>
          <w:szCs w:val="21"/>
        </w:rPr>
      </w:pPr>
      <w:r>
        <w:rPr>
          <w:rFonts w:hint="eastAsia" w:ascii="宋体" w:hAnsi="宋体"/>
          <w:bCs/>
          <w:szCs w:val="21"/>
        </w:rPr>
        <w:t>2.严重腺垂体功能破坏，破坏程度</w:t>
      </w:r>
      <w:r>
        <w:rPr>
          <w:rFonts w:hint="eastAsia" w:ascii="宋体" w:hAnsi="宋体"/>
          <w:b/>
          <w:spacing w:val="6"/>
          <w:szCs w:val="21"/>
        </w:rPr>
        <w:t>＞</w:t>
      </w:r>
      <w:r>
        <w:rPr>
          <w:rFonts w:hint="eastAsia" w:ascii="宋体" w:hAnsi="宋体"/>
          <w:bCs/>
          <w:szCs w:val="21"/>
        </w:rPr>
        <w:t>95%；</w:t>
      </w:r>
    </w:p>
    <w:p>
      <w:pPr>
        <w:pStyle w:val="27"/>
        <w:snapToGrid w:val="0"/>
        <w:spacing w:after="156" w:afterLines="50"/>
        <w:jc w:val="left"/>
        <w:rPr>
          <w:rFonts w:ascii="宋体" w:hAnsi="宋体"/>
          <w:bCs/>
          <w:szCs w:val="21"/>
        </w:rPr>
      </w:pPr>
      <w:r>
        <w:rPr>
          <w:rFonts w:hint="eastAsia" w:ascii="宋体" w:hAnsi="宋体"/>
          <w:bCs/>
          <w:szCs w:val="21"/>
        </w:rPr>
        <w:t>3.影像学检查显示脑垂体严重萎缩或消失；</w:t>
      </w:r>
    </w:p>
    <w:p>
      <w:pPr>
        <w:pStyle w:val="27"/>
        <w:snapToGrid w:val="0"/>
        <w:spacing w:after="156" w:afterLines="50"/>
        <w:jc w:val="left"/>
        <w:rPr>
          <w:rFonts w:ascii="宋体" w:hAnsi="宋体"/>
          <w:bCs/>
          <w:szCs w:val="21"/>
        </w:rPr>
      </w:pPr>
      <w:r>
        <w:rPr>
          <w:rFonts w:hint="eastAsia" w:ascii="宋体" w:hAnsi="宋体"/>
          <w:bCs/>
          <w:szCs w:val="21"/>
        </w:rPr>
        <w:t>4.实验室检查显示：</w:t>
      </w:r>
    </w:p>
    <w:p>
      <w:pPr>
        <w:pStyle w:val="27"/>
        <w:snapToGrid w:val="0"/>
        <w:spacing w:after="156" w:afterLines="50"/>
        <w:jc w:val="left"/>
        <w:rPr>
          <w:rFonts w:ascii="宋体" w:hAnsi="宋体"/>
          <w:bCs/>
          <w:szCs w:val="21"/>
        </w:rPr>
      </w:pPr>
      <w:r>
        <w:rPr>
          <w:rFonts w:hint="eastAsia" w:ascii="宋体" w:hAnsi="宋体"/>
          <w:bCs/>
          <w:szCs w:val="21"/>
        </w:rPr>
        <w:t>（1）垂体前叶激素全面低下（包括生长激素、促甲状腺素、促肾上腺皮质激素、卵泡刺激素和黄体生成素）；和</w:t>
      </w:r>
    </w:p>
    <w:p>
      <w:pPr>
        <w:pStyle w:val="27"/>
        <w:snapToGrid w:val="0"/>
        <w:spacing w:after="156" w:afterLines="50"/>
        <w:jc w:val="left"/>
        <w:rPr>
          <w:rFonts w:ascii="宋体" w:hAnsi="宋体"/>
          <w:bCs/>
          <w:szCs w:val="21"/>
        </w:rPr>
      </w:pPr>
      <w:r>
        <w:rPr>
          <w:rFonts w:hint="eastAsia" w:ascii="宋体" w:hAnsi="宋体"/>
          <w:bCs/>
          <w:szCs w:val="21"/>
        </w:rPr>
        <w:t>（2）性激素、甲状腺素、肾上腺皮质激素全面低下。</w:t>
      </w:r>
    </w:p>
    <w:p>
      <w:pPr>
        <w:pStyle w:val="27"/>
        <w:snapToGrid w:val="0"/>
        <w:spacing w:after="156" w:afterLines="50"/>
        <w:jc w:val="left"/>
        <w:rPr>
          <w:rFonts w:ascii="宋体" w:hAnsi="宋体"/>
          <w:bCs/>
          <w:szCs w:val="21"/>
        </w:rPr>
      </w:pPr>
      <w:r>
        <w:rPr>
          <w:rFonts w:hint="eastAsia" w:ascii="宋体" w:hAnsi="宋体"/>
          <w:bCs/>
          <w:szCs w:val="21"/>
        </w:rPr>
        <w:t>5.需要终身激素替代治疗以维持身体功能，持续服用各种替代激素超过一年。</w:t>
      </w:r>
    </w:p>
    <w:p>
      <w:pPr>
        <w:pStyle w:val="27"/>
        <w:snapToGrid w:val="0"/>
        <w:spacing w:after="156" w:afterLines="50"/>
        <w:ind w:firstLine="446"/>
        <w:jc w:val="left"/>
        <w:rPr>
          <w:rFonts w:ascii="宋体" w:hAnsi="宋体"/>
          <w:b/>
          <w:bCs/>
          <w:color w:val="FF0000"/>
          <w:spacing w:val="6"/>
          <w:szCs w:val="21"/>
        </w:rPr>
      </w:pPr>
      <w:r>
        <w:rPr>
          <w:rFonts w:hint="eastAsia" w:ascii="宋体" w:hAnsi="宋体"/>
          <w:b/>
          <w:bCs/>
          <w:spacing w:val="6"/>
          <w:szCs w:val="21"/>
        </w:rPr>
        <w:t>垂体功能部分低下及其他原因所致垂体功能低下不在本保险合同保障范围内。</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（九十七）</w:t>
      </w:r>
      <w:r>
        <w:rPr>
          <w:rFonts w:hint="eastAsia" w:ascii="宋体" w:hAnsi="宋体"/>
          <w:b/>
          <w:bCs/>
          <w:szCs w:val="21"/>
        </w:rPr>
        <w:t>严重</w:t>
      </w:r>
      <w:r>
        <w:rPr>
          <w:rFonts w:hint="eastAsia" w:ascii="宋体" w:hAnsi="宋体"/>
          <w:b/>
          <w:szCs w:val="21"/>
        </w:rPr>
        <w:t>强直性脊柱炎</w:t>
      </w:r>
    </w:p>
    <w:p>
      <w:pPr>
        <w:pStyle w:val="27"/>
        <w:snapToGrid w:val="0"/>
        <w:spacing w:after="156" w:afterLines="50"/>
        <w:jc w:val="left"/>
        <w:rPr>
          <w:rFonts w:ascii="宋体" w:hAnsi="宋体"/>
          <w:szCs w:val="21"/>
        </w:rPr>
      </w:pPr>
      <w:r>
        <w:rPr>
          <w:rFonts w:hint="eastAsia" w:ascii="宋体" w:hAnsi="宋体"/>
          <w:szCs w:val="21"/>
        </w:rPr>
        <w:t>指一种慢性全身性炎性疾病，主要侵犯脊柱导致脊柱畸形。强直性脊柱炎须由保险人认可医院的医生明确诊断并且满足下列全部条件：</w:t>
      </w:r>
    </w:p>
    <w:p>
      <w:pPr>
        <w:pStyle w:val="27"/>
        <w:snapToGrid w:val="0"/>
        <w:spacing w:after="156" w:afterLines="50"/>
        <w:jc w:val="left"/>
        <w:rPr>
          <w:rFonts w:ascii="宋体" w:hAnsi="宋体"/>
          <w:szCs w:val="21"/>
        </w:rPr>
      </w:pPr>
      <w:r>
        <w:rPr>
          <w:rFonts w:hint="eastAsia" w:ascii="宋体" w:hAnsi="宋体"/>
          <w:szCs w:val="21"/>
        </w:rPr>
        <w:t>1.有X片证实的双侧或者单侧骶髂关节炎；</w:t>
      </w:r>
    </w:p>
    <w:p>
      <w:pPr>
        <w:pStyle w:val="27"/>
        <w:snapToGrid w:val="0"/>
        <w:spacing w:after="156" w:afterLines="50"/>
        <w:jc w:val="left"/>
        <w:rPr>
          <w:rFonts w:ascii="宋体" w:hAnsi="宋体"/>
          <w:szCs w:val="21"/>
        </w:rPr>
      </w:pPr>
      <w:r>
        <w:rPr>
          <w:rFonts w:hint="eastAsia" w:ascii="宋体" w:hAnsi="宋体"/>
          <w:szCs w:val="21"/>
        </w:rPr>
        <w:t>2.腰椎在前屈、侧屈和后伸的3个方向运动均受限严重；</w:t>
      </w:r>
    </w:p>
    <w:p>
      <w:pPr>
        <w:pStyle w:val="27"/>
        <w:snapToGrid w:val="0"/>
        <w:spacing w:after="156" w:afterLines="50"/>
        <w:jc w:val="left"/>
        <w:rPr>
          <w:rFonts w:ascii="宋体" w:hAnsi="宋体"/>
          <w:szCs w:val="21"/>
        </w:rPr>
      </w:pPr>
      <w:r>
        <w:rPr>
          <w:rFonts w:hint="eastAsia" w:ascii="宋体" w:hAnsi="宋体"/>
          <w:szCs w:val="21"/>
        </w:rPr>
        <w:t>3.胸廓扩展范围小于2.5cm；</w:t>
      </w:r>
    </w:p>
    <w:p>
      <w:pPr>
        <w:pStyle w:val="27"/>
        <w:spacing w:after="156" w:afterLines="50"/>
        <w:jc w:val="left"/>
        <w:rPr>
          <w:rFonts w:ascii="宋体" w:hAnsi="宋体"/>
          <w:szCs w:val="21"/>
        </w:rPr>
      </w:pPr>
      <w:r>
        <w:rPr>
          <w:rFonts w:hint="eastAsia" w:ascii="宋体" w:hAnsi="宋体"/>
          <w:szCs w:val="21"/>
        </w:rPr>
        <w:t>4.自主生活能力完全丧失，无法独立完成六项基本日常生活活动中的三项或者三项以上。</w:t>
      </w:r>
    </w:p>
    <w:p>
      <w:pPr>
        <w:adjustRightInd w:val="0"/>
        <w:snapToGrid w:val="0"/>
        <w:spacing w:after="156" w:afterLines="50"/>
        <w:ind w:firstLine="422" w:firstLineChars="200"/>
        <w:jc w:val="left"/>
        <w:rPr>
          <w:rFonts w:ascii="宋体" w:hAnsi="宋体"/>
          <w:b/>
          <w:szCs w:val="21"/>
        </w:rPr>
      </w:pPr>
      <w:r>
        <w:rPr>
          <w:rFonts w:hint="eastAsia" w:ascii="宋体" w:hAnsi="宋体"/>
          <w:b/>
          <w:szCs w:val="21"/>
        </w:rPr>
        <w:t>（九十八）室壁瘤切除手术</w:t>
      </w:r>
    </w:p>
    <w:p>
      <w:pPr>
        <w:widowControl/>
        <w:snapToGrid w:val="0"/>
        <w:spacing w:after="156" w:afterLines="50"/>
        <w:ind w:firstLine="420" w:firstLineChars="200"/>
        <w:jc w:val="left"/>
        <w:rPr>
          <w:rFonts w:ascii="宋体" w:hAnsi="宋体"/>
          <w:bCs/>
          <w:szCs w:val="21"/>
        </w:rPr>
      </w:pPr>
      <w:r>
        <w:rPr>
          <w:rFonts w:hint="eastAsia" w:ascii="宋体" w:hAnsi="宋体"/>
          <w:bCs/>
          <w:szCs w:val="21"/>
        </w:rPr>
        <w:t>被保险人被明确诊断为左室室壁瘤，并且实际被实施了开胸进行的室壁瘤切除手术治疗。</w:t>
      </w:r>
    </w:p>
    <w:p>
      <w:pPr>
        <w:widowControl/>
        <w:snapToGrid w:val="0"/>
        <w:spacing w:after="156" w:afterLines="50"/>
        <w:ind w:firstLine="446" w:firstLineChars="200"/>
        <w:jc w:val="left"/>
        <w:rPr>
          <w:rFonts w:ascii="宋体" w:hAnsi="宋体"/>
          <w:bCs/>
          <w:szCs w:val="21"/>
        </w:rPr>
      </w:pPr>
      <w:r>
        <w:rPr>
          <w:rFonts w:hint="eastAsia" w:ascii="宋体" w:hAnsi="宋体"/>
          <w:b/>
          <w:bCs/>
          <w:spacing w:val="6"/>
          <w:szCs w:val="21"/>
        </w:rPr>
        <w:t>经导管心室内成型手术治疗不在本保险合同保障范围内。</w:t>
      </w:r>
    </w:p>
    <w:p>
      <w:pPr>
        <w:adjustRightInd w:val="0"/>
        <w:snapToGrid w:val="0"/>
        <w:spacing w:after="156" w:afterLines="50"/>
        <w:ind w:firstLine="422" w:firstLineChars="200"/>
        <w:jc w:val="left"/>
        <w:rPr>
          <w:rFonts w:ascii="宋体" w:hAnsi="宋体"/>
          <w:b/>
          <w:szCs w:val="21"/>
        </w:rPr>
      </w:pPr>
      <w:r>
        <w:rPr>
          <w:rFonts w:hint="eastAsia" w:ascii="宋体" w:hAnsi="宋体"/>
          <w:b/>
          <w:bCs/>
          <w:szCs w:val="21"/>
        </w:rPr>
        <w:t>（九十九）</w:t>
      </w:r>
      <w:r>
        <w:rPr>
          <w:rFonts w:hint="eastAsia" w:ascii="宋体" w:hAnsi="宋体"/>
          <w:b/>
          <w:szCs w:val="21"/>
        </w:rPr>
        <w:t>严重慢性缩窄性心包炎</w:t>
      </w:r>
    </w:p>
    <w:p>
      <w:pPr>
        <w:pStyle w:val="27"/>
        <w:spacing w:after="156" w:afterLines="50"/>
        <w:jc w:val="left"/>
        <w:rPr>
          <w:rFonts w:ascii="宋体" w:hAnsi="宋体"/>
          <w:szCs w:val="21"/>
        </w:rPr>
      </w:pPr>
      <w:r>
        <w:rPr>
          <w:rFonts w:hint="eastAsia" w:ascii="宋体" w:hAnsi="宋体"/>
          <w:szCs w:val="21"/>
        </w:rPr>
        <w:t>由于慢性心包炎症导致心包脏层和壁层广泛瘢痕粘连、增厚和钙化，心包腔闭塞，形成一个纤维瘢痕外壳，使心脏和大血管根部受压，阻碍心脏的舒张。被保险人被明确诊断为慢性缩窄性心包炎且须满足下列全部条件：</w:t>
      </w:r>
    </w:p>
    <w:p>
      <w:pPr>
        <w:pStyle w:val="27"/>
        <w:spacing w:after="156" w:afterLines="50"/>
        <w:jc w:val="left"/>
        <w:rPr>
          <w:rFonts w:ascii="宋体" w:hAnsi="宋体"/>
          <w:szCs w:val="21"/>
        </w:rPr>
      </w:pPr>
      <w:r>
        <w:rPr>
          <w:rFonts w:hint="eastAsia" w:ascii="宋体" w:hAnsi="宋体"/>
          <w:szCs w:val="21"/>
        </w:rPr>
        <w:t>1</w:t>
      </w:r>
      <w:r>
        <w:rPr>
          <w:rFonts w:ascii="宋体" w:hAnsi="宋体" w:cs="宋体"/>
          <w:kern w:val="0"/>
          <w:szCs w:val="21"/>
        </w:rPr>
        <w:t>.</w:t>
      </w:r>
      <w:r>
        <w:rPr>
          <w:rFonts w:hint="eastAsia" w:ascii="宋体" w:hAnsi="宋体"/>
          <w:szCs w:val="21"/>
        </w:rPr>
        <w:t>心功能衰竭达到美国纽约心脏病学会心功能状态分级Ⅳ级，并持续180天以上；</w:t>
      </w:r>
    </w:p>
    <w:p>
      <w:pPr>
        <w:pStyle w:val="27"/>
        <w:spacing w:after="156" w:afterLines="50"/>
        <w:jc w:val="left"/>
        <w:rPr>
          <w:rFonts w:ascii="宋体" w:hAnsi="宋体"/>
          <w:szCs w:val="21"/>
        </w:rPr>
      </w:pPr>
      <w:r>
        <w:rPr>
          <w:rFonts w:hint="eastAsia" w:ascii="宋体" w:hAnsi="宋体"/>
          <w:szCs w:val="21"/>
        </w:rPr>
        <w:t>2</w:t>
      </w:r>
      <w:r>
        <w:rPr>
          <w:rFonts w:ascii="宋体" w:hAnsi="宋体" w:cs="宋体"/>
          <w:kern w:val="0"/>
          <w:szCs w:val="21"/>
        </w:rPr>
        <w:t>.</w:t>
      </w:r>
      <w:r>
        <w:rPr>
          <w:rFonts w:hint="eastAsia" w:ascii="宋体" w:hAnsi="宋体"/>
          <w:szCs w:val="21"/>
        </w:rPr>
        <w:t>实际实施了开胸进行的心包剥脱或心包切除手术。</w:t>
      </w:r>
    </w:p>
    <w:p>
      <w:pPr>
        <w:pStyle w:val="27"/>
        <w:spacing w:after="156" w:afterLines="50"/>
        <w:ind w:firstLine="422"/>
        <w:jc w:val="left"/>
        <w:rPr>
          <w:rFonts w:ascii="宋体" w:hAnsi="宋体"/>
          <w:b/>
          <w:szCs w:val="21"/>
        </w:rPr>
      </w:pPr>
      <w:r>
        <w:rPr>
          <w:rFonts w:hint="eastAsia" w:ascii="宋体" w:hAnsi="宋体"/>
          <w:b/>
          <w:szCs w:val="21"/>
        </w:rPr>
        <w:t>经胸腔镜、胸壁打孔进行的手术、心包粘连松解手术不在保障范围内。</w:t>
      </w:r>
    </w:p>
    <w:p>
      <w:pPr>
        <w:adjustRightInd w:val="0"/>
        <w:snapToGrid w:val="0"/>
        <w:spacing w:after="156" w:afterLines="50"/>
        <w:ind w:firstLine="422" w:firstLineChars="200"/>
        <w:jc w:val="left"/>
        <w:rPr>
          <w:rFonts w:ascii="宋体" w:hAnsi="宋体"/>
          <w:b/>
          <w:bCs/>
          <w:szCs w:val="21"/>
        </w:rPr>
      </w:pPr>
      <w:r>
        <w:rPr>
          <w:rFonts w:hint="eastAsia" w:ascii="宋体" w:hAnsi="宋体"/>
          <w:b/>
          <w:bCs/>
          <w:szCs w:val="21"/>
        </w:rPr>
        <w:t>（一百）严重心脏衰竭CRT心脏再同步治疗</w:t>
      </w:r>
    </w:p>
    <w:p>
      <w:pPr>
        <w:pStyle w:val="27"/>
        <w:snapToGrid w:val="0"/>
        <w:spacing w:after="156" w:afterLines="50"/>
        <w:jc w:val="left"/>
        <w:rPr>
          <w:rFonts w:ascii="宋体" w:hAnsi="宋体"/>
          <w:szCs w:val="21"/>
        </w:rPr>
      </w:pPr>
      <w:r>
        <w:rPr>
          <w:rFonts w:hint="eastAsia" w:ascii="宋体" w:hAnsi="宋体"/>
          <w:szCs w:val="21"/>
        </w:rPr>
        <w:t>指因缺血性心脏病或扩张性心肌病导致慢性严重心脏衰竭，被保险人实际接受了CRT治疗，以矫正心室收缩不协调和改善心脏功能。接受治疗之前须满足下列所有条件：</w:t>
      </w:r>
    </w:p>
    <w:p>
      <w:pPr>
        <w:pStyle w:val="27"/>
        <w:snapToGrid w:val="0"/>
        <w:spacing w:after="156" w:afterLines="50"/>
        <w:jc w:val="left"/>
        <w:rPr>
          <w:rFonts w:ascii="宋体" w:hAnsi="宋体"/>
          <w:szCs w:val="21"/>
        </w:rPr>
      </w:pPr>
      <w:r>
        <w:rPr>
          <w:rFonts w:hint="eastAsia" w:ascii="宋体" w:hAnsi="宋体"/>
          <w:szCs w:val="21"/>
        </w:rPr>
        <w:t>1.心功能衰竭程度达到纽约心脏病学会的心功能分级标准之心功能III级或IV级；</w:t>
      </w:r>
    </w:p>
    <w:p>
      <w:pPr>
        <w:pStyle w:val="27"/>
        <w:snapToGrid w:val="0"/>
        <w:spacing w:after="156" w:afterLines="50"/>
        <w:jc w:val="left"/>
        <w:rPr>
          <w:rFonts w:ascii="宋体" w:hAnsi="宋体"/>
          <w:szCs w:val="21"/>
        </w:rPr>
      </w:pPr>
      <w:r>
        <w:rPr>
          <w:rFonts w:hint="eastAsia" w:ascii="宋体" w:hAnsi="宋体"/>
          <w:szCs w:val="21"/>
        </w:rPr>
        <w:t>2.左室射血分数低于35%；</w:t>
      </w:r>
    </w:p>
    <w:p>
      <w:pPr>
        <w:pStyle w:val="27"/>
        <w:snapToGrid w:val="0"/>
        <w:spacing w:after="156" w:afterLines="50"/>
        <w:jc w:val="left"/>
        <w:rPr>
          <w:rFonts w:ascii="宋体" w:hAnsi="宋体"/>
          <w:szCs w:val="21"/>
        </w:rPr>
      </w:pPr>
      <w:r>
        <w:rPr>
          <w:rFonts w:hint="eastAsia" w:ascii="宋体" w:hAnsi="宋体"/>
          <w:szCs w:val="21"/>
        </w:rPr>
        <w:t>3.左室舒张末期内径≥55mm；</w:t>
      </w:r>
    </w:p>
    <w:p>
      <w:pPr>
        <w:pStyle w:val="27"/>
        <w:snapToGrid w:val="0"/>
        <w:spacing w:after="156" w:afterLines="50"/>
        <w:jc w:val="left"/>
        <w:rPr>
          <w:rFonts w:ascii="宋体" w:hAnsi="宋体"/>
          <w:szCs w:val="21"/>
        </w:rPr>
      </w:pPr>
      <w:r>
        <w:rPr>
          <w:rFonts w:hint="eastAsia" w:ascii="宋体" w:hAnsi="宋体"/>
          <w:szCs w:val="21"/>
        </w:rPr>
        <w:t>4.QRS时间≥130msec；</w:t>
      </w:r>
    </w:p>
    <w:p>
      <w:pPr>
        <w:pStyle w:val="17"/>
        <w:spacing w:line="360" w:lineRule="auto"/>
        <w:ind w:left="0" w:leftChars="0"/>
        <w:rPr>
          <w:rFonts w:asciiTheme="minorEastAsia" w:hAnsiTheme="minorEastAsia" w:eastAsiaTheme="minorEastAsia"/>
          <w:b/>
          <w:bCs/>
          <w:szCs w:val="21"/>
        </w:rPr>
      </w:pPr>
      <w:r>
        <w:rPr>
          <w:rFonts w:hint="eastAsia" w:ascii="宋体" w:hAnsi="宋体"/>
          <w:szCs w:val="21"/>
        </w:rPr>
        <w:t>5.药物治疗效果不佳，仍有症状。</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8</w:t>
      </w:r>
      <w:r>
        <w:rPr>
          <w:rFonts w:hint="eastAsia" w:ascii="宋体" w:hAnsi="宋体" w:cs="宋体"/>
          <w:b/>
          <w:szCs w:val="21"/>
        </w:rPr>
        <w:t>、重大疾病住院医疗费用：</w:t>
      </w:r>
      <w:r>
        <w:rPr>
          <w:rFonts w:hint="eastAsia" w:ascii="宋体" w:hAnsi="宋体" w:cs="宋体"/>
          <w:szCs w:val="21"/>
        </w:rPr>
        <w:t>包括床位费、加床费、重症监护室床位费、护理费、膳食费、检查检验费、治疗费、药品费、医生费、手术费、救护车使用费。</w:t>
      </w:r>
    </w:p>
    <w:p>
      <w:pPr>
        <w:pStyle w:val="17"/>
        <w:spacing w:line="360" w:lineRule="auto"/>
        <w:ind w:left="0" w:leftChars="0" w:firstLine="422"/>
        <w:rPr>
          <w:rFonts w:ascii="宋体" w:hAnsi="宋体" w:cs="宋体"/>
          <w:szCs w:val="21"/>
        </w:rPr>
      </w:pPr>
      <w:r>
        <w:rPr>
          <w:rFonts w:ascii="宋体" w:hAnsi="宋体" w:cs="宋体"/>
          <w:b/>
          <w:bCs/>
          <w:szCs w:val="21"/>
        </w:rPr>
        <w:t>19</w:t>
      </w:r>
      <w:r>
        <w:rPr>
          <w:rFonts w:hint="eastAsia" w:ascii="宋体" w:hAnsi="宋体" w:cs="宋体"/>
          <w:b/>
          <w:szCs w:val="21"/>
        </w:rPr>
        <w:t>、基本医疗保险：</w:t>
      </w:r>
      <w:r>
        <w:rPr>
          <w:rFonts w:hint="eastAsia" w:ascii="宋体" w:hAnsi="宋体" w:cs="宋体"/>
          <w:szCs w:val="21"/>
        </w:rPr>
        <w:t>本保险合同所称的基本医疗保险包括城镇职工基本医疗保险、城镇居民基本医疗保险、新型农村合作医疗等政府举办的社会基本医疗保障项目。</w:t>
      </w:r>
    </w:p>
    <w:p>
      <w:pPr>
        <w:pStyle w:val="17"/>
        <w:spacing w:line="360" w:lineRule="auto"/>
        <w:ind w:left="0" w:leftChars="0" w:firstLine="422"/>
        <w:rPr>
          <w:rFonts w:ascii="宋体" w:hAnsi="宋体" w:cs="宋体"/>
          <w:szCs w:val="21"/>
        </w:rPr>
      </w:pPr>
      <w:r>
        <w:rPr>
          <w:rFonts w:hint="eastAsia" w:ascii="宋体" w:hAnsi="宋体" w:cs="宋体"/>
          <w:b/>
          <w:szCs w:val="21"/>
        </w:rPr>
        <w:t>2</w:t>
      </w:r>
      <w:r>
        <w:rPr>
          <w:rFonts w:ascii="宋体" w:hAnsi="宋体" w:cs="宋体"/>
          <w:b/>
          <w:szCs w:val="21"/>
        </w:rPr>
        <w:t>0</w:t>
      </w:r>
      <w:r>
        <w:rPr>
          <w:rFonts w:hint="eastAsia" w:ascii="宋体" w:hAnsi="宋体" w:cs="宋体"/>
          <w:b/>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ascii="宋体" w:hAnsi="宋体" w:cs="宋体"/>
          <w:b/>
          <w:szCs w:val="21"/>
        </w:rPr>
        <w:t>1</w:t>
      </w:r>
      <w:r>
        <w:rPr>
          <w:rFonts w:hint="eastAsia" w:ascii="宋体" w:hAnsi="宋体" w:cs="宋体"/>
          <w:b/>
          <w:szCs w:val="21"/>
        </w:rPr>
        <w:t>、无合法有效驾驶证，指下列情形之一：</w:t>
      </w:r>
    </w:p>
    <w:p>
      <w:pPr>
        <w:pStyle w:val="17"/>
        <w:spacing w:line="360" w:lineRule="auto"/>
        <w:ind w:left="0" w:leftChars="0"/>
        <w:rPr>
          <w:rFonts w:ascii="宋体" w:hAnsi="宋体" w:cs="宋体"/>
          <w:szCs w:val="21"/>
        </w:rPr>
      </w:pPr>
      <w:r>
        <w:rPr>
          <w:rFonts w:hint="eastAsia" w:ascii="宋体" w:hAnsi="宋体" w:cs="宋体"/>
          <w:szCs w:val="21"/>
        </w:rPr>
        <w:t>（1）没有取得驾驶资格；</w:t>
      </w:r>
    </w:p>
    <w:p>
      <w:pPr>
        <w:pStyle w:val="17"/>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7"/>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7"/>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7"/>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7"/>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ascii="宋体" w:hAnsi="宋体" w:cs="宋体"/>
          <w:b/>
          <w:szCs w:val="21"/>
        </w:rPr>
        <w:t>2</w:t>
      </w:r>
      <w:r>
        <w:rPr>
          <w:rFonts w:hint="eastAsia" w:ascii="宋体" w:hAnsi="宋体" w:cs="宋体"/>
          <w:b/>
          <w:szCs w:val="21"/>
        </w:rPr>
        <w:t>、无合法有效行驶证，指下列情形之一：</w:t>
      </w:r>
    </w:p>
    <w:p>
      <w:pPr>
        <w:pStyle w:val="17"/>
        <w:spacing w:line="360" w:lineRule="auto"/>
        <w:ind w:left="0" w:leftChars="0"/>
        <w:rPr>
          <w:rFonts w:ascii="宋体" w:hAnsi="宋体" w:cs="宋体"/>
          <w:szCs w:val="21"/>
        </w:rPr>
      </w:pPr>
      <w:r>
        <w:rPr>
          <w:rFonts w:hint="eastAsia" w:ascii="宋体" w:hAnsi="宋体" w:cs="宋体"/>
          <w:szCs w:val="21"/>
        </w:rPr>
        <w:t>（1）发生保险事故时无公安机关交通管理部门核发的合法有效的行驶证、号牌，或临时号牌或临时移动号牌；</w:t>
      </w:r>
    </w:p>
    <w:p>
      <w:pPr>
        <w:pStyle w:val="17"/>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p>
    <w:p>
      <w:pPr>
        <w:pStyle w:val="17"/>
        <w:spacing w:line="360" w:lineRule="auto"/>
        <w:ind w:left="0" w:leftChars="0" w:firstLine="422"/>
        <w:rPr>
          <w:rFonts w:ascii="宋体" w:hAnsi="宋体" w:cs="宋体"/>
          <w:szCs w:val="21"/>
        </w:rPr>
      </w:pPr>
      <w:r>
        <w:rPr>
          <w:rFonts w:hint="eastAsia" w:ascii="宋体" w:hAnsi="宋体" w:cs="宋体"/>
          <w:b/>
          <w:bCs/>
          <w:szCs w:val="21"/>
        </w:rPr>
        <w:t>2</w:t>
      </w:r>
      <w:r>
        <w:rPr>
          <w:rFonts w:ascii="宋体" w:hAnsi="宋体" w:cs="宋体"/>
          <w:b/>
          <w:bCs/>
          <w:szCs w:val="21"/>
        </w:rPr>
        <w:t>3</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指在本保险合同（续保的，指首张保险合同）生效之前罹患的被保险人已知或应该知道的有关疾病或症状。通常有以下情况：</w:t>
      </w:r>
    </w:p>
    <w:p>
      <w:pPr>
        <w:pStyle w:val="17"/>
        <w:spacing w:line="360" w:lineRule="auto"/>
        <w:ind w:left="0" w:leftChars="0"/>
        <w:rPr>
          <w:rFonts w:ascii="宋体" w:hAnsi="宋体" w:cs="宋体"/>
          <w:szCs w:val="21"/>
        </w:rPr>
      </w:pPr>
      <w:r>
        <w:rPr>
          <w:rFonts w:hint="eastAsia" w:ascii="宋体" w:hAnsi="宋体" w:cs="宋体"/>
          <w:szCs w:val="21"/>
        </w:rPr>
        <w:t>（1）本保险合同生效前，医生已有明确诊断，长期治疗未间断；</w:t>
      </w:r>
    </w:p>
    <w:p>
      <w:pPr>
        <w:pStyle w:val="17"/>
        <w:spacing w:line="360" w:lineRule="auto"/>
        <w:ind w:left="0" w:leftChars="0"/>
        <w:rPr>
          <w:rFonts w:ascii="宋体" w:hAnsi="宋体" w:cs="宋体"/>
          <w:szCs w:val="21"/>
        </w:rPr>
      </w:pPr>
      <w:r>
        <w:rPr>
          <w:rFonts w:hint="eastAsia" w:ascii="宋体" w:hAnsi="宋体" w:cs="宋体"/>
          <w:szCs w:val="21"/>
        </w:rPr>
        <w:t>（2）本保险合同生效前，医生已有明确诊断，治疗后症状未完全消失，有间断用药情况；</w:t>
      </w:r>
    </w:p>
    <w:p>
      <w:pPr>
        <w:pStyle w:val="17"/>
        <w:spacing w:line="360" w:lineRule="auto"/>
        <w:ind w:left="0" w:leftChars="0"/>
        <w:rPr>
          <w:rFonts w:ascii="宋体" w:hAnsi="宋体" w:cs="宋体"/>
          <w:szCs w:val="21"/>
        </w:rPr>
      </w:pPr>
      <w:r>
        <w:rPr>
          <w:rFonts w:hint="eastAsia" w:ascii="宋体" w:hAnsi="宋体" w:cs="宋体"/>
          <w:szCs w:val="21"/>
        </w:rPr>
        <w:t>（3）本保险合同生效前发生，未经医生诊断和治疗，但症状已经显现足以促使一般普通谨慎人士引起注意并寻求诊断、治疗或护理的症状。</w:t>
      </w:r>
    </w:p>
    <w:p>
      <w:pPr>
        <w:autoSpaceDE w:val="0"/>
        <w:autoSpaceDN w:val="0"/>
        <w:adjustRightInd w:val="0"/>
        <w:spacing w:after="156" w:afterLines="50"/>
        <w:ind w:firstLine="422" w:firstLineChars="200"/>
        <w:jc w:val="left"/>
        <w:rPr>
          <w:rFonts w:ascii="宋体" w:hAnsi="宋体" w:cs="宋体"/>
          <w:kern w:val="0"/>
          <w:szCs w:val="21"/>
        </w:rPr>
      </w:pPr>
      <w:r>
        <w:rPr>
          <w:rFonts w:hint="eastAsia" w:ascii="宋体" w:hAnsi="宋体" w:cs="宋体"/>
          <w:b/>
          <w:kern w:val="0"/>
          <w:szCs w:val="21"/>
        </w:rPr>
        <w:t>2</w:t>
      </w:r>
      <w:r>
        <w:rPr>
          <w:rFonts w:ascii="宋体" w:hAnsi="宋体" w:cs="宋体"/>
          <w:b/>
          <w:kern w:val="0"/>
          <w:szCs w:val="21"/>
        </w:rPr>
        <w:t>4</w:t>
      </w:r>
      <w:r>
        <w:rPr>
          <w:rFonts w:hint="eastAsia" w:ascii="宋体" w:hAnsi="宋体" w:cs="宋体"/>
          <w:b/>
          <w:kern w:val="0"/>
          <w:szCs w:val="21"/>
        </w:rPr>
        <w:t>、潜水：</w:t>
      </w:r>
      <w:r>
        <w:rPr>
          <w:rFonts w:hint="eastAsia" w:ascii="宋体" w:hAnsi="宋体" w:cs="宋体"/>
          <w:kern w:val="0"/>
          <w:szCs w:val="21"/>
        </w:rPr>
        <w:t>指以辅助呼吸器材在江、河、湖、海、水库、运河等水域进行的水下运动或作业。</w:t>
      </w:r>
    </w:p>
    <w:p>
      <w:pPr>
        <w:autoSpaceDE w:val="0"/>
        <w:autoSpaceDN w:val="0"/>
        <w:adjustRightInd w:val="0"/>
        <w:spacing w:after="156" w:afterLines="50"/>
        <w:ind w:firstLine="422" w:firstLineChars="200"/>
        <w:jc w:val="left"/>
        <w:rPr>
          <w:rFonts w:ascii="宋体" w:hAnsi="宋体" w:cs="宋体"/>
          <w:kern w:val="0"/>
          <w:szCs w:val="21"/>
        </w:rPr>
      </w:pPr>
      <w:r>
        <w:rPr>
          <w:rFonts w:hint="eastAsia" w:ascii="宋体" w:hAnsi="宋体" w:cs="宋体"/>
          <w:b/>
          <w:kern w:val="0"/>
          <w:szCs w:val="21"/>
        </w:rPr>
        <w:t>2</w:t>
      </w:r>
      <w:r>
        <w:rPr>
          <w:rFonts w:ascii="宋体" w:hAnsi="宋体" w:cs="宋体"/>
          <w:b/>
          <w:kern w:val="0"/>
          <w:szCs w:val="21"/>
        </w:rPr>
        <w:t>5</w:t>
      </w:r>
      <w:r>
        <w:rPr>
          <w:rFonts w:hint="eastAsia" w:ascii="宋体" w:hAnsi="宋体" w:cs="宋体"/>
          <w:b/>
          <w:kern w:val="0"/>
          <w:szCs w:val="21"/>
        </w:rPr>
        <w:t>、攀岩：</w:t>
      </w:r>
      <w:r>
        <w:rPr>
          <w:rFonts w:hint="eastAsia" w:ascii="宋体" w:hAnsi="宋体" w:cs="宋体"/>
          <w:kern w:val="0"/>
          <w:szCs w:val="21"/>
        </w:rPr>
        <w:t>指攀登悬崖、楼宇外墙、人造悬崖、冰崖、冰山等运动。</w:t>
      </w:r>
    </w:p>
    <w:p>
      <w:pPr>
        <w:autoSpaceDE w:val="0"/>
        <w:autoSpaceDN w:val="0"/>
        <w:adjustRightInd w:val="0"/>
        <w:spacing w:after="156" w:afterLines="50"/>
        <w:ind w:firstLine="422" w:firstLineChars="200"/>
        <w:jc w:val="left"/>
        <w:rPr>
          <w:rFonts w:ascii="宋体" w:hAnsi="宋体" w:cs="宋体"/>
          <w:kern w:val="0"/>
          <w:szCs w:val="21"/>
        </w:rPr>
      </w:pPr>
      <w:r>
        <w:rPr>
          <w:rFonts w:hint="eastAsia" w:ascii="宋体" w:hAnsi="宋体" w:cs="宋体"/>
          <w:b/>
          <w:kern w:val="0"/>
          <w:szCs w:val="21"/>
        </w:rPr>
        <w:t>2</w:t>
      </w:r>
      <w:r>
        <w:rPr>
          <w:rFonts w:ascii="宋体" w:hAnsi="宋体" w:cs="宋体"/>
          <w:b/>
          <w:kern w:val="0"/>
          <w:szCs w:val="21"/>
        </w:rPr>
        <w:t>6</w:t>
      </w:r>
      <w:r>
        <w:rPr>
          <w:rFonts w:hint="eastAsia" w:ascii="宋体" w:hAnsi="宋体" w:cs="宋体"/>
          <w:b/>
          <w:kern w:val="0"/>
          <w:szCs w:val="21"/>
        </w:rPr>
        <w:t>、武术：</w:t>
      </w:r>
      <w:r>
        <w:rPr>
          <w:rFonts w:hint="eastAsia" w:ascii="宋体" w:hAnsi="宋体" w:cs="宋体"/>
          <w:kern w:val="0"/>
          <w:szCs w:val="21"/>
        </w:rPr>
        <w:t>指两人或者两人以上对抗性柔道、空手道、跆拳道、散打、拳击等各种拳术及各种使用器械的对抗性比赛。</w:t>
      </w:r>
    </w:p>
    <w:p>
      <w:pPr>
        <w:autoSpaceDE w:val="0"/>
        <w:autoSpaceDN w:val="0"/>
        <w:adjustRightInd w:val="0"/>
        <w:spacing w:after="156" w:afterLines="50"/>
        <w:ind w:firstLine="422" w:firstLineChars="200"/>
        <w:jc w:val="left"/>
        <w:rPr>
          <w:rFonts w:ascii="宋体" w:hAnsi="宋体" w:cs="宋体"/>
          <w:kern w:val="0"/>
          <w:szCs w:val="21"/>
        </w:rPr>
      </w:pPr>
      <w:r>
        <w:rPr>
          <w:rFonts w:hint="eastAsia" w:ascii="宋体" w:hAnsi="宋体" w:cs="宋体"/>
          <w:b/>
          <w:kern w:val="0"/>
          <w:szCs w:val="21"/>
        </w:rPr>
        <w:t>2</w:t>
      </w:r>
      <w:r>
        <w:rPr>
          <w:rFonts w:ascii="宋体" w:hAnsi="宋体" w:cs="宋体"/>
          <w:b/>
          <w:kern w:val="0"/>
          <w:szCs w:val="21"/>
        </w:rPr>
        <w:t>7</w:t>
      </w:r>
      <w:r>
        <w:rPr>
          <w:rFonts w:hint="eastAsia" w:ascii="宋体" w:hAnsi="宋体" w:cs="宋体"/>
          <w:b/>
          <w:kern w:val="0"/>
          <w:szCs w:val="21"/>
        </w:rPr>
        <w:t>、特技：</w:t>
      </w:r>
      <w:r>
        <w:rPr>
          <w:rFonts w:hint="eastAsia" w:ascii="宋体" w:hAnsi="宋体" w:cs="宋体"/>
          <w:kern w:val="0"/>
          <w:szCs w:val="21"/>
        </w:rPr>
        <w:t>指从事马术、杂技、驯兽等特殊技能的职业或进行此类活动。</w:t>
      </w:r>
    </w:p>
    <w:p>
      <w:pPr>
        <w:pStyle w:val="17"/>
        <w:spacing w:line="360" w:lineRule="auto"/>
        <w:ind w:left="0" w:leftChars="0" w:firstLine="422"/>
        <w:rPr>
          <w:rFonts w:ascii="宋体" w:hAnsi="宋体" w:cs="宋体"/>
          <w:kern w:val="0"/>
          <w:szCs w:val="21"/>
        </w:rPr>
      </w:pPr>
      <w:r>
        <w:rPr>
          <w:rFonts w:hint="eastAsia" w:ascii="宋体" w:hAnsi="宋体" w:cs="宋体"/>
          <w:b/>
          <w:kern w:val="0"/>
          <w:szCs w:val="21"/>
        </w:rPr>
        <w:t>2</w:t>
      </w:r>
      <w:r>
        <w:rPr>
          <w:rFonts w:ascii="宋体" w:hAnsi="宋体" w:cs="宋体"/>
          <w:b/>
          <w:kern w:val="0"/>
          <w:szCs w:val="21"/>
        </w:rPr>
        <w:t>8</w:t>
      </w:r>
      <w:r>
        <w:rPr>
          <w:rFonts w:hint="eastAsia" w:ascii="宋体" w:hAnsi="宋体" w:cs="宋体"/>
          <w:b/>
          <w:kern w:val="0"/>
          <w:szCs w:val="21"/>
        </w:rPr>
        <w:t>、探险：</w:t>
      </w:r>
      <w:r>
        <w:rPr>
          <w:rFonts w:hint="eastAsia" w:ascii="宋体" w:hAnsi="宋体" w:cs="宋体"/>
          <w:kern w:val="0"/>
          <w:szCs w:val="21"/>
        </w:rPr>
        <w:t>指明知在某种特定的自然条件下有失去生命或使身体受到伤害的危险，而故意使自己置身其中的行为，如江河漂流、徒步穿越沙漠或者人迹罕至的原始森林等活动。</w:t>
      </w:r>
    </w:p>
    <w:p>
      <w:pPr>
        <w:pStyle w:val="17"/>
        <w:spacing w:line="360" w:lineRule="auto"/>
        <w:ind w:left="0" w:leftChars="0" w:firstLine="422"/>
        <w:rPr>
          <w:rFonts w:ascii="宋体" w:hAnsi="宋体" w:cs="宋体"/>
          <w:kern w:val="0"/>
          <w:szCs w:val="21"/>
        </w:rPr>
      </w:pPr>
      <w:r>
        <w:rPr>
          <w:rFonts w:hint="eastAsia" w:ascii="宋体" w:hAnsi="宋体" w:cs="宋体"/>
          <w:b/>
          <w:kern w:val="0"/>
          <w:szCs w:val="21"/>
        </w:rPr>
        <w:t>2</w:t>
      </w:r>
      <w:r>
        <w:rPr>
          <w:rFonts w:ascii="宋体" w:hAnsi="宋体" w:cs="宋体"/>
          <w:b/>
          <w:kern w:val="0"/>
          <w:szCs w:val="21"/>
        </w:rPr>
        <w:t>9</w:t>
      </w:r>
      <w:r>
        <w:rPr>
          <w:rFonts w:hint="eastAsia" w:ascii="宋体" w:hAnsi="宋体" w:cs="宋体"/>
          <w:b/>
          <w:kern w:val="0"/>
          <w:szCs w:val="21"/>
        </w:rPr>
        <w:t>、</w:t>
      </w:r>
      <w:r>
        <w:rPr>
          <w:rFonts w:hint="eastAsia"/>
          <w:b/>
          <w:szCs w:val="21"/>
        </w:rPr>
        <w:t>感染艾滋病病毒</w:t>
      </w:r>
      <w:r>
        <w:rPr>
          <w:rFonts w:ascii="宋体" w:hAnsi="宋体"/>
          <w:b/>
          <w:szCs w:val="21"/>
        </w:rPr>
        <w:t>（HIV）</w:t>
      </w:r>
      <w:r>
        <w:rPr>
          <w:rFonts w:hint="eastAsia"/>
          <w:b/>
          <w:szCs w:val="21"/>
        </w:rPr>
        <w:t>或患艾滋病</w:t>
      </w:r>
      <w:r>
        <w:rPr>
          <w:rFonts w:hint="eastAsia" w:ascii="宋体" w:hAnsi="宋体"/>
          <w:b/>
          <w:szCs w:val="21"/>
        </w:rPr>
        <w:t>（</w:t>
      </w:r>
      <w:r>
        <w:rPr>
          <w:rFonts w:ascii="宋体" w:hAnsi="宋体"/>
          <w:b/>
          <w:szCs w:val="21"/>
        </w:rPr>
        <w:t>AIDS）</w:t>
      </w:r>
      <w:r>
        <w:rPr>
          <w:rFonts w:hint="eastAsia" w:ascii="宋体" w:hAnsi="宋体" w:cs="宋体"/>
          <w:b/>
          <w:kern w:val="0"/>
          <w:szCs w:val="21"/>
        </w:rPr>
        <w:t>：</w:t>
      </w:r>
      <w:r>
        <w:rPr>
          <w:rFonts w:hint="eastAsia" w:ascii="宋体" w:hAnsi="宋体" w:cs="宋体"/>
          <w:kern w:val="0"/>
          <w:szCs w:val="21"/>
        </w:rPr>
        <w:t>艾滋病病毒指人类免疫缺陷病毒，英文缩写为</w:t>
      </w:r>
      <w:r>
        <w:rPr>
          <w:rFonts w:ascii="宋体" w:hAnsi="宋体" w:cs="宋体"/>
          <w:kern w:val="0"/>
          <w:szCs w:val="21"/>
        </w:rPr>
        <w:t>HIV</w:t>
      </w:r>
      <w:r>
        <w:rPr>
          <w:rFonts w:hint="eastAsia" w:ascii="宋体" w:hAnsi="宋体" w:cs="宋体"/>
          <w:kern w:val="0"/>
          <w:szCs w:val="21"/>
        </w:rPr>
        <w:t>。艾滋病指人类免疫缺陷病毒引起的获得性免疫缺陷综合征，英文缩写为</w:t>
      </w:r>
      <w:r>
        <w:rPr>
          <w:rFonts w:ascii="宋体" w:hAnsi="宋体" w:cs="宋体"/>
          <w:kern w:val="0"/>
          <w:szCs w:val="21"/>
        </w:rPr>
        <w:t>AIDS</w:t>
      </w:r>
      <w:r>
        <w:rPr>
          <w:rFonts w:hint="eastAsia" w:ascii="宋体" w:hAnsi="宋体" w:cs="宋体"/>
          <w:kern w:val="0"/>
          <w:szCs w:val="21"/>
        </w:rPr>
        <w:t>。在人体血液或其</w:t>
      </w:r>
      <w:r>
        <w:rPr>
          <w:rFonts w:ascii="宋体" w:hAnsi="宋体" w:cs="宋体"/>
          <w:kern w:val="0"/>
          <w:szCs w:val="21"/>
        </w:rPr>
        <w:t>他</w:t>
      </w:r>
      <w:r>
        <w:rPr>
          <w:rFonts w:hint="eastAsia" w:ascii="宋体" w:hAnsi="宋体" w:cs="宋体"/>
          <w:kern w:val="0"/>
          <w:szCs w:val="21"/>
        </w:rPr>
        <w:t>样本中检测到艾滋病病毒或其抗体呈阳性，没有出现临床症状或体征的，为感染艾滋病病毒；如果同时出现了明显临床症状或体征的，为患艾滋病。</w:t>
      </w:r>
    </w:p>
    <w:p>
      <w:pPr>
        <w:pStyle w:val="17"/>
        <w:spacing w:line="360" w:lineRule="auto"/>
        <w:ind w:left="0" w:leftChars="0" w:firstLine="422"/>
        <w:rPr>
          <w:rFonts w:ascii="宋体" w:hAnsi="宋体" w:cs="宋体"/>
          <w:szCs w:val="21"/>
        </w:rPr>
      </w:pPr>
      <w:r>
        <w:rPr>
          <w:rFonts w:hint="eastAsia" w:ascii="宋体" w:hAnsi="宋体" w:cs="宋体"/>
          <w:b/>
          <w:szCs w:val="21"/>
        </w:rPr>
        <w:t>3</w:t>
      </w:r>
      <w:r>
        <w:rPr>
          <w:rFonts w:ascii="宋体" w:hAnsi="宋体" w:cs="宋体"/>
          <w:b/>
          <w:szCs w:val="21"/>
        </w:rPr>
        <w:t>0</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7"/>
        <w:spacing w:line="360" w:lineRule="auto"/>
        <w:ind w:left="0" w:leftChars="0"/>
        <w:rPr>
          <w:rFonts w:ascii="宋体" w:hAnsi="宋体" w:cs="宋体"/>
          <w:szCs w:val="21"/>
        </w:rPr>
      </w:pPr>
      <w:r>
        <w:rPr>
          <w:rFonts w:hint="eastAsia" w:ascii="宋体" w:hAnsi="宋体" w:cs="宋体"/>
          <w:szCs w:val="21"/>
        </w:rPr>
        <w:t>若选择一次性缴付保险险费，未满期保险费=保险费×（1-m/n），其中，m为已生效天数，n为保险期间的天数，经过日期不足一日的按一日计算。</w:t>
      </w:r>
    </w:p>
    <w:p>
      <w:pPr>
        <w:pStyle w:val="17"/>
        <w:spacing w:line="360" w:lineRule="auto"/>
        <w:ind w:left="0" w:leftChars="0"/>
        <w:rPr>
          <w:rFonts w:ascii="宋体" w:hAnsi="宋体" w:cs="宋体"/>
          <w:szCs w:val="21"/>
        </w:rPr>
      </w:pPr>
      <w:r>
        <w:rPr>
          <w:rFonts w:hint="eastAsia" w:ascii="宋体" w:hAnsi="宋体" w:cs="宋体"/>
          <w:szCs w:val="21"/>
        </w:rPr>
        <w:t>若选择分期缴付保险险费，未满期保险费=当期保险费×（1-m/n）,其中，m为当期已生效天数，n为当期天数，经过日期不足一日的按一日计算。</w:t>
      </w:r>
    </w:p>
    <w:p>
      <w:pPr>
        <w:pStyle w:val="17"/>
        <w:spacing w:line="360" w:lineRule="auto"/>
        <w:ind w:left="0" w:leftChars="0" w:firstLine="422"/>
        <w:rPr>
          <w:rFonts w:ascii="宋体" w:hAnsi="宋体" w:cs="宋体"/>
          <w:b/>
          <w:szCs w:val="21"/>
        </w:rPr>
      </w:pPr>
      <w:r>
        <w:rPr>
          <w:rFonts w:ascii="宋体" w:hAnsi="宋体" w:cs="宋体"/>
          <w:b/>
          <w:szCs w:val="21"/>
        </w:rPr>
        <w:t>3</w:t>
      </w:r>
      <w:r>
        <w:rPr>
          <w:rFonts w:hint="eastAsia" w:ascii="宋体" w:hAnsi="宋体" w:cs="宋体"/>
          <w:b/>
          <w:szCs w:val="21"/>
          <w:lang w:val="en-US" w:eastAsia="zh-CN"/>
        </w:rPr>
        <w:t>1</w:t>
      </w:r>
      <w:r>
        <w:rPr>
          <w:rFonts w:hint="eastAsia" w:ascii="宋体" w:hAnsi="宋体" w:cs="宋体"/>
          <w:b/>
          <w:szCs w:val="21"/>
        </w:rPr>
        <w:t>、职业分类：</w:t>
      </w:r>
    </w:p>
    <w:p>
      <w:pPr>
        <w:spacing w:after="156" w:afterLines="50"/>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7"/>
        <w:spacing w:line="360" w:lineRule="auto"/>
        <w:ind w:left="0" w:leftChars="0" w:firstLine="422"/>
        <w:rPr>
          <w:rFonts w:ascii="宋体" w:hAnsi="宋体" w:cs="宋体"/>
          <w:szCs w:val="21"/>
        </w:rPr>
      </w:pPr>
      <w:r>
        <w:rPr>
          <w:rFonts w:hint="eastAsia" w:ascii="宋体" w:hAnsi="宋体" w:cs="宋体"/>
          <w:b/>
          <w:bCs/>
          <w:szCs w:val="21"/>
        </w:rPr>
        <w:t>3</w:t>
      </w:r>
      <w:r>
        <w:rPr>
          <w:rFonts w:hint="eastAsia" w:ascii="宋体" w:hAnsi="宋体" w:cs="宋体"/>
          <w:b/>
          <w:bCs/>
          <w:szCs w:val="21"/>
          <w:lang w:val="en-US" w:eastAsia="zh-CN"/>
        </w:rPr>
        <w:t>2</w:t>
      </w:r>
      <w:r>
        <w:rPr>
          <w:rFonts w:hint="eastAsia" w:ascii="宋体" w:hAnsi="宋体" w:cs="宋体"/>
          <w:b/>
          <w:bCs/>
          <w:szCs w:val="21"/>
        </w:rPr>
        <w:t>、不可抗力：</w:t>
      </w:r>
      <w:r>
        <w:rPr>
          <w:rFonts w:hint="eastAsia" w:ascii="宋体" w:hAnsi="宋体" w:cs="宋体"/>
          <w:szCs w:val="21"/>
        </w:rPr>
        <w:t>指不能预见、不能避免并不能克服的客观情况。</w:t>
      </w:r>
    </w:p>
    <w:p>
      <w:pPr>
        <w:pStyle w:val="27"/>
        <w:autoSpaceDE w:val="0"/>
        <w:autoSpaceDN w:val="0"/>
        <w:adjustRightInd w:val="0"/>
        <w:snapToGrid w:val="0"/>
        <w:spacing w:line="360" w:lineRule="auto"/>
        <w:ind w:firstLine="422"/>
        <w:rPr>
          <w:rFonts w:ascii="宋体" w:hAnsi="宋体" w:cs="宋体"/>
          <w:b/>
          <w:szCs w:val="21"/>
        </w:rPr>
      </w:pPr>
      <w:r>
        <w:rPr>
          <w:rFonts w:hint="eastAsia" w:ascii="宋体" w:hAnsi="宋体" w:cs="宋体"/>
          <w:b/>
          <w:szCs w:val="21"/>
        </w:rPr>
        <w:t>3</w:t>
      </w:r>
      <w:r>
        <w:rPr>
          <w:rFonts w:hint="eastAsia" w:ascii="宋体" w:hAnsi="宋体" w:cs="宋体"/>
          <w:b/>
          <w:szCs w:val="21"/>
          <w:lang w:val="en-US" w:eastAsia="zh-CN"/>
        </w:rPr>
        <w:t>3</w:t>
      </w:r>
      <w:r>
        <w:rPr>
          <w:rFonts w:hint="eastAsia" w:ascii="宋体" w:hAnsi="宋体" w:cs="宋体"/>
          <w:b/>
          <w:szCs w:val="21"/>
        </w:rPr>
        <w:t>、</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7"/>
        <w:spacing w:line="360" w:lineRule="auto"/>
        <w:ind w:left="0" w:leftChars="0" w:firstLine="422"/>
        <w:rPr>
          <w:rFonts w:ascii="宋体" w:hAnsi="宋体" w:cs="宋体"/>
          <w:szCs w:val="21"/>
        </w:rPr>
      </w:pPr>
      <w:r>
        <w:rPr>
          <w:rFonts w:hint="eastAsia" w:ascii="宋体" w:hAnsi="宋体" w:cs="宋体"/>
          <w:b/>
          <w:szCs w:val="21"/>
        </w:rPr>
        <w:t>3</w:t>
      </w:r>
      <w:r>
        <w:rPr>
          <w:rFonts w:hint="eastAsia" w:ascii="宋体" w:hAnsi="宋体" w:cs="宋体"/>
          <w:b/>
          <w:szCs w:val="21"/>
          <w:lang w:val="en-US" w:eastAsia="zh-CN"/>
        </w:rPr>
        <w:t>4</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numPr>
          <w:ilvl w:val="255"/>
          <w:numId w:val="0"/>
        </w:numPr>
        <w:spacing w:after="156" w:afterLines="50"/>
        <w:ind w:firstLine="422" w:firstLineChars="200"/>
        <w:rPr>
          <w:rFonts w:ascii="宋体" w:hAnsi="宋体" w:cs="宋体"/>
          <w:szCs w:val="21"/>
        </w:rPr>
      </w:pPr>
      <w:r>
        <w:rPr>
          <w:rFonts w:ascii="宋体" w:hAnsi="宋体" w:cs="宋体"/>
          <w:b/>
          <w:bCs/>
          <w:szCs w:val="21"/>
        </w:rPr>
        <w:t>3</w:t>
      </w:r>
      <w:r>
        <w:rPr>
          <w:rFonts w:hint="eastAsia" w:ascii="宋体" w:hAnsi="宋体" w:cs="宋体"/>
          <w:b/>
          <w:bCs/>
          <w:szCs w:val="21"/>
          <w:lang w:val="en-US" w:eastAsia="zh-CN"/>
        </w:rPr>
        <w:t>5</w:t>
      </w:r>
      <w:r>
        <w:rPr>
          <w:rFonts w:hint="eastAsia" w:ascii="宋体" w:hAnsi="宋体" w:cs="宋体"/>
          <w:b/>
          <w:bCs/>
          <w:szCs w:val="21"/>
        </w:rPr>
        <w:t>、组织病理学检查：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lang w:val="en-US" w:eastAsia="zh-CN"/>
        </w:rPr>
        <w:t>36</w:t>
      </w:r>
      <w:r>
        <w:rPr>
          <w:rFonts w:ascii="宋体" w:hAnsi="宋体" w:cs="宋体"/>
          <w:b/>
          <w:bCs/>
          <w:szCs w:val="21"/>
        </w:rPr>
        <w:t>、</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3</w:t>
      </w:r>
      <w:r>
        <w:rPr>
          <w:rFonts w:hint="eastAsia" w:ascii="宋体" w:hAnsi="宋体" w:cs="宋体"/>
          <w:b/>
          <w:bCs/>
          <w:szCs w:val="21"/>
          <w:lang w:val="en-US" w:eastAsia="zh-CN"/>
        </w:rPr>
        <w:t>7</w:t>
      </w:r>
      <w:r>
        <w:rPr>
          <w:rFonts w:ascii="宋体" w:hAnsi="宋体" w:cs="宋体"/>
          <w:b/>
          <w:bCs/>
          <w:szCs w:val="21"/>
        </w:rPr>
        <w:t>、TNM分期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ascii="宋体" w:hAnsi="宋体" w:cs="宋体"/>
          <w:b/>
          <w:bCs/>
          <w:szCs w:val="21"/>
        </w:rPr>
        <w:t>3</w:t>
      </w:r>
      <w:r>
        <w:rPr>
          <w:rFonts w:hint="eastAsia" w:ascii="宋体" w:hAnsi="宋体" w:cs="宋体"/>
          <w:b/>
          <w:bCs/>
          <w:szCs w:val="21"/>
          <w:lang w:val="en-US" w:eastAsia="zh-CN"/>
        </w:rPr>
        <w:t>8</w:t>
      </w:r>
      <w:r>
        <w:rPr>
          <w:rFonts w:hint="eastAsia" w:ascii="宋体" w:hAnsi="宋体" w:cs="宋体"/>
          <w:b/>
          <w:bCs/>
          <w:szCs w:val="21"/>
        </w:rPr>
        <w:t>、</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pStyle w:val="17"/>
        <w:spacing w:line="360" w:lineRule="auto"/>
        <w:ind w:left="0" w:leftChars="0" w:firstLine="422"/>
        <w:rPr>
          <w:rFonts w:ascii="宋体"/>
          <w:b/>
          <w:bCs/>
          <w:szCs w:val="21"/>
        </w:rPr>
      </w:pPr>
      <w:r>
        <w:rPr>
          <w:rFonts w:hint="eastAsia" w:ascii="宋体" w:hAnsi="宋体" w:cs="宋体"/>
          <w:b/>
          <w:bCs/>
          <w:szCs w:val="21"/>
          <w:lang w:val="en-US" w:eastAsia="zh-CN"/>
        </w:rPr>
        <w:t>39</w:t>
      </w:r>
      <w:r>
        <w:rPr>
          <w:rFonts w:ascii="宋体" w:hAnsi="宋体" w:cs="宋体"/>
          <w:b/>
          <w:bCs/>
          <w:szCs w:val="21"/>
        </w:rPr>
        <w:t>、</w:t>
      </w:r>
      <w:r>
        <w:rPr>
          <w:rFonts w:hint="eastAsia" w:ascii="宋体" w:hAnsi="宋体" w:cs="宋体"/>
          <w:b/>
          <w:bCs/>
          <w:szCs w:val="21"/>
        </w:rPr>
        <w:t>肢体</w:t>
      </w:r>
      <w:r>
        <w:rPr>
          <w:rFonts w:hint="eastAsia" w:ascii="宋体"/>
          <w:b/>
          <w:bCs/>
          <w:szCs w:val="21"/>
        </w:rPr>
        <w:t>：</w:t>
      </w:r>
    </w:p>
    <w:p>
      <w:pPr>
        <w:pStyle w:val="17"/>
        <w:spacing w:line="360" w:lineRule="auto"/>
        <w:ind w:left="0" w:leftChars="0"/>
        <w:rPr>
          <w:rFonts w:ascii="宋体" w:hAnsi="宋体" w:cs="宋体"/>
          <w:szCs w:val="21"/>
        </w:rPr>
      </w:pPr>
      <w:r>
        <w:rPr>
          <w:rFonts w:hint="eastAsia" w:ascii="宋体" w:hAnsi="宋体" w:cs="宋体"/>
          <w:bCs/>
          <w:szCs w:val="21"/>
        </w:rPr>
        <w:t>肢体</w:t>
      </w:r>
      <w:r>
        <w:rPr>
          <w:rFonts w:hint="eastAsia" w:ascii="宋体" w:hAnsi="宋体" w:cs="宋体"/>
          <w:szCs w:val="21"/>
        </w:rPr>
        <w:t>是指包括肩关节的整个上肢或包括髋关节的整个下肢。</w:t>
      </w:r>
    </w:p>
    <w:p>
      <w:pPr>
        <w:pStyle w:val="17"/>
        <w:spacing w:line="360" w:lineRule="auto"/>
        <w:ind w:left="0" w:leftChars="0" w:firstLine="422"/>
        <w:rPr>
          <w:rFonts w:ascii="宋体" w:hAnsi="宋体" w:cs="宋体"/>
          <w:b/>
          <w:szCs w:val="21"/>
        </w:rPr>
      </w:pPr>
      <w:r>
        <w:rPr>
          <w:rFonts w:ascii="宋体" w:hAnsi="宋体" w:cs="宋体"/>
          <w:b/>
          <w:szCs w:val="21"/>
        </w:rPr>
        <w:t>4</w:t>
      </w:r>
      <w:r>
        <w:rPr>
          <w:rFonts w:hint="eastAsia" w:ascii="宋体" w:hAnsi="宋体" w:cs="宋体"/>
          <w:b/>
          <w:szCs w:val="21"/>
          <w:lang w:val="en-US" w:eastAsia="zh-CN"/>
        </w:rPr>
        <w:t>0</w:t>
      </w:r>
      <w:r>
        <w:rPr>
          <w:rFonts w:hint="eastAsia" w:ascii="宋体" w:hAnsi="宋体" w:cs="宋体"/>
          <w:b/>
          <w:szCs w:val="21"/>
        </w:rPr>
        <w:t>、</w:t>
      </w:r>
      <w:r>
        <w:rPr>
          <w:rFonts w:ascii="宋体" w:hAnsi="宋体" w:cs="宋体"/>
          <w:b/>
          <w:szCs w:val="21"/>
        </w:rPr>
        <w:t>肌力</w:t>
      </w:r>
      <w:r>
        <w:rPr>
          <w:rFonts w:hint="eastAsia" w:ascii="宋体" w:hAnsi="宋体" w:cs="宋体"/>
          <w:b/>
          <w:szCs w:val="21"/>
        </w:rPr>
        <w:t>：</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bookmarkStart w:id="17" w:name="_Hlk58870190"/>
      <w:r>
        <w:rPr>
          <w:rFonts w:hint="eastAsia" w:ascii="宋体"/>
          <w:bCs/>
          <w:sz w:val="21"/>
          <w:szCs w:val="21"/>
        </w:rPr>
        <w:t>肌力：</w:t>
      </w:r>
      <w:r>
        <w:rPr>
          <w:rFonts w:ascii="宋体"/>
          <w:sz w:val="21"/>
          <w:szCs w:val="21"/>
        </w:rPr>
        <w:t>指肌肉收缩时的力量。肌力划分为0-5级，具体为：</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0级：肌肉完全瘫痪，毫无收缩。</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17"/>
        <w:spacing w:line="360" w:lineRule="auto"/>
        <w:ind w:left="0" w:leftChars="0"/>
        <w:rPr>
          <w:rFonts w:ascii="宋体"/>
          <w:szCs w:val="21"/>
        </w:rPr>
      </w:pPr>
      <w:r>
        <w:rPr>
          <w:rFonts w:hint="eastAsia" w:ascii="宋体"/>
          <w:szCs w:val="21"/>
        </w:rPr>
        <w:t>5级：正常肌力。</w:t>
      </w:r>
      <w:bookmarkEnd w:id="17"/>
    </w:p>
    <w:p>
      <w:pPr>
        <w:pStyle w:val="17"/>
        <w:spacing w:line="360" w:lineRule="auto"/>
        <w:ind w:left="0" w:leftChars="0" w:firstLine="422"/>
        <w:rPr>
          <w:rFonts w:ascii="宋体" w:hAnsi="宋体" w:cs="宋体"/>
          <w:b/>
          <w:bCs/>
          <w:szCs w:val="21"/>
        </w:rPr>
      </w:pPr>
      <w:r>
        <w:rPr>
          <w:rFonts w:ascii="宋体" w:hAnsi="宋体" w:cs="宋体"/>
          <w:b/>
          <w:bCs/>
          <w:szCs w:val="21"/>
        </w:rPr>
        <w:t>4</w:t>
      </w:r>
      <w:r>
        <w:rPr>
          <w:rFonts w:hint="eastAsia" w:ascii="宋体" w:hAnsi="宋体" w:cs="宋体"/>
          <w:b/>
          <w:bCs/>
          <w:szCs w:val="21"/>
          <w:lang w:val="en-US" w:eastAsia="zh-CN"/>
        </w:rPr>
        <w:t>1</w:t>
      </w:r>
      <w:r>
        <w:rPr>
          <w:rFonts w:hint="eastAsia" w:ascii="宋体" w:hAnsi="宋体" w:cs="宋体"/>
          <w:b/>
          <w:bCs/>
          <w:szCs w:val="21"/>
        </w:rPr>
        <w:t>、</w:t>
      </w:r>
      <w:bookmarkStart w:id="18" w:name="_Hlk58870243"/>
      <w:r>
        <w:rPr>
          <w:rFonts w:hint="eastAsia" w:ascii="宋体" w:hAnsi="宋体" w:cs="宋体"/>
          <w:b/>
          <w:bCs/>
          <w:szCs w:val="21"/>
        </w:rPr>
        <w:t>语言能力完全丧</w:t>
      </w:r>
      <w:r>
        <w:rPr>
          <w:rFonts w:hint="eastAsia" w:ascii="宋体" w:hAnsi="宋体" w:cs="宋体"/>
          <w:b/>
          <w:bCs/>
          <w:szCs w:val="21"/>
          <w:lang w:eastAsia="zh-Hans"/>
        </w:rPr>
        <w:t>失</w:t>
      </w:r>
      <w:r>
        <w:rPr>
          <w:rFonts w:hint="eastAsia" w:ascii="宋体" w:hAnsi="宋体" w:cs="宋体"/>
          <w:b/>
          <w:bCs/>
          <w:szCs w:val="21"/>
        </w:rPr>
        <w:t>：</w:t>
      </w:r>
    </w:p>
    <w:p>
      <w:pPr>
        <w:pStyle w:val="17"/>
        <w:spacing w:line="360" w:lineRule="auto"/>
        <w:ind w:left="0" w:leftChars="0"/>
        <w:rPr>
          <w:rFonts w:ascii="宋体" w:hAnsi="宋体" w:cs="宋体"/>
          <w:szCs w:val="21"/>
        </w:rPr>
      </w:pPr>
      <w:r>
        <w:rPr>
          <w:rFonts w:hint="eastAsia" w:ascii="宋体" w:hAnsi="宋体" w:cs="宋体"/>
          <w:szCs w:val="21"/>
        </w:rPr>
        <w:t>指无法发出四种语音（包括口唇音、齿舌音、口盖音和喉头音）中的任何三种、或声带全部切除，或因大脑语言中枢受伤害而患失语症。</w:t>
      </w:r>
    </w:p>
    <w:p>
      <w:pPr>
        <w:pStyle w:val="17"/>
        <w:spacing w:line="360" w:lineRule="auto"/>
        <w:ind w:left="0" w:leftChars="0" w:firstLine="422"/>
        <w:rPr>
          <w:rFonts w:ascii="宋体" w:hAnsi="宋体" w:cs="宋体"/>
          <w:b/>
          <w:szCs w:val="21"/>
        </w:rPr>
      </w:pPr>
      <w:r>
        <w:rPr>
          <w:rFonts w:ascii="宋体" w:hAnsi="宋体" w:cs="宋体"/>
          <w:b/>
          <w:szCs w:val="21"/>
        </w:rPr>
        <w:t>4</w:t>
      </w:r>
      <w:r>
        <w:rPr>
          <w:rFonts w:hint="eastAsia" w:ascii="宋体" w:hAnsi="宋体" w:cs="宋体"/>
          <w:b/>
          <w:szCs w:val="21"/>
          <w:lang w:val="en-US" w:eastAsia="zh-CN"/>
        </w:rPr>
        <w:t>2</w:t>
      </w:r>
      <w:r>
        <w:rPr>
          <w:rFonts w:hint="eastAsia" w:ascii="宋体" w:hAnsi="宋体" w:cs="宋体"/>
          <w:b/>
          <w:szCs w:val="21"/>
        </w:rPr>
        <w:t>、严重咀嚼吞咽功能障碍：</w:t>
      </w:r>
    </w:p>
    <w:p>
      <w:pPr>
        <w:pStyle w:val="17"/>
        <w:spacing w:line="360" w:lineRule="auto"/>
        <w:ind w:left="0" w:leftChars="0"/>
        <w:rPr>
          <w:rFonts w:ascii="宋体" w:hAnsi="宋体" w:cs="宋体"/>
          <w:szCs w:val="21"/>
        </w:rPr>
      </w:pPr>
      <w:r>
        <w:rPr>
          <w:rFonts w:hint="eastAsia" w:ascii="宋体" w:hAnsi="宋体" w:cs="宋体"/>
          <w:szCs w:val="21"/>
        </w:rPr>
        <w:t>指因牙齿以外的原因导致器质障碍或机能障碍，以致不能作咀嚼吞咽运动，除流质食物外不能摄取或吞咽的状态。</w:t>
      </w:r>
      <w:bookmarkEnd w:id="18"/>
    </w:p>
    <w:p>
      <w:pPr>
        <w:pStyle w:val="17"/>
        <w:spacing w:line="360" w:lineRule="auto"/>
        <w:ind w:left="0" w:leftChars="0" w:firstLine="422"/>
        <w:rPr>
          <w:rFonts w:ascii="宋体" w:hAnsi="宋体" w:cs="宋体"/>
          <w:szCs w:val="21"/>
        </w:rPr>
      </w:pPr>
      <w:r>
        <w:rPr>
          <w:rFonts w:hint="eastAsia" w:ascii="宋体" w:hAnsi="宋体" w:cs="宋体"/>
          <w:b/>
          <w:bCs/>
          <w:szCs w:val="21"/>
          <w:lang w:val="en-US" w:eastAsia="zh-CN"/>
        </w:rPr>
        <w:t>43</w:t>
      </w:r>
      <w:r>
        <w:rPr>
          <w:rFonts w:hint="eastAsia" w:ascii="宋体" w:hAnsi="宋体" w:cs="宋体"/>
          <w:b/>
          <w:bCs/>
          <w:szCs w:val="21"/>
        </w:rPr>
        <w:t>、</w:t>
      </w:r>
      <w:bookmarkStart w:id="19"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17"/>
        <w:spacing w:line="360" w:lineRule="auto"/>
        <w:ind w:left="0" w:leftChars="0" w:firstLine="422"/>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 xml:space="preserve"> 0-3周岁幼儿。</w:t>
      </w:r>
      <w:bookmarkEnd w:id="19"/>
    </w:p>
    <w:p>
      <w:pPr>
        <w:pStyle w:val="17"/>
        <w:spacing w:line="360" w:lineRule="auto"/>
        <w:ind w:left="0" w:leftChars="0" w:firstLine="422"/>
        <w:rPr>
          <w:rFonts w:ascii="宋体" w:hAnsi="宋体" w:cs="宋体"/>
          <w:szCs w:val="21"/>
        </w:rPr>
      </w:pPr>
      <w:r>
        <w:rPr>
          <w:rFonts w:hint="eastAsia" w:ascii="宋体" w:hAnsi="宋体" w:cs="宋体"/>
          <w:b/>
          <w:bCs/>
          <w:szCs w:val="21"/>
          <w:lang w:val="en-US" w:eastAsia="zh-CN"/>
        </w:rPr>
        <w:t>44</w:t>
      </w:r>
      <w:r>
        <w:rPr>
          <w:rFonts w:hint="eastAsia" w:ascii="宋体" w:hAnsi="宋体" w:cs="宋体"/>
          <w:b/>
          <w:bCs/>
          <w:szCs w:val="21"/>
        </w:rPr>
        <w:t>、酗酒：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pPr>
        <w:adjustRightInd w:val="0"/>
        <w:snapToGrid w:val="0"/>
        <w:spacing w:line="360" w:lineRule="auto"/>
        <w:ind w:firstLine="422" w:firstLineChars="200"/>
        <w:rPr>
          <w:rFonts w:ascii="宋体" w:hAnsi="宋体" w:cs="宋体"/>
          <w:szCs w:val="21"/>
        </w:rPr>
      </w:pPr>
      <w:r>
        <w:rPr>
          <w:rFonts w:ascii="宋体" w:hAnsi="宋体" w:cs="宋体"/>
          <w:b/>
          <w:bCs/>
          <w:szCs w:val="21"/>
        </w:rPr>
        <w:t>4</w:t>
      </w:r>
      <w:r>
        <w:rPr>
          <w:rFonts w:hint="eastAsia" w:ascii="宋体" w:hAnsi="宋体" w:cs="宋体"/>
          <w:b/>
          <w:bCs/>
          <w:szCs w:val="21"/>
          <w:lang w:val="en-US" w:eastAsia="zh-CN"/>
        </w:rPr>
        <w:t>5</w:t>
      </w:r>
      <w:r>
        <w:rPr>
          <w:rFonts w:hint="eastAsia" w:ascii="宋体" w:hAnsi="宋体" w:cs="宋体"/>
          <w:b/>
          <w:bCs/>
          <w:szCs w:val="21"/>
        </w:rPr>
        <w:t>、永久不可逆：</w:t>
      </w:r>
      <w:r>
        <w:rPr>
          <w:rFonts w:hint="eastAsia" w:ascii="宋体" w:hAnsi="宋体" w:cs="宋体"/>
          <w:szCs w:val="21"/>
        </w:rPr>
        <w:t>指自疾病确诊或意外伤害发生之日起，经过积极治疗 180天后，仍无法通过现有医疗手段恢复。</w:t>
      </w:r>
    </w:p>
    <w:p>
      <w:pPr>
        <w:pStyle w:val="9"/>
        <w:widowControl/>
        <w:adjustRightInd w:val="0"/>
        <w:snapToGrid w:val="0"/>
        <w:spacing w:after="156" w:afterLines="50" w:afterAutospacing="0"/>
        <w:ind w:firstLine="422" w:firstLineChars="200"/>
        <w:jc w:val="both"/>
        <w:rPr>
          <w:rFonts w:ascii="宋体"/>
          <w:b/>
          <w:bCs/>
          <w:sz w:val="21"/>
          <w:szCs w:val="21"/>
        </w:rPr>
      </w:pPr>
      <w:r>
        <w:rPr>
          <w:rFonts w:ascii="宋体"/>
          <w:b/>
          <w:bCs/>
          <w:sz w:val="21"/>
          <w:szCs w:val="21"/>
        </w:rPr>
        <w:t>4</w:t>
      </w:r>
      <w:r>
        <w:rPr>
          <w:rFonts w:hint="eastAsia" w:ascii="宋体"/>
          <w:b/>
          <w:bCs/>
          <w:sz w:val="21"/>
          <w:szCs w:val="21"/>
          <w:lang w:val="en-US" w:eastAsia="zh-CN"/>
        </w:rPr>
        <w:t>6</w:t>
      </w:r>
      <w:r>
        <w:rPr>
          <w:rFonts w:hint="eastAsia" w:ascii="宋体"/>
          <w:b/>
          <w:bCs/>
          <w:sz w:val="21"/>
          <w:szCs w:val="21"/>
        </w:rPr>
        <w:t>、</w:t>
      </w:r>
      <w:bookmarkStart w:id="20"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 xml:space="preserve">York Heart Association，NYHA）心功能状态分级 </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 York Heart Association，NYHA）将心功能状态分为四级：</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Ⅳ级：心脏病病人不能从事任何体力活动，休息状态下也存在心衰症状，活动后加重。</w:t>
      </w:r>
      <w:bookmarkEnd w:id="20"/>
    </w:p>
    <w:p>
      <w:pPr>
        <w:numPr>
          <w:ilvl w:val="255"/>
          <w:numId w:val="0"/>
        </w:numPr>
        <w:adjustRightInd w:val="0"/>
        <w:snapToGrid w:val="0"/>
        <w:spacing w:line="360" w:lineRule="auto"/>
        <w:rPr>
          <w:rFonts w:ascii="宋体" w:hAnsi="宋体" w:cs="宋体"/>
          <w:b/>
          <w:bCs/>
          <w:szCs w:val="21"/>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FE60A5"/>
    <w:multiLevelType w:val="singleLevel"/>
    <w:tmpl w:val="5BFE60A5"/>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2B7"/>
    <w:rsid w:val="00017DBA"/>
    <w:rsid w:val="0002007E"/>
    <w:rsid w:val="000329F6"/>
    <w:rsid w:val="000376AA"/>
    <w:rsid w:val="0005167F"/>
    <w:rsid w:val="00051A28"/>
    <w:rsid w:val="0005547F"/>
    <w:rsid w:val="0008402D"/>
    <w:rsid w:val="000A4ABF"/>
    <w:rsid w:val="000A4DF9"/>
    <w:rsid w:val="000A4E06"/>
    <w:rsid w:val="000C698A"/>
    <w:rsid w:val="000D346A"/>
    <w:rsid w:val="000E3CC6"/>
    <w:rsid w:val="000F03DA"/>
    <w:rsid w:val="000F0703"/>
    <w:rsid w:val="000F5D88"/>
    <w:rsid w:val="00106EBE"/>
    <w:rsid w:val="001204B0"/>
    <w:rsid w:val="00122A29"/>
    <w:rsid w:val="00131FA6"/>
    <w:rsid w:val="00133FDA"/>
    <w:rsid w:val="00134AE0"/>
    <w:rsid w:val="00134EA1"/>
    <w:rsid w:val="00146433"/>
    <w:rsid w:val="00162B02"/>
    <w:rsid w:val="00172A27"/>
    <w:rsid w:val="001746D2"/>
    <w:rsid w:val="0018174F"/>
    <w:rsid w:val="001844F7"/>
    <w:rsid w:val="001853BD"/>
    <w:rsid w:val="001A02C0"/>
    <w:rsid w:val="001A3839"/>
    <w:rsid w:val="001A6EB7"/>
    <w:rsid w:val="001A74B6"/>
    <w:rsid w:val="001C4FE9"/>
    <w:rsid w:val="001C51FC"/>
    <w:rsid w:val="001D20F6"/>
    <w:rsid w:val="001D773A"/>
    <w:rsid w:val="001E0AD7"/>
    <w:rsid w:val="001E105C"/>
    <w:rsid w:val="001E46D6"/>
    <w:rsid w:val="002102F4"/>
    <w:rsid w:val="00217453"/>
    <w:rsid w:val="002177C3"/>
    <w:rsid w:val="002355A7"/>
    <w:rsid w:val="002362D1"/>
    <w:rsid w:val="0024449C"/>
    <w:rsid w:val="002476B0"/>
    <w:rsid w:val="002500A5"/>
    <w:rsid w:val="00250CEF"/>
    <w:rsid w:val="002558A5"/>
    <w:rsid w:val="0026023A"/>
    <w:rsid w:val="002747E8"/>
    <w:rsid w:val="00275606"/>
    <w:rsid w:val="00275EFB"/>
    <w:rsid w:val="00280E26"/>
    <w:rsid w:val="00286E74"/>
    <w:rsid w:val="00291D51"/>
    <w:rsid w:val="0029748D"/>
    <w:rsid w:val="002A6777"/>
    <w:rsid w:val="002A742F"/>
    <w:rsid w:val="002B48F3"/>
    <w:rsid w:val="002B49FF"/>
    <w:rsid w:val="002C59A4"/>
    <w:rsid w:val="002D6101"/>
    <w:rsid w:val="002E3A41"/>
    <w:rsid w:val="002E3BCA"/>
    <w:rsid w:val="002E51C8"/>
    <w:rsid w:val="002F5F29"/>
    <w:rsid w:val="003176D9"/>
    <w:rsid w:val="00323BC8"/>
    <w:rsid w:val="00337EE6"/>
    <w:rsid w:val="0034291E"/>
    <w:rsid w:val="00357858"/>
    <w:rsid w:val="003623F4"/>
    <w:rsid w:val="003625BC"/>
    <w:rsid w:val="0037585C"/>
    <w:rsid w:val="00382522"/>
    <w:rsid w:val="00387307"/>
    <w:rsid w:val="00390BA5"/>
    <w:rsid w:val="00396B7A"/>
    <w:rsid w:val="003A5559"/>
    <w:rsid w:val="003B4C49"/>
    <w:rsid w:val="003C2587"/>
    <w:rsid w:val="003E0A99"/>
    <w:rsid w:val="003F1684"/>
    <w:rsid w:val="003F2010"/>
    <w:rsid w:val="00407DB6"/>
    <w:rsid w:val="00420BC3"/>
    <w:rsid w:val="00425AC4"/>
    <w:rsid w:val="0043163B"/>
    <w:rsid w:val="004318D3"/>
    <w:rsid w:val="00453EC3"/>
    <w:rsid w:val="00473941"/>
    <w:rsid w:val="0048159A"/>
    <w:rsid w:val="004873C8"/>
    <w:rsid w:val="00492003"/>
    <w:rsid w:val="0049674C"/>
    <w:rsid w:val="0049744C"/>
    <w:rsid w:val="004A0264"/>
    <w:rsid w:val="004A3CBE"/>
    <w:rsid w:val="004A4762"/>
    <w:rsid w:val="004B1155"/>
    <w:rsid w:val="004B44D3"/>
    <w:rsid w:val="004C4084"/>
    <w:rsid w:val="004C58D8"/>
    <w:rsid w:val="004D6059"/>
    <w:rsid w:val="004E5024"/>
    <w:rsid w:val="004E62D6"/>
    <w:rsid w:val="004E6C0D"/>
    <w:rsid w:val="004E7480"/>
    <w:rsid w:val="004F15E7"/>
    <w:rsid w:val="0050173E"/>
    <w:rsid w:val="00502643"/>
    <w:rsid w:val="00510F31"/>
    <w:rsid w:val="005229C6"/>
    <w:rsid w:val="00525821"/>
    <w:rsid w:val="00530CFB"/>
    <w:rsid w:val="00531824"/>
    <w:rsid w:val="005336CC"/>
    <w:rsid w:val="00545F6B"/>
    <w:rsid w:val="00546B37"/>
    <w:rsid w:val="005506A7"/>
    <w:rsid w:val="00590390"/>
    <w:rsid w:val="005A68FB"/>
    <w:rsid w:val="005C10AF"/>
    <w:rsid w:val="005C72C4"/>
    <w:rsid w:val="005C7821"/>
    <w:rsid w:val="005D2320"/>
    <w:rsid w:val="005D7B9A"/>
    <w:rsid w:val="005E2ED9"/>
    <w:rsid w:val="005F023D"/>
    <w:rsid w:val="00604D86"/>
    <w:rsid w:val="0060526F"/>
    <w:rsid w:val="00605E49"/>
    <w:rsid w:val="006313CB"/>
    <w:rsid w:val="0064107A"/>
    <w:rsid w:val="00646EE7"/>
    <w:rsid w:val="00670630"/>
    <w:rsid w:val="00695273"/>
    <w:rsid w:val="00696B3B"/>
    <w:rsid w:val="006A09F7"/>
    <w:rsid w:val="006A4901"/>
    <w:rsid w:val="006C34F0"/>
    <w:rsid w:val="006D6994"/>
    <w:rsid w:val="006D7C48"/>
    <w:rsid w:val="006E73DE"/>
    <w:rsid w:val="006E75C2"/>
    <w:rsid w:val="006F39B9"/>
    <w:rsid w:val="0070123B"/>
    <w:rsid w:val="0071564E"/>
    <w:rsid w:val="007168D2"/>
    <w:rsid w:val="007279B0"/>
    <w:rsid w:val="00730B8B"/>
    <w:rsid w:val="00741FCD"/>
    <w:rsid w:val="007436BB"/>
    <w:rsid w:val="007451AF"/>
    <w:rsid w:val="0074788E"/>
    <w:rsid w:val="00752785"/>
    <w:rsid w:val="00753205"/>
    <w:rsid w:val="007535A4"/>
    <w:rsid w:val="00753D42"/>
    <w:rsid w:val="00755C22"/>
    <w:rsid w:val="00784505"/>
    <w:rsid w:val="00786F3F"/>
    <w:rsid w:val="00791EBC"/>
    <w:rsid w:val="007A2E08"/>
    <w:rsid w:val="007A334A"/>
    <w:rsid w:val="007B1518"/>
    <w:rsid w:val="007B1D0E"/>
    <w:rsid w:val="007B2F20"/>
    <w:rsid w:val="007E6201"/>
    <w:rsid w:val="00800561"/>
    <w:rsid w:val="008024AD"/>
    <w:rsid w:val="0081009B"/>
    <w:rsid w:val="008172C6"/>
    <w:rsid w:val="00821079"/>
    <w:rsid w:val="00821545"/>
    <w:rsid w:val="008304E8"/>
    <w:rsid w:val="0083135B"/>
    <w:rsid w:val="00835CF5"/>
    <w:rsid w:val="00835F8A"/>
    <w:rsid w:val="008443A8"/>
    <w:rsid w:val="008474E3"/>
    <w:rsid w:val="0085734B"/>
    <w:rsid w:val="0086102C"/>
    <w:rsid w:val="0086317F"/>
    <w:rsid w:val="00866C92"/>
    <w:rsid w:val="00880E07"/>
    <w:rsid w:val="00884B9A"/>
    <w:rsid w:val="00886329"/>
    <w:rsid w:val="008863B7"/>
    <w:rsid w:val="00895557"/>
    <w:rsid w:val="00896D34"/>
    <w:rsid w:val="00897977"/>
    <w:rsid w:val="008A2BAB"/>
    <w:rsid w:val="008B11BA"/>
    <w:rsid w:val="008C4619"/>
    <w:rsid w:val="008D6A01"/>
    <w:rsid w:val="008D6D54"/>
    <w:rsid w:val="008E024E"/>
    <w:rsid w:val="008F6EF5"/>
    <w:rsid w:val="00906A02"/>
    <w:rsid w:val="00906D41"/>
    <w:rsid w:val="00926312"/>
    <w:rsid w:val="00930664"/>
    <w:rsid w:val="00932361"/>
    <w:rsid w:val="00942356"/>
    <w:rsid w:val="0095112E"/>
    <w:rsid w:val="009670E5"/>
    <w:rsid w:val="00980148"/>
    <w:rsid w:val="009913B5"/>
    <w:rsid w:val="00991EAC"/>
    <w:rsid w:val="009A146C"/>
    <w:rsid w:val="009A3DB7"/>
    <w:rsid w:val="009B0511"/>
    <w:rsid w:val="009B6D10"/>
    <w:rsid w:val="009D31E0"/>
    <w:rsid w:val="009E6D5C"/>
    <w:rsid w:val="00A0131B"/>
    <w:rsid w:val="00A21139"/>
    <w:rsid w:val="00A42ED8"/>
    <w:rsid w:val="00A53B67"/>
    <w:rsid w:val="00A55776"/>
    <w:rsid w:val="00A56B8E"/>
    <w:rsid w:val="00A632BF"/>
    <w:rsid w:val="00A63B4E"/>
    <w:rsid w:val="00A71921"/>
    <w:rsid w:val="00A71E95"/>
    <w:rsid w:val="00A74917"/>
    <w:rsid w:val="00A770AE"/>
    <w:rsid w:val="00A823D1"/>
    <w:rsid w:val="00A87431"/>
    <w:rsid w:val="00A95498"/>
    <w:rsid w:val="00AA0981"/>
    <w:rsid w:val="00AA0F21"/>
    <w:rsid w:val="00AA405D"/>
    <w:rsid w:val="00AB0D11"/>
    <w:rsid w:val="00AC0461"/>
    <w:rsid w:val="00AC48C7"/>
    <w:rsid w:val="00AD6823"/>
    <w:rsid w:val="00B04C76"/>
    <w:rsid w:val="00B057B1"/>
    <w:rsid w:val="00B05E93"/>
    <w:rsid w:val="00B12459"/>
    <w:rsid w:val="00B130A5"/>
    <w:rsid w:val="00B13801"/>
    <w:rsid w:val="00B1584C"/>
    <w:rsid w:val="00B217F9"/>
    <w:rsid w:val="00B22C40"/>
    <w:rsid w:val="00B23583"/>
    <w:rsid w:val="00B24830"/>
    <w:rsid w:val="00B26656"/>
    <w:rsid w:val="00B32DDF"/>
    <w:rsid w:val="00B44B08"/>
    <w:rsid w:val="00B556E0"/>
    <w:rsid w:val="00B60D2A"/>
    <w:rsid w:val="00B63624"/>
    <w:rsid w:val="00B6620C"/>
    <w:rsid w:val="00B665A7"/>
    <w:rsid w:val="00B91559"/>
    <w:rsid w:val="00B94421"/>
    <w:rsid w:val="00BA19B0"/>
    <w:rsid w:val="00BA1EC4"/>
    <w:rsid w:val="00BA7166"/>
    <w:rsid w:val="00BB65DF"/>
    <w:rsid w:val="00BC3FCB"/>
    <w:rsid w:val="00BC6088"/>
    <w:rsid w:val="00BC6D8A"/>
    <w:rsid w:val="00BD1E7B"/>
    <w:rsid w:val="00BE29E4"/>
    <w:rsid w:val="00BF02E4"/>
    <w:rsid w:val="00BF3A30"/>
    <w:rsid w:val="00BF403E"/>
    <w:rsid w:val="00BF52CD"/>
    <w:rsid w:val="00C00917"/>
    <w:rsid w:val="00C04281"/>
    <w:rsid w:val="00C04CED"/>
    <w:rsid w:val="00C20E4F"/>
    <w:rsid w:val="00C4326A"/>
    <w:rsid w:val="00C57903"/>
    <w:rsid w:val="00C600FC"/>
    <w:rsid w:val="00C6056F"/>
    <w:rsid w:val="00C66278"/>
    <w:rsid w:val="00C75AC5"/>
    <w:rsid w:val="00C80482"/>
    <w:rsid w:val="00C849F2"/>
    <w:rsid w:val="00C93BFC"/>
    <w:rsid w:val="00CA03D6"/>
    <w:rsid w:val="00CA1EAB"/>
    <w:rsid w:val="00CC0E4F"/>
    <w:rsid w:val="00CC7A36"/>
    <w:rsid w:val="00CC7AA4"/>
    <w:rsid w:val="00CD5F16"/>
    <w:rsid w:val="00CD7F10"/>
    <w:rsid w:val="00CE0748"/>
    <w:rsid w:val="00CE1BAA"/>
    <w:rsid w:val="00CF1457"/>
    <w:rsid w:val="00D14FE2"/>
    <w:rsid w:val="00D157F1"/>
    <w:rsid w:val="00D27136"/>
    <w:rsid w:val="00D27FFC"/>
    <w:rsid w:val="00D34F08"/>
    <w:rsid w:val="00D373A7"/>
    <w:rsid w:val="00D37B12"/>
    <w:rsid w:val="00D4600B"/>
    <w:rsid w:val="00D47074"/>
    <w:rsid w:val="00D5205C"/>
    <w:rsid w:val="00D54621"/>
    <w:rsid w:val="00D55220"/>
    <w:rsid w:val="00D56212"/>
    <w:rsid w:val="00D6189C"/>
    <w:rsid w:val="00D662C3"/>
    <w:rsid w:val="00D77724"/>
    <w:rsid w:val="00D80E23"/>
    <w:rsid w:val="00D83D7B"/>
    <w:rsid w:val="00D85D23"/>
    <w:rsid w:val="00DA05B3"/>
    <w:rsid w:val="00DA1D0A"/>
    <w:rsid w:val="00DB2642"/>
    <w:rsid w:val="00DC482A"/>
    <w:rsid w:val="00DE25F3"/>
    <w:rsid w:val="00DE2F07"/>
    <w:rsid w:val="00DF0006"/>
    <w:rsid w:val="00DF4404"/>
    <w:rsid w:val="00E507DA"/>
    <w:rsid w:val="00E52A76"/>
    <w:rsid w:val="00E55270"/>
    <w:rsid w:val="00E60008"/>
    <w:rsid w:val="00E80C7A"/>
    <w:rsid w:val="00E827AA"/>
    <w:rsid w:val="00E844E0"/>
    <w:rsid w:val="00E851A3"/>
    <w:rsid w:val="00E93747"/>
    <w:rsid w:val="00E94630"/>
    <w:rsid w:val="00E946DA"/>
    <w:rsid w:val="00E95930"/>
    <w:rsid w:val="00E95D0E"/>
    <w:rsid w:val="00E96032"/>
    <w:rsid w:val="00EA0512"/>
    <w:rsid w:val="00EA3FD8"/>
    <w:rsid w:val="00EB2720"/>
    <w:rsid w:val="00EB63C0"/>
    <w:rsid w:val="00EC49F7"/>
    <w:rsid w:val="00EC6428"/>
    <w:rsid w:val="00ED5805"/>
    <w:rsid w:val="00EE1931"/>
    <w:rsid w:val="00EF3FF2"/>
    <w:rsid w:val="00F02817"/>
    <w:rsid w:val="00F07C13"/>
    <w:rsid w:val="00F14BBC"/>
    <w:rsid w:val="00F1512D"/>
    <w:rsid w:val="00F20E4C"/>
    <w:rsid w:val="00F24CE5"/>
    <w:rsid w:val="00F41C13"/>
    <w:rsid w:val="00F454DD"/>
    <w:rsid w:val="00F54022"/>
    <w:rsid w:val="00F567DB"/>
    <w:rsid w:val="00F66E23"/>
    <w:rsid w:val="00F67963"/>
    <w:rsid w:val="00F73DEB"/>
    <w:rsid w:val="00F7775D"/>
    <w:rsid w:val="00F87AD7"/>
    <w:rsid w:val="00FA7E60"/>
    <w:rsid w:val="00FB4DBC"/>
    <w:rsid w:val="00FC65EB"/>
    <w:rsid w:val="00FC73F3"/>
    <w:rsid w:val="00FD5F7D"/>
    <w:rsid w:val="00FE4D87"/>
    <w:rsid w:val="00FE55A6"/>
    <w:rsid w:val="00FE5C44"/>
    <w:rsid w:val="00FE6C2E"/>
    <w:rsid w:val="00FF24BF"/>
    <w:rsid w:val="00FF4DEF"/>
    <w:rsid w:val="01990FCF"/>
    <w:rsid w:val="019C1500"/>
    <w:rsid w:val="01D23256"/>
    <w:rsid w:val="021E5AFF"/>
    <w:rsid w:val="023068ED"/>
    <w:rsid w:val="02320362"/>
    <w:rsid w:val="02782986"/>
    <w:rsid w:val="02F961FA"/>
    <w:rsid w:val="039765E3"/>
    <w:rsid w:val="04427CFE"/>
    <w:rsid w:val="05FB722E"/>
    <w:rsid w:val="063B1BEA"/>
    <w:rsid w:val="07693FFA"/>
    <w:rsid w:val="07D40FC4"/>
    <w:rsid w:val="07DB203F"/>
    <w:rsid w:val="08AF37C2"/>
    <w:rsid w:val="08BD367D"/>
    <w:rsid w:val="091D2CC5"/>
    <w:rsid w:val="09213701"/>
    <w:rsid w:val="0A63099F"/>
    <w:rsid w:val="0A72581B"/>
    <w:rsid w:val="0B26299A"/>
    <w:rsid w:val="0B52359D"/>
    <w:rsid w:val="0C1A2160"/>
    <w:rsid w:val="0CA46E43"/>
    <w:rsid w:val="0D293EC3"/>
    <w:rsid w:val="0DB3035A"/>
    <w:rsid w:val="0DCC7981"/>
    <w:rsid w:val="0E4165AE"/>
    <w:rsid w:val="0E9F2D44"/>
    <w:rsid w:val="0F3248FF"/>
    <w:rsid w:val="0F741DA4"/>
    <w:rsid w:val="103905D8"/>
    <w:rsid w:val="10966080"/>
    <w:rsid w:val="109A78D1"/>
    <w:rsid w:val="111B5EB8"/>
    <w:rsid w:val="118832C7"/>
    <w:rsid w:val="11A71080"/>
    <w:rsid w:val="120B722C"/>
    <w:rsid w:val="13A10B93"/>
    <w:rsid w:val="13CE2E08"/>
    <w:rsid w:val="143A6FA2"/>
    <w:rsid w:val="143E7E2E"/>
    <w:rsid w:val="14B67D5D"/>
    <w:rsid w:val="15941BB8"/>
    <w:rsid w:val="164F00E1"/>
    <w:rsid w:val="17B23B82"/>
    <w:rsid w:val="17C07B52"/>
    <w:rsid w:val="17FBB487"/>
    <w:rsid w:val="184900F6"/>
    <w:rsid w:val="185C2C22"/>
    <w:rsid w:val="18784DF0"/>
    <w:rsid w:val="18796F42"/>
    <w:rsid w:val="18B13B9F"/>
    <w:rsid w:val="18E130E5"/>
    <w:rsid w:val="19847A4B"/>
    <w:rsid w:val="19E13033"/>
    <w:rsid w:val="1A1E4E49"/>
    <w:rsid w:val="1ABF26B3"/>
    <w:rsid w:val="1B0725FB"/>
    <w:rsid w:val="1B0D46AB"/>
    <w:rsid w:val="1C084227"/>
    <w:rsid w:val="1C733C53"/>
    <w:rsid w:val="1CF775E6"/>
    <w:rsid w:val="1E026C06"/>
    <w:rsid w:val="1E5A16DF"/>
    <w:rsid w:val="1E706A12"/>
    <w:rsid w:val="1ED1442D"/>
    <w:rsid w:val="1F012FFA"/>
    <w:rsid w:val="1FAA5C41"/>
    <w:rsid w:val="1FB3700B"/>
    <w:rsid w:val="219811BC"/>
    <w:rsid w:val="22CA3AE3"/>
    <w:rsid w:val="233E0189"/>
    <w:rsid w:val="23636E3F"/>
    <w:rsid w:val="26C85C0D"/>
    <w:rsid w:val="26D42FC1"/>
    <w:rsid w:val="271E1343"/>
    <w:rsid w:val="277258C7"/>
    <w:rsid w:val="2838177F"/>
    <w:rsid w:val="29633662"/>
    <w:rsid w:val="2DD87B8E"/>
    <w:rsid w:val="2ED50718"/>
    <w:rsid w:val="2F30763C"/>
    <w:rsid w:val="2F995AB7"/>
    <w:rsid w:val="304A1C27"/>
    <w:rsid w:val="30D37C3E"/>
    <w:rsid w:val="3115194D"/>
    <w:rsid w:val="31BC269F"/>
    <w:rsid w:val="322E126C"/>
    <w:rsid w:val="324217F1"/>
    <w:rsid w:val="32573D2C"/>
    <w:rsid w:val="327B2509"/>
    <w:rsid w:val="328A5D6F"/>
    <w:rsid w:val="32B6603F"/>
    <w:rsid w:val="32C7164B"/>
    <w:rsid w:val="330A0376"/>
    <w:rsid w:val="330F1FA2"/>
    <w:rsid w:val="33EA7294"/>
    <w:rsid w:val="33FB2116"/>
    <w:rsid w:val="34112086"/>
    <w:rsid w:val="34513898"/>
    <w:rsid w:val="35172458"/>
    <w:rsid w:val="366C7ED4"/>
    <w:rsid w:val="36EB2E01"/>
    <w:rsid w:val="37F67456"/>
    <w:rsid w:val="37FE6462"/>
    <w:rsid w:val="381B3817"/>
    <w:rsid w:val="38B53EED"/>
    <w:rsid w:val="38D83740"/>
    <w:rsid w:val="38E578F5"/>
    <w:rsid w:val="39017B66"/>
    <w:rsid w:val="399327DF"/>
    <w:rsid w:val="39B15E87"/>
    <w:rsid w:val="3C0D0655"/>
    <w:rsid w:val="3C2A5AF6"/>
    <w:rsid w:val="3C5B5C59"/>
    <w:rsid w:val="3C893243"/>
    <w:rsid w:val="3E5F1A2A"/>
    <w:rsid w:val="3EC14B5E"/>
    <w:rsid w:val="3EDB4A95"/>
    <w:rsid w:val="3FED0314"/>
    <w:rsid w:val="410E7B72"/>
    <w:rsid w:val="4142502D"/>
    <w:rsid w:val="425F68B8"/>
    <w:rsid w:val="427267D0"/>
    <w:rsid w:val="427D1C8E"/>
    <w:rsid w:val="428B4E66"/>
    <w:rsid w:val="431A4D45"/>
    <w:rsid w:val="43875E62"/>
    <w:rsid w:val="43A209A9"/>
    <w:rsid w:val="43FC1FED"/>
    <w:rsid w:val="44E030BF"/>
    <w:rsid w:val="45AC59B3"/>
    <w:rsid w:val="45AF4D69"/>
    <w:rsid w:val="460541A4"/>
    <w:rsid w:val="46233A5D"/>
    <w:rsid w:val="46DC60C8"/>
    <w:rsid w:val="47250DB3"/>
    <w:rsid w:val="476601E4"/>
    <w:rsid w:val="4791772B"/>
    <w:rsid w:val="480B04C0"/>
    <w:rsid w:val="481D3E36"/>
    <w:rsid w:val="48830DD7"/>
    <w:rsid w:val="48F36631"/>
    <w:rsid w:val="48F577AA"/>
    <w:rsid w:val="49323A27"/>
    <w:rsid w:val="497E039B"/>
    <w:rsid w:val="4AE5270C"/>
    <w:rsid w:val="4AEF5D9F"/>
    <w:rsid w:val="4B5D2A41"/>
    <w:rsid w:val="4BF93E49"/>
    <w:rsid w:val="4C4B45EA"/>
    <w:rsid w:val="4C9F766D"/>
    <w:rsid w:val="4CC37D6F"/>
    <w:rsid w:val="4CCA108B"/>
    <w:rsid w:val="4CE865A1"/>
    <w:rsid w:val="4D2E6861"/>
    <w:rsid w:val="4D393F97"/>
    <w:rsid w:val="4E50606B"/>
    <w:rsid w:val="4E6C01D1"/>
    <w:rsid w:val="4EAF1A9A"/>
    <w:rsid w:val="4EEB7FA6"/>
    <w:rsid w:val="4F6520DE"/>
    <w:rsid w:val="4F7A33EC"/>
    <w:rsid w:val="502C070E"/>
    <w:rsid w:val="505A7C1D"/>
    <w:rsid w:val="5078109C"/>
    <w:rsid w:val="509669DD"/>
    <w:rsid w:val="50C11BED"/>
    <w:rsid w:val="50C65243"/>
    <w:rsid w:val="50FF470D"/>
    <w:rsid w:val="513D7776"/>
    <w:rsid w:val="51977BD1"/>
    <w:rsid w:val="51C3705C"/>
    <w:rsid w:val="53D86977"/>
    <w:rsid w:val="53FF609A"/>
    <w:rsid w:val="54EE2496"/>
    <w:rsid w:val="554016D1"/>
    <w:rsid w:val="554B17AF"/>
    <w:rsid w:val="55517593"/>
    <w:rsid w:val="556145CD"/>
    <w:rsid w:val="56000B81"/>
    <w:rsid w:val="56DD7AC2"/>
    <w:rsid w:val="57641521"/>
    <w:rsid w:val="579453D2"/>
    <w:rsid w:val="579A7BDA"/>
    <w:rsid w:val="586A168F"/>
    <w:rsid w:val="59254B8B"/>
    <w:rsid w:val="597D2CF0"/>
    <w:rsid w:val="59BC37A9"/>
    <w:rsid w:val="59D11757"/>
    <w:rsid w:val="59E66A9E"/>
    <w:rsid w:val="5BE21CE8"/>
    <w:rsid w:val="5C194B1E"/>
    <w:rsid w:val="5C6E1E6D"/>
    <w:rsid w:val="5D1D1810"/>
    <w:rsid w:val="5D325E1E"/>
    <w:rsid w:val="5DA10497"/>
    <w:rsid w:val="5EA66AF1"/>
    <w:rsid w:val="5EC2028A"/>
    <w:rsid w:val="5EEC030E"/>
    <w:rsid w:val="5F542851"/>
    <w:rsid w:val="5F6C6C6D"/>
    <w:rsid w:val="5FDE0955"/>
    <w:rsid w:val="609443A2"/>
    <w:rsid w:val="616762B4"/>
    <w:rsid w:val="6204299C"/>
    <w:rsid w:val="62381942"/>
    <w:rsid w:val="63841638"/>
    <w:rsid w:val="64B94184"/>
    <w:rsid w:val="64E43D21"/>
    <w:rsid w:val="64F04278"/>
    <w:rsid w:val="65CE38AF"/>
    <w:rsid w:val="66342882"/>
    <w:rsid w:val="663A4434"/>
    <w:rsid w:val="664A7D6E"/>
    <w:rsid w:val="67C839BB"/>
    <w:rsid w:val="67EC44BA"/>
    <w:rsid w:val="683703BC"/>
    <w:rsid w:val="68F129CA"/>
    <w:rsid w:val="69206A45"/>
    <w:rsid w:val="69AA0E89"/>
    <w:rsid w:val="6A7252EF"/>
    <w:rsid w:val="6B770B18"/>
    <w:rsid w:val="6BFB267A"/>
    <w:rsid w:val="6C03215F"/>
    <w:rsid w:val="6C642513"/>
    <w:rsid w:val="6CC7362B"/>
    <w:rsid w:val="6D2D7C65"/>
    <w:rsid w:val="6D532D56"/>
    <w:rsid w:val="6D601764"/>
    <w:rsid w:val="6D883908"/>
    <w:rsid w:val="6D9A6A3D"/>
    <w:rsid w:val="6DFD355E"/>
    <w:rsid w:val="6E553F40"/>
    <w:rsid w:val="6F076F31"/>
    <w:rsid w:val="6FDF1A01"/>
    <w:rsid w:val="70032CA4"/>
    <w:rsid w:val="701B7847"/>
    <w:rsid w:val="707D7BC8"/>
    <w:rsid w:val="716B5257"/>
    <w:rsid w:val="71707925"/>
    <w:rsid w:val="72912D0C"/>
    <w:rsid w:val="72DB6E31"/>
    <w:rsid w:val="72E5213F"/>
    <w:rsid w:val="72FD3E01"/>
    <w:rsid w:val="743E7D5C"/>
    <w:rsid w:val="749D4645"/>
    <w:rsid w:val="74C36173"/>
    <w:rsid w:val="74F617C8"/>
    <w:rsid w:val="75780B1A"/>
    <w:rsid w:val="75C03A31"/>
    <w:rsid w:val="76512915"/>
    <w:rsid w:val="777C292D"/>
    <w:rsid w:val="781C50C5"/>
    <w:rsid w:val="786D42A2"/>
    <w:rsid w:val="78756047"/>
    <w:rsid w:val="78901C3E"/>
    <w:rsid w:val="793B5322"/>
    <w:rsid w:val="79C27B41"/>
    <w:rsid w:val="79F03789"/>
    <w:rsid w:val="7AA3222E"/>
    <w:rsid w:val="7AC526C0"/>
    <w:rsid w:val="7B7DAA7F"/>
    <w:rsid w:val="7C2A3AA4"/>
    <w:rsid w:val="7C3263F4"/>
    <w:rsid w:val="7C60663A"/>
    <w:rsid w:val="7CB82FCF"/>
    <w:rsid w:val="7D7B012D"/>
    <w:rsid w:val="7E2134FD"/>
    <w:rsid w:val="7E2F2CC1"/>
    <w:rsid w:val="7E48460D"/>
    <w:rsid w:val="7EDA590C"/>
    <w:rsid w:val="7EF07B3C"/>
    <w:rsid w:val="7F3B2B42"/>
    <w:rsid w:val="7FCC1808"/>
    <w:rsid w:val="B359EBE7"/>
    <w:rsid w:val="B8304F37"/>
    <w:rsid w:val="CFCD425B"/>
    <w:rsid w:val="EDEF7718"/>
    <w:rsid w:val="F3DE19E0"/>
    <w:rsid w:val="F597D59F"/>
    <w:rsid w:val="FF6FC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240"/>
      <w:ind w:left="229"/>
      <w:outlineLvl w:val="0"/>
    </w:pPr>
    <w:rPr>
      <w:rFonts w:ascii="仿宋" w:hAnsi="仿宋" w:eastAsia="仿宋" w:cs="仿宋"/>
      <w:b/>
      <w:bCs/>
      <w:sz w:val="30"/>
      <w:szCs w:val="30"/>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unhideWhenUsed/>
    <w:qFormat/>
    <w:uiPriority w:val="99"/>
    <w:pPr>
      <w:jc w:val="left"/>
    </w:pPr>
  </w:style>
  <w:style w:type="paragraph" w:styleId="4">
    <w:name w:val="Body Text"/>
    <w:basedOn w:val="1"/>
    <w:unhideWhenUsed/>
    <w:qFormat/>
    <w:uiPriority w:val="99"/>
    <w:pPr>
      <w:spacing w:before="240"/>
      <w:ind w:left="229"/>
    </w:pPr>
    <w:rPr>
      <w:rFonts w:ascii="仿宋" w:hAnsi="仿宋" w:eastAsia="仿宋" w:cs="仿宋"/>
      <w:sz w:val="30"/>
      <w:szCs w:val="30"/>
    </w:rPr>
  </w:style>
  <w:style w:type="paragraph" w:styleId="5">
    <w:name w:val="Plain Text"/>
    <w:basedOn w:val="1"/>
    <w:link w:val="36"/>
    <w:unhideWhenUsed/>
    <w:qFormat/>
    <w:uiPriority w:val="0"/>
    <w:pPr>
      <w:tabs>
        <w:tab w:val="left" w:pos="5730"/>
      </w:tabs>
      <w:adjustRightInd w:val="0"/>
      <w:snapToGrid w:val="0"/>
      <w:spacing w:after="0" w:afterLines="50" w:line="240" w:lineRule="auto"/>
      <w:ind w:firstLine="422" w:firstLineChars="200"/>
      <w:jc w:val="left"/>
    </w:pPr>
    <w:rPr>
      <w:rFonts w:ascii="宋体" w:hAnsi="宋体"/>
      <w:b/>
      <w:bCs/>
      <w:kern w:val="0"/>
      <w:szCs w:val="21"/>
      <w:lang w:val="zh-CN"/>
    </w:rPr>
  </w:style>
  <w:style w:type="paragraph" w:styleId="6">
    <w:name w:val="Balloon Text"/>
    <w:basedOn w:val="1"/>
    <w:link w:val="23"/>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rFonts w:hAnsi="宋体" w:cs="宋体"/>
      <w:sz w:val="24"/>
    </w:rPr>
  </w:style>
  <w:style w:type="paragraph" w:styleId="10">
    <w:name w:val="Title"/>
    <w:basedOn w:val="1"/>
    <w:next w:val="1"/>
    <w:link w:val="33"/>
    <w:qFormat/>
    <w:uiPriority w:val="0"/>
    <w:pPr>
      <w:spacing w:before="240" w:after="60" w:line="240" w:lineRule="auto"/>
      <w:jc w:val="center"/>
      <w:outlineLvl w:val="0"/>
    </w:pPr>
    <w:rPr>
      <w:rFonts w:ascii="Cambria" w:hAnsi="Cambria"/>
      <w:b/>
      <w:bCs/>
      <w:kern w:val="0"/>
      <w:sz w:val="32"/>
      <w:szCs w:val="32"/>
      <w:lang w:val="zh-CN"/>
    </w:rPr>
  </w:style>
  <w:style w:type="paragraph" w:styleId="11">
    <w:name w:val="annotation subject"/>
    <w:basedOn w:val="3"/>
    <w:next w:val="3"/>
    <w:link w:val="25"/>
    <w:unhideWhenUsed/>
    <w:qFormat/>
    <w:uiPriority w:val="99"/>
    <w:pPr>
      <w:spacing w:line="240" w:lineRule="auto"/>
      <w:jc w:val="both"/>
    </w:pPr>
    <w:rPr>
      <w:b/>
      <w:bCs/>
      <w:sz w:val="20"/>
      <w:szCs w:val="20"/>
    </w:rPr>
  </w:style>
  <w:style w:type="table" w:styleId="13">
    <w:name w:val="Table Grid"/>
    <w:basedOn w:val="1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mphasis"/>
    <w:basedOn w:val="14"/>
    <w:qFormat/>
    <w:uiPriority w:val="20"/>
    <w:rPr>
      <w:i/>
    </w:rPr>
  </w:style>
  <w:style w:type="character" w:styleId="16">
    <w:name w:val="annotation reference"/>
    <w:basedOn w:val="14"/>
    <w:unhideWhenUsed/>
    <w:qFormat/>
    <w:uiPriority w:val="99"/>
    <w:rPr>
      <w:sz w:val="16"/>
      <w:szCs w:val="16"/>
    </w:rPr>
  </w:style>
  <w:style w:type="paragraph" w:customStyle="1" w:styleId="17">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8">
    <w:name w:val="条款标题"/>
    <w:basedOn w:val="17"/>
    <w:qFormat/>
    <w:uiPriority w:val="0"/>
  </w:style>
  <w:style w:type="character" w:customStyle="1" w:styleId="19">
    <w:name w:val="页脚 Char"/>
    <w:basedOn w:val="14"/>
    <w:link w:val="7"/>
    <w:qFormat/>
    <w:uiPriority w:val="99"/>
    <w:rPr>
      <w:rFonts w:ascii="Calibri" w:hAnsi="Calibri" w:eastAsia="宋体" w:cs="Times New Roman"/>
      <w:sz w:val="18"/>
      <w:szCs w:val="18"/>
    </w:rPr>
  </w:style>
  <w:style w:type="character" w:customStyle="1" w:styleId="20">
    <w:name w:val="apple-style-span"/>
    <w:basedOn w:val="14"/>
    <w:qFormat/>
    <w:uiPriority w:val="0"/>
  </w:style>
  <w:style w:type="paragraph" w:customStyle="1" w:styleId="21">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2">
    <w:name w:val="页眉 Char"/>
    <w:basedOn w:val="14"/>
    <w:link w:val="8"/>
    <w:qFormat/>
    <w:uiPriority w:val="99"/>
    <w:rPr>
      <w:rFonts w:ascii="Calibri" w:hAnsi="Calibri" w:eastAsia="宋体" w:cs="Times New Roman"/>
      <w:sz w:val="18"/>
      <w:szCs w:val="18"/>
    </w:rPr>
  </w:style>
  <w:style w:type="character" w:customStyle="1" w:styleId="23">
    <w:name w:val="批注框文本 Char"/>
    <w:basedOn w:val="14"/>
    <w:link w:val="6"/>
    <w:semiHidden/>
    <w:qFormat/>
    <w:uiPriority w:val="99"/>
    <w:rPr>
      <w:rFonts w:ascii="Calibri" w:hAnsi="Calibri" w:eastAsia="宋体" w:cs="Times New Roman"/>
      <w:sz w:val="18"/>
      <w:szCs w:val="18"/>
    </w:rPr>
  </w:style>
  <w:style w:type="character" w:customStyle="1" w:styleId="24">
    <w:name w:val="批注文字 Char"/>
    <w:basedOn w:val="14"/>
    <w:link w:val="3"/>
    <w:qFormat/>
    <w:uiPriority w:val="99"/>
    <w:rPr>
      <w:rFonts w:ascii="Calibri" w:hAnsi="Calibri" w:eastAsia="宋体" w:cs="Times New Roman"/>
      <w:kern w:val="2"/>
      <w:sz w:val="21"/>
      <w:szCs w:val="22"/>
    </w:rPr>
  </w:style>
  <w:style w:type="character" w:customStyle="1" w:styleId="25">
    <w:name w:val="批注主题 Char"/>
    <w:basedOn w:val="24"/>
    <w:link w:val="11"/>
    <w:semiHidden/>
    <w:qFormat/>
    <w:uiPriority w:val="99"/>
    <w:rPr>
      <w:rFonts w:ascii="Calibri" w:hAnsi="Calibri" w:eastAsia="宋体" w:cs="Times New Roman"/>
      <w:b/>
      <w:bCs/>
      <w:kern w:val="2"/>
      <w:sz w:val="21"/>
      <w:szCs w:val="22"/>
    </w:rPr>
  </w:style>
  <w:style w:type="paragraph" w:customStyle="1" w:styleId="26">
    <w:name w:val="_Style 2"/>
    <w:basedOn w:val="1"/>
    <w:qFormat/>
    <w:uiPriority w:val="34"/>
    <w:pPr>
      <w:ind w:firstLine="420" w:firstLineChars="200"/>
    </w:pPr>
  </w:style>
  <w:style w:type="paragraph" w:customStyle="1" w:styleId="27">
    <w:name w:val="列出段落1"/>
    <w:basedOn w:val="1"/>
    <w:qFormat/>
    <w:uiPriority w:val="99"/>
    <w:pPr>
      <w:ind w:firstLine="420" w:firstLineChars="200"/>
    </w:pPr>
  </w:style>
  <w:style w:type="paragraph" w:customStyle="1" w:styleId="28">
    <w:name w:val="List Paragraph2"/>
    <w:basedOn w:val="1"/>
    <w:qFormat/>
    <w:uiPriority w:val="99"/>
    <w:pPr>
      <w:spacing w:after="200" w:line="276" w:lineRule="auto"/>
      <w:ind w:firstLine="420" w:firstLineChars="200"/>
    </w:pPr>
  </w:style>
  <w:style w:type="paragraph" w:customStyle="1" w:styleId="29">
    <w:name w:val="列出段落2"/>
    <w:basedOn w:val="1"/>
    <w:qFormat/>
    <w:uiPriority w:val="34"/>
    <w:pPr>
      <w:spacing w:after="0" w:line="240" w:lineRule="auto"/>
      <w:ind w:firstLine="420" w:firstLineChars="200"/>
    </w:pPr>
  </w:style>
  <w:style w:type="paragraph" w:customStyle="1" w:styleId="30">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31">
    <w:name w:val="_Style 1"/>
    <w:basedOn w:val="1"/>
    <w:qFormat/>
    <w:uiPriority w:val="34"/>
    <w:pPr>
      <w:widowControl/>
      <w:spacing w:after="0" w:line="240" w:lineRule="auto"/>
      <w:ind w:firstLine="420"/>
    </w:pPr>
    <w:rPr>
      <w:rFonts w:cs="Calibri"/>
      <w:kern w:val="0"/>
      <w:szCs w:val="21"/>
    </w:rPr>
  </w:style>
  <w:style w:type="paragraph" w:customStyle="1" w:styleId="32">
    <w:name w:val="列表段落2"/>
    <w:basedOn w:val="1"/>
    <w:qFormat/>
    <w:uiPriority w:val="99"/>
    <w:pPr>
      <w:ind w:firstLine="420" w:firstLineChars="200"/>
    </w:pPr>
  </w:style>
  <w:style w:type="character" w:customStyle="1" w:styleId="33">
    <w:name w:val="标题 Char"/>
    <w:basedOn w:val="14"/>
    <w:link w:val="10"/>
    <w:qFormat/>
    <w:uiPriority w:val="0"/>
    <w:rPr>
      <w:rFonts w:ascii="Cambria" w:hAnsi="Cambria"/>
      <w:b/>
      <w:bCs/>
      <w:sz w:val="32"/>
      <w:szCs w:val="32"/>
      <w:lang w:val="zh-CN" w:eastAsia="zh-CN"/>
    </w:rPr>
  </w:style>
  <w:style w:type="paragraph" w:customStyle="1" w:styleId="34">
    <w:name w:val="列出段落3"/>
    <w:basedOn w:val="1"/>
    <w:qFormat/>
    <w:uiPriority w:val="1"/>
    <w:pPr>
      <w:spacing w:before="240"/>
      <w:ind w:left="229" w:hanging="753"/>
    </w:pPr>
    <w:rPr>
      <w:rFonts w:ascii="仿宋" w:hAnsi="仿宋" w:eastAsia="仿宋" w:cs="仿宋"/>
    </w:rPr>
  </w:style>
  <w:style w:type="paragraph" w:styleId="35">
    <w:name w:val="List Paragraph"/>
    <w:basedOn w:val="1"/>
    <w:qFormat/>
    <w:uiPriority w:val="99"/>
    <w:pPr>
      <w:ind w:firstLine="420" w:firstLineChars="200"/>
    </w:pPr>
  </w:style>
  <w:style w:type="character" w:customStyle="1" w:styleId="36">
    <w:name w:val="纯文本 Char"/>
    <w:basedOn w:val="14"/>
    <w:link w:val="5"/>
    <w:qFormat/>
    <w:uiPriority w:val="0"/>
    <w:rPr>
      <w:rFonts w:ascii="宋体" w:hAnsi="宋体"/>
      <w:b/>
      <w:bCs/>
      <w:sz w:val="21"/>
      <w:szCs w:val="21"/>
      <w:lang w:val="zh-CN"/>
    </w:rPr>
  </w:style>
  <w:style w:type="paragraph" w:customStyle="1" w:styleId="37">
    <w:name w:val="_Style 17"/>
    <w:basedOn w:val="1"/>
    <w:qFormat/>
    <w:uiPriority w:val="34"/>
    <w:pPr>
      <w:adjustRightInd w:val="0"/>
      <w:snapToGrid w:val="0"/>
      <w:spacing w:after="0" w:line="276" w:lineRule="auto"/>
      <w:ind w:firstLine="420" w:firstLineChars="200"/>
    </w:pPr>
  </w:style>
  <w:style w:type="paragraph" w:customStyle="1" w:styleId="38">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8A1157-3466-4749-A3AE-B0CA1B1010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45</Pages>
  <Words>5373</Words>
  <Characters>30628</Characters>
  <Lines>255</Lines>
  <Paragraphs>71</Paragraphs>
  <TotalTime>25</TotalTime>
  <ScaleCrop>false</ScaleCrop>
  <LinksUpToDate>false</LinksUpToDate>
  <CharactersWithSpaces>35930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2021-07-05T09:26:00Z</dcterms:created>
  <dc:creator>zhangll01</dc:creator>
  <cp:lastModifiedBy>Zixuan Shen</cp:lastModifiedBy>
  <cp:lastPrinted>2020-02-27T15:53:00Z</cp:lastPrinted>
  <dcterms:modified xsi:type="dcterms:W3CDTF">2022-01-21T01:09:21Z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CA74D83B4CEE44A38E41B8F7EF52939B</vt:lpwstr>
  </property>
</Properties>
</file>