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cs="宋体"/>
          <w:b/>
          <w:bCs/>
          <w:sz w:val="28"/>
          <w:szCs w:val="28"/>
        </w:rPr>
      </w:pPr>
      <w:r>
        <w:rPr>
          <w:rFonts w:hint="eastAsia" w:ascii="宋体" w:hAnsi="宋体" w:cs="宋体"/>
          <w:b/>
          <w:bCs/>
          <w:sz w:val="28"/>
          <w:szCs w:val="28"/>
        </w:rPr>
        <w:t>华农财产保险股份有限公司</w:t>
      </w:r>
      <w:bookmarkStart w:id="0" w:name="_Toc24655"/>
      <w:bookmarkStart w:id="1" w:name="_Toc1681"/>
    </w:p>
    <w:p>
      <w:pPr>
        <w:snapToGrid w:val="0"/>
        <w:spacing w:line="360" w:lineRule="auto"/>
        <w:jc w:val="center"/>
        <w:rPr>
          <w:rFonts w:ascii="宋体" w:hAnsi="宋体" w:cs="宋体"/>
          <w:b/>
          <w:bCs/>
          <w:sz w:val="28"/>
          <w:szCs w:val="28"/>
        </w:rPr>
      </w:pPr>
      <w:r>
        <w:rPr>
          <w:rFonts w:hint="eastAsia" w:ascii="宋体" w:hAnsi="宋体" w:cs="宋体"/>
          <w:b/>
          <w:bCs/>
          <w:sz w:val="28"/>
          <w:szCs w:val="28"/>
        </w:rPr>
        <w:t>交通工具意外伤害保险B款条款</w:t>
      </w:r>
      <w:bookmarkEnd w:id="0"/>
      <w:bookmarkEnd w:id="1"/>
      <w:r>
        <w:rPr>
          <w:rFonts w:hint="eastAsia" w:ascii="宋体" w:hAnsi="宋体" w:cs="宋体"/>
          <w:b/>
          <w:bCs/>
          <w:sz w:val="28"/>
          <w:szCs w:val="28"/>
        </w:rPr>
        <w:t>（互联网专属）</w:t>
      </w:r>
    </w:p>
    <w:p>
      <w:pPr>
        <w:tabs>
          <w:tab w:val="left" w:pos="840"/>
        </w:tabs>
        <w:adjustRightInd w:val="0"/>
        <w:snapToGrid w:val="0"/>
        <w:spacing w:after="156" w:afterLines="50"/>
        <w:jc w:val="center"/>
        <w:rPr>
          <w:rFonts w:hint="default" w:ascii="宋体" w:hAnsi="宋体" w:eastAsia="宋体" w:cs="宋体"/>
          <w:b/>
          <w:szCs w:val="21"/>
          <w:lang w:val="en-US" w:eastAsia="zh-Hans"/>
        </w:rPr>
      </w:pPr>
      <w:r>
        <w:rPr>
          <w:rFonts w:hint="eastAsia" w:ascii="宋体" w:hAnsi="宋体" w:cs="宋体"/>
          <w:b/>
          <w:szCs w:val="21"/>
          <w:lang w:val="en-US" w:eastAsia="zh-Hans"/>
        </w:rPr>
        <w:t>注册编号：C00010132312022061634613</w:t>
      </w:r>
    </w:p>
    <w:p>
      <w:pPr>
        <w:tabs>
          <w:tab w:val="left" w:pos="840"/>
        </w:tabs>
        <w:adjustRightInd w:val="0"/>
        <w:snapToGrid w:val="0"/>
        <w:spacing w:after="156" w:afterLines="50"/>
        <w:jc w:val="center"/>
        <w:rPr>
          <w:rFonts w:ascii="宋体" w:hAnsi="宋体" w:cs="宋体"/>
          <w:b/>
          <w:szCs w:val="21"/>
        </w:rPr>
      </w:pPr>
      <w:r>
        <w:rPr>
          <w:rFonts w:hint="eastAsia" w:ascii="宋体" w:hAnsi="宋体" w:cs="宋体"/>
          <w:b/>
          <w:szCs w:val="21"/>
        </w:rPr>
        <w:t>总则</w:t>
      </w:r>
      <w:bookmarkStart w:id="30" w:name="_GoBack"/>
      <w:bookmarkEnd w:id="30"/>
    </w:p>
    <w:p>
      <w:pPr>
        <w:adjustRightInd w:val="0"/>
        <w:snapToGrid w:val="0"/>
        <w:spacing w:after="156" w:afterLines="50" w:line="360" w:lineRule="auto"/>
        <w:ind w:firstLine="444"/>
        <w:rPr>
          <w:rFonts w:ascii="宋体" w:hAnsi="宋体" w:cs="宋体"/>
          <w:szCs w:val="21"/>
        </w:rPr>
      </w:pPr>
      <w:r>
        <w:rPr>
          <w:rFonts w:hint="eastAsia" w:ascii="宋体" w:hAnsi="宋体" w:cs="宋体"/>
          <w:b/>
          <w:szCs w:val="21"/>
        </w:rPr>
        <w:t xml:space="preserve">第一条 </w:t>
      </w:r>
      <w:r>
        <w:rPr>
          <w:rFonts w:hint="eastAsia" w:ascii="宋体" w:hAnsi="宋体" w:cs="宋体"/>
          <w:szCs w:val="21"/>
        </w:rPr>
        <w:t>本保险合同由保险条款、投保单、保险单、保险凭证以及批单等组成。凡涉及本保险合同的约定，均应采用书面形式。</w:t>
      </w:r>
    </w:p>
    <w:p>
      <w:pPr>
        <w:pStyle w:val="7"/>
        <w:spacing w:before="151"/>
        <w:ind w:firstLine="420" w:firstLineChars="200"/>
      </w:pPr>
      <w:r>
        <w:rPr>
          <w:rFonts w:hint="eastAsia" w:ascii="宋体" w:hAnsi="宋体" w:cs="宋体"/>
          <w:b/>
          <w:szCs w:val="21"/>
        </w:rPr>
        <w:t xml:space="preserve">第二条 </w:t>
      </w:r>
      <w:r>
        <w:rPr>
          <w:rFonts w:hint="eastAsia" w:ascii="宋体" w:hAnsi="宋体" w:cs="宋体"/>
          <w:szCs w:val="21"/>
        </w:rPr>
        <w:t>本保险合同的被保险人为</w:t>
      </w:r>
      <w:r>
        <w:t>乘坐指定交通工具的自然人。</w:t>
      </w:r>
    </w:p>
    <w:p>
      <w:pPr>
        <w:tabs>
          <w:tab w:val="left" w:pos="840"/>
        </w:tabs>
        <w:adjustRightInd w:val="0"/>
        <w:snapToGrid w:val="0"/>
        <w:spacing w:after="156" w:afterLines="50" w:line="360" w:lineRule="auto"/>
        <w:ind w:firstLine="414" w:firstLineChars="197"/>
        <w:rPr>
          <w:rFonts w:hint="eastAsia" w:ascii="宋体" w:hAnsi="宋体" w:cs="宋体"/>
          <w:szCs w:val="21"/>
        </w:rPr>
      </w:pPr>
      <w:r>
        <w:rPr>
          <w:rFonts w:hint="eastAsia" w:ascii="宋体" w:hAnsi="宋体" w:cs="宋体"/>
          <w:b/>
          <w:szCs w:val="21"/>
        </w:rPr>
        <w:t xml:space="preserve">第三条 </w:t>
      </w:r>
      <w:r>
        <w:rPr>
          <w:rFonts w:hint="eastAsia" w:ascii="宋体" w:hAnsi="宋体" w:cs="宋体"/>
          <w:szCs w:val="21"/>
        </w:rPr>
        <w:t>本保险合同的投保人应为具有完全民事行为能力的被保险人本人，或者具有完全民事行为能力且对被保险人具有保险利益的人。</w:t>
      </w:r>
    </w:p>
    <w:p>
      <w:pPr>
        <w:tabs>
          <w:tab w:val="left" w:pos="840"/>
        </w:tabs>
        <w:adjustRightInd w:val="0"/>
        <w:snapToGrid w:val="0"/>
        <w:spacing w:after="156" w:afterLines="50" w:line="360" w:lineRule="auto"/>
        <w:ind w:firstLine="414" w:firstLineChars="197"/>
        <w:rPr>
          <w:rFonts w:ascii="宋体" w:hAnsi="宋体" w:cs="宋体"/>
          <w:b/>
          <w:szCs w:val="21"/>
        </w:rPr>
      </w:pPr>
      <w:r>
        <w:rPr>
          <w:rFonts w:hint="eastAsia" w:ascii="宋体" w:hAnsi="宋体" w:cs="宋体"/>
          <w:b/>
          <w:szCs w:val="21"/>
        </w:rPr>
        <w:t>投保人不得为无民事行为能力人投保以死亡为给付保险金条件的人身保险。父母为其未成年子女投保本保险合同的，不受该项限制。</w:t>
      </w:r>
    </w:p>
    <w:p>
      <w:pPr>
        <w:tabs>
          <w:tab w:val="left" w:pos="840"/>
        </w:tabs>
        <w:adjustRightInd w:val="0"/>
        <w:snapToGrid w:val="0"/>
        <w:spacing w:after="156" w:afterLines="50" w:line="360" w:lineRule="auto"/>
        <w:ind w:firstLine="414" w:firstLineChars="197"/>
        <w:rPr>
          <w:rFonts w:ascii="宋体" w:hAnsi="宋体" w:cs="宋体"/>
          <w:b/>
          <w:szCs w:val="21"/>
        </w:rPr>
      </w:pPr>
      <w:r>
        <w:rPr>
          <w:rFonts w:hint="eastAsia" w:ascii="宋体" w:hAnsi="宋体" w:cs="宋体"/>
          <w:b/>
          <w:szCs w:val="21"/>
        </w:rPr>
        <w:t>对于父母为其未成年子女投保的人身保险，在被保险人成年之前，本保险合同与其他保险合同约定的被保险人死亡给付的保险金额总和、被保险人死亡时本保险人与其他保险人实际给付的保险金总和按以下限额执行:</w:t>
      </w:r>
    </w:p>
    <w:p>
      <w:pPr>
        <w:tabs>
          <w:tab w:val="left" w:pos="840"/>
        </w:tabs>
        <w:adjustRightInd w:val="0"/>
        <w:snapToGrid w:val="0"/>
        <w:spacing w:after="156" w:afterLines="50" w:line="360" w:lineRule="auto"/>
        <w:ind w:firstLine="420" w:firstLineChars="200"/>
        <w:rPr>
          <w:rFonts w:ascii="宋体" w:hAnsi="宋体" w:cs="宋体"/>
          <w:b/>
          <w:szCs w:val="21"/>
        </w:rPr>
      </w:pPr>
      <w:r>
        <w:rPr>
          <w:rFonts w:hint="eastAsia" w:ascii="宋体" w:hAnsi="宋体" w:cs="宋体"/>
          <w:b/>
          <w:szCs w:val="21"/>
        </w:rPr>
        <w:t>（一）对于被保险人不满10周岁的，不得超过人民币20万元。</w:t>
      </w:r>
    </w:p>
    <w:p>
      <w:pPr>
        <w:tabs>
          <w:tab w:val="left" w:pos="840"/>
        </w:tabs>
        <w:adjustRightInd w:val="0"/>
        <w:snapToGrid w:val="0"/>
        <w:spacing w:after="156" w:afterLines="50" w:line="360" w:lineRule="auto"/>
        <w:ind w:firstLine="420" w:firstLineChars="200"/>
        <w:rPr>
          <w:rFonts w:ascii="宋体" w:hAnsi="宋体" w:cs="宋体"/>
          <w:b/>
          <w:szCs w:val="21"/>
        </w:rPr>
      </w:pPr>
      <w:r>
        <w:rPr>
          <w:rFonts w:hint="eastAsia" w:ascii="宋体" w:hAnsi="宋体" w:cs="宋体"/>
          <w:b/>
          <w:szCs w:val="21"/>
        </w:rPr>
        <w:t>（二）对于被保险人已满10周岁但未满18周岁的，不得超过人民币50万元。</w:t>
      </w:r>
    </w:p>
    <w:p>
      <w:pPr>
        <w:tabs>
          <w:tab w:val="left" w:pos="840"/>
        </w:tabs>
        <w:adjustRightInd w:val="0"/>
        <w:snapToGrid w:val="0"/>
        <w:spacing w:after="156" w:afterLines="50" w:line="360" w:lineRule="auto"/>
        <w:ind w:firstLine="420" w:firstLineChars="200"/>
        <w:rPr>
          <w:rFonts w:ascii="宋体" w:hAnsi="宋体" w:cs="宋体"/>
          <w:b/>
          <w:bCs w:val="0"/>
          <w:szCs w:val="21"/>
        </w:rPr>
      </w:pPr>
      <w:r>
        <w:rPr>
          <w:rFonts w:hint="eastAsia" w:ascii="宋体" w:hAnsi="宋体" w:cs="宋体"/>
          <w:bCs/>
          <w:szCs w:val="21"/>
        </w:rPr>
        <w:t>对于投保人为其未成年子女投保以死亡为给付保险金条件的每一份保险合同，</w:t>
      </w:r>
      <w:r>
        <w:rPr>
          <w:rFonts w:hint="eastAsia" w:ascii="宋体" w:hAnsi="宋体" w:cs="宋体"/>
          <w:b/>
          <w:bCs w:val="0"/>
          <w:szCs w:val="21"/>
        </w:rPr>
        <w:t>以下三项可以不计算在前款规定限额之中</w:t>
      </w:r>
      <w:r>
        <w:rPr>
          <w:rFonts w:ascii="宋体" w:hAnsi="宋体" w:cs="宋体"/>
          <w:b/>
          <w:bCs w:val="0"/>
          <w:szCs w:val="21"/>
        </w:rPr>
        <w:t>:</w:t>
      </w:r>
    </w:p>
    <w:p>
      <w:pPr>
        <w:tabs>
          <w:tab w:val="left" w:pos="840"/>
        </w:tabs>
        <w:adjustRightInd w:val="0"/>
        <w:snapToGrid w:val="0"/>
        <w:spacing w:after="156" w:afterLines="50" w:line="360" w:lineRule="auto"/>
        <w:ind w:firstLine="420" w:firstLineChars="200"/>
        <w:rPr>
          <w:rFonts w:ascii="宋体" w:hAnsi="宋体" w:cs="宋体"/>
          <w:b/>
          <w:bCs w:val="0"/>
          <w:szCs w:val="21"/>
        </w:rPr>
      </w:pPr>
      <w:r>
        <w:rPr>
          <w:rFonts w:hint="eastAsia" w:ascii="宋体" w:hAnsi="宋体" w:cs="宋体"/>
          <w:b/>
          <w:bCs w:val="0"/>
          <w:szCs w:val="21"/>
        </w:rPr>
        <w:t>（一）投保人已交保险费或被保险人死亡时合同的现金价值</w:t>
      </w:r>
      <w:r>
        <w:rPr>
          <w:rFonts w:ascii="宋体" w:hAnsi="宋体" w:cs="宋体"/>
          <w:b/>
          <w:bCs w:val="0"/>
          <w:szCs w:val="21"/>
        </w:rPr>
        <w:t>;</w:t>
      </w:r>
      <w:r>
        <w:rPr>
          <w:rFonts w:hint="eastAsia" w:ascii="宋体" w:hAnsi="宋体" w:cs="宋体"/>
          <w:b/>
          <w:bCs w:val="0"/>
          <w:szCs w:val="21"/>
        </w:rPr>
        <w:t>对于投资连结保险合同、万能保险合同，该项为投保人已交保险费或被保险人死亡时合同的账户价值</w:t>
      </w:r>
      <w:r>
        <w:rPr>
          <w:rFonts w:hint="eastAsia" w:ascii="宋体" w:hAnsi="宋体" w:cs="宋体"/>
          <w:b/>
          <w:szCs w:val="21"/>
        </w:rPr>
        <w:t>；</w:t>
      </w:r>
    </w:p>
    <w:p>
      <w:pPr>
        <w:tabs>
          <w:tab w:val="left" w:pos="840"/>
        </w:tabs>
        <w:adjustRightInd w:val="0"/>
        <w:snapToGrid w:val="0"/>
        <w:spacing w:after="156" w:afterLines="50" w:line="360" w:lineRule="auto"/>
        <w:ind w:firstLine="420" w:firstLineChars="200"/>
        <w:rPr>
          <w:rFonts w:ascii="宋体" w:hAnsi="宋体" w:cs="宋体"/>
          <w:b/>
          <w:bCs w:val="0"/>
          <w:szCs w:val="21"/>
        </w:rPr>
      </w:pPr>
      <w:r>
        <w:rPr>
          <w:rFonts w:hint="eastAsia" w:ascii="宋体" w:hAnsi="宋体" w:cs="宋体"/>
          <w:b/>
          <w:bCs w:val="0"/>
          <w:szCs w:val="21"/>
        </w:rPr>
        <w:t>（二）其他保险合同航空意外死亡保险金额。此处航空意外死亡保险金额是指航空意外伤害保险合同约定的死亡保险金额，或其他人身保险合同约定的航空意外身故责任对应的死亡保险金额</w:t>
      </w:r>
      <w:r>
        <w:rPr>
          <w:rFonts w:hint="eastAsia" w:ascii="宋体" w:hAnsi="宋体" w:cs="宋体"/>
          <w:b/>
          <w:szCs w:val="21"/>
        </w:rPr>
        <w:t>；</w:t>
      </w:r>
    </w:p>
    <w:p>
      <w:pPr>
        <w:tabs>
          <w:tab w:val="left" w:pos="840"/>
        </w:tabs>
        <w:adjustRightInd w:val="0"/>
        <w:snapToGrid w:val="0"/>
        <w:spacing w:after="156" w:afterLines="50" w:line="360" w:lineRule="auto"/>
        <w:ind w:firstLine="420" w:firstLineChars="200"/>
        <w:rPr>
          <w:rFonts w:ascii="宋体" w:hAnsi="宋体" w:cs="宋体"/>
          <w:bCs/>
          <w:szCs w:val="21"/>
        </w:rPr>
      </w:pPr>
      <w:r>
        <w:rPr>
          <w:rFonts w:hint="eastAsia" w:ascii="宋体" w:hAnsi="宋体" w:cs="宋体"/>
          <w:b/>
          <w:bCs w:val="0"/>
          <w:szCs w:val="21"/>
        </w:rPr>
        <w:t>（三）其他保险合同重大自然灾害意外死亡保险金额。此处重大自然灾害意外死亡保险金额是指重大自然灾害意外伤害保险合同约定的死亡保险金额，或其他人身保险合同约定的重大自然灾害意外身故责任对应的死亡保险金额。</w:t>
      </w:r>
    </w:p>
    <w:p>
      <w:pPr>
        <w:tabs>
          <w:tab w:val="left" w:pos="840"/>
        </w:tabs>
        <w:adjustRightInd w:val="0"/>
        <w:snapToGrid w:val="0"/>
        <w:spacing w:after="156" w:afterLines="50" w:line="360" w:lineRule="auto"/>
        <w:ind w:firstLine="418" w:firstLineChars="199"/>
        <w:rPr>
          <w:rFonts w:ascii="宋体" w:hAnsi="宋体" w:cs="宋体"/>
          <w:b/>
          <w:szCs w:val="21"/>
        </w:rPr>
      </w:pPr>
      <w:r>
        <w:rPr>
          <w:rFonts w:hint="eastAsia" w:ascii="宋体" w:hAnsi="宋体" w:cs="宋体"/>
          <w:b/>
          <w:szCs w:val="21"/>
        </w:rPr>
        <w:t xml:space="preserve">第四条 </w:t>
      </w:r>
      <w:r>
        <w:rPr>
          <w:rFonts w:hint="eastAsia" w:ascii="宋体" w:hAnsi="宋体" w:cs="宋体"/>
          <w:szCs w:val="21"/>
        </w:rPr>
        <w:t>本保险合同的受益人包括：</w:t>
      </w:r>
    </w:p>
    <w:p>
      <w:pPr>
        <w:tabs>
          <w:tab w:val="left" w:pos="840"/>
        </w:tabs>
        <w:adjustRightInd w:val="0"/>
        <w:snapToGrid w:val="0"/>
        <w:spacing w:after="156" w:afterLines="50" w:line="360" w:lineRule="auto"/>
        <w:ind w:firstLine="310" w:firstLineChars="148"/>
        <w:rPr>
          <w:rFonts w:ascii="宋体" w:hAnsi="宋体" w:cs="宋体"/>
          <w:szCs w:val="21"/>
        </w:rPr>
      </w:pPr>
      <w:r>
        <w:rPr>
          <w:rFonts w:hint="eastAsia" w:ascii="宋体" w:hAnsi="宋体" w:cs="宋体"/>
          <w:szCs w:val="21"/>
        </w:rPr>
        <w:t>（一）身故保险金受益人</w:t>
      </w:r>
    </w:p>
    <w:p>
      <w:pPr>
        <w:adjustRightInd w:val="0"/>
        <w:snapToGrid w:val="0"/>
        <w:spacing w:after="156" w:afterLines="50" w:line="360" w:lineRule="auto"/>
        <w:ind w:firstLine="420" w:firstLineChars="200"/>
        <w:rPr>
          <w:rFonts w:ascii="宋体" w:hAnsi="宋体" w:cs="宋体"/>
          <w:color w:val="000000"/>
          <w:szCs w:val="21"/>
        </w:rPr>
      </w:pPr>
      <w:r>
        <w:rPr>
          <w:rFonts w:hint="eastAsia" w:ascii="宋体" w:hAnsi="宋体" w:cs="宋体"/>
          <w:szCs w:val="21"/>
        </w:rPr>
        <w:t>订立本保险合同时，被保险人或投保人可指定一人或数人为身故保险金受益人。身故保险金受益人为数人时，应确定其受益顺序和受益份额；未确定受益份额的，各身故保险金受益人按照相等份额享有受益权。</w:t>
      </w:r>
      <w:r>
        <w:rPr>
          <w:rFonts w:hint="eastAsia" w:ascii="宋体" w:hAnsi="宋体" w:cs="宋体"/>
          <w:color w:val="000000"/>
          <w:szCs w:val="21"/>
        </w:rPr>
        <w:t>投保人指定受益人时须经被保险人同意。</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被保险人死亡后，有下列情形之一的，保险金作为被保险人的遗产，由保险人依照有关继承的法律规定履行给付保险金的义务：</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1．没有指定受益人，或者受益人指定不明无法确定的；</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2．受益人先于被保险人死亡，没有其他受益人的；</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3．受益人依法丧失受益权或者放弃受益权，没有其他受益人的。</w:t>
      </w:r>
    </w:p>
    <w:p>
      <w:pPr>
        <w:adjustRightInd w:val="0"/>
        <w:snapToGrid w:val="0"/>
        <w:spacing w:after="156" w:afterLines="50" w:line="360" w:lineRule="auto"/>
        <w:ind w:firstLine="420" w:firstLineChars="200"/>
        <w:rPr>
          <w:rFonts w:ascii="宋体" w:hAnsi="宋体" w:cs="宋体"/>
          <w:b/>
          <w:color w:val="000000"/>
          <w:szCs w:val="21"/>
        </w:rPr>
      </w:pPr>
      <w:r>
        <w:rPr>
          <w:rFonts w:hint="eastAsia" w:ascii="宋体" w:hAnsi="宋体" w:cs="宋体"/>
          <w:b/>
          <w:szCs w:val="21"/>
        </w:rPr>
        <w:t>受益人与被保险人在同一事件中死亡，且不能确定死亡先后顺序的，推定受益人死亡在先。</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被保险人或投保人可以变更身故保险金受益人，但需书面通知保险人，由保险人在本保险合同上批注。</w:t>
      </w:r>
      <w:r>
        <w:rPr>
          <w:rFonts w:hint="eastAsia" w:ascii="宋体" w:hAnsi="宋体" w:cs="宋体"/>
          <w:b/>
          <w:szCs w:val="21"/>
        </w:rPr>
        <w:t>对因身故保险金受益人变更发生的法律纠纷，保险人不承担任何责任</w:t>
      </w:r>
      <w:r>
        <w:rPr>
          <w:rFonts w:hint="eastAsia" w:ascii="宋体" w:hAnsi="宋体" w:cs="宋体"/>
          <w:szCs w:val="21"/>
        </w:rPr>
        <w:t>。</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投保人指定或变更身故保险金受益人的，应经被保险人书面同意。被保险人为无民事行为能力人或限制民事行为能力人的，应由其监护人指定或变更身故保险金受益人。</w:t>
      </w:r>
    </w:p>
    <w:p>
      <w:pPr>
        <w:tabs>
          <w:tab w:val="left" w:pos="426"/>
          <w:tab w:val="left" w:pos="840"/>
        </w:tabs>
        <w:adjustRightInd w:val="0"/>
        <w:snapToGrid w:val="0"/>
        <w:spacing w:after="156" w:afterLines="50" w:line="360" w:lineRule="auto"/>
        <w:ind w:firstLine="310" w:firstLineChars="148"/>
        <w:rPr>
          <w:rFonts w:ascii="宋体" w:hAnsi="宋体" w:cs="宋体"/>
          <w:szCs w:val="21"/>
        </w:rPr>
      </w:pPr>
      <w:r>
        <w:rPr>
          <w:rFonts w:hint="eastAsia" w:ascii="宋体" w:hAnsi="宋体" w:cs="宋体"/>
          <w:szCs w:val="21"/>
        </w:rPr>
        <w:t>（二）伤残保险金受益人，医疗保险金受益人</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除另有约定外，本保险合同的伤残保险金受益人、医疗保险金受益人为被保险人本人。</w:t>
      </w:r>
    </w:p>
    <w:p>
      <w:pPr>
        <w:tabs>
          <w:tab w:val="left" w:pos="840"/>
        </w:tabs>
        <w:adjustRightInd w:val="0"/>
        <w:snapToGrid w:val="0"/>
        <w:spacing w:after="156" w:afterLines="50" w:line="360" w:lineRule="auto"/>
        <w:jc w:val="center"/>
        <w:rPr>
          <w:rFonts w:ascii="宋体" w:hAnsi="宋体" w:cs="宋体"/>
          <w:b/>
          <w:szCs w:val="21"/>
        </w:rPr>
      </w:pPr>
      <w:r>
        <w:rPr>
          <w:rFonts w:hint="eastAsia" w:ascii="宋体" w:hAnsi="宋体" w:cs="宋体"/>
          <w:b/>
          <w:szCs w:val="21"/>
        </w:rPr>
        <w:t>保险责任</w:t>
      </w:r>
    </w:p>
    <w:p>
      <w:pPr>
        <w:tabs>
          <w:tab w:val="left" w:pos="840"/>
        </w:tabs>
        <w:adjustRightInd w:val="0"/>
        <w:snapToGrid w:val="0"/>
        <w:spacing w:after="156" w:afterLines="50" w:line="360" w:lineRule="auto"/>
        <w:ind w:firstLine="418" w:firstLineChars="199"/>
        <w:rPr>
          <w:rFonts w:ascii="宋体" w:hAnsi="宋体" w:cs="宋体"/>
          <w:szCs w:val="21"/>
        </w:rPr>
      </w:pPr>
      <w:r>
        <w:rPr>
          <w:rFonts w:hint="eastAsia" w:ascii="宋体" w:hAnsi="宋体" w:cs="宋体"/>
          <w:b/>
          <w:bCs/>
          <w:color w:val="000000"/>
          <w:szCs w:val="21"/>
          <w:lang w:val="en-US" w:eastAsia="zh-CN"/>
        </w:rPr>
        <w:t xml:space="preserve">第五条 </w:t>
      </w:r>
      <w:r>
        <w:rPr>
          <w:rFonts w:hint="eastAsia" w:ascii="宋体" w:hAnsi="宋体" w:cs="宋体"/>
          <w:color w:val="000000"/>
          <w:szCs w:val="21"/>
        </w:rPr>
        <w:t>本保险合同</w:t>
      </w:r>
      <w:r>
        <w:rPr>
          <w:rFonts w:hint="eastAsia" w:ascii="宋体" w:hAnsi="宋体" w:cs="宋体"/>
          <w:szCs w:val="21"/>
        </w:rPr>
        <w:t>保险</w:t>
      </w:r>
      <w:r>
        <w:rPr>
          <w:rFonts w:hint="eastAsia" w:ascii="宋体" w:hAnsi="宋体" w:cs="宋体"/>
          <w:color w:val="000000"/>
          <w:szCs w:val="21"/>
        </w:rPr>
        <w:t>责任分为</w:t>
      </w:r>
      <w:r>
        <w:rPr>
          <w:rFonts w:hint="eastAsia" w:ascii="宋体" w:hAnsi="宋体" w:cs="宋体"/>
          <w:b/>
          <w:bCs/>
          <w:color w:val="000000"/>
          <w:szCs w:val="21"/>
        </w:rPr>
        <w:t>意外伤害保险责任部分和意外医疗保险责任部分。意外伤害保险责任部分，</w:t>
      </w:r>
      <w:r>
        <w:rPr>
          <w:rFonts w:hint="eastAsia" w:ascii="宋体" w:hAnsi="宋体" w:cs="宋体"/>
          <w:color w:val="000000"/>
          <w:szCs w:val="21"/>
        </w:rPr>
        <w:t>包括</w:t>
      </w:r>
      <w:r>
        <w:rPr>
          <w:rFonts w:hint="eastAsia" w:ascii="宋体" w:hAnsi="宋体" w:cs="宋体"/>
          <w:szCs w:val="21"/>
        </w:rPr>
        <w:t>航空意外伤害保险责任、火车意外伤害保险责任、轮船意外伤害保险责任和汽车意外伤害保险责任；投保人至少选择一项投保，也可选择多项投保。</w:t>
      </w:r>
      <w:r>
        <w:rPr>
          <w:rFonts w:hint="eastAsia" w:ascii="宋体" w:hAnsi="宋体" w:cs="宋体"/>
          <w:b/>
          <w:bCs/>
          <w:szCs w:val="21"/>
        </w:rPr>
        <w:t>意外医疗保险责任部分，</w:t>
      </w:r>
      <w:r>
        <w:rPr>
          <w:rFonts w:hint="eastAsia" w:ascii="宋体" w:hAnsi="宋体" w:cs="宋体"/>
          <w:szCs w:val="21"/>
        </w:rPr>
        <w:t>包括航空意外医疗保险责任、火车意外医疗保险责任、轮船意外医疗保险责任、汽车意外医疗保险责任</w:t>
      </w:r>
      <w:r>
        <w:rPr>
          <w:rFonts w:hint="eastAsia" w:ascii="宋体" w:hAnsi="宋体" w:cs="宋体"/>
          <w:bCs/>
          <w:szCs w:val="21"/>
        </w:rPr>
        <w:t>。</w:t>
      </w:r>
      <w:r>
        <w:rPr>
          <w:rFonts w:hint="eastAsia" w:ascii="宋体" w:hAnsi="宋体" w:cs="宋体"/>
          <w:szCs w:val="21"/>
        </w:rPr>
        <w:t>投保人在投保意外伤害保险责任部分前提下可以选择投保对应意外医疗保险责任：</w:t>
      </w:r>
    </w:p>
    <w:tbl>
      <w:tblPr>
        <w:tblStyle w:val="28"/>
        <w:tblW w:w="7893" w:type="dxa"/>
        <w:jc w:val="center"/>
        <w:tblLayout w:type="fixed"/>
        <w:tblCellMar>
          <w:top w:w="0" w:type="dxa"/>
          <w:left w:w="108" w:type="dxa"/>
          <w:bottom w:w="0" w:type="dxa"/>
          <w:right w:w="108" w:type="dxa"/>
        </w:tblCellMar>
      </w:tblPr>
      <w:tblGrid>
        <w:gridCol w:w="1328"/>
        <w:gridCol w:w="3525"/>
        <w:gridCol w:w="3040"/>
      </w:tblGrid>
      <w:tr>
        <w:trPr>
          <w:trHeight w:val="701" w:hRule="atLeast"/>
          <w:jc w:val="center"/>
        </w:trPr>
        <w:tc>
          <w:tcPr>
            <w:tcW w:w="132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保险责任</w:t>
            </w:r>
          </w:p>
        </w:tc>
        <w:tc>
          <w:tcPr>
            <w:tcW w:w="35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意外伤害保险责任部分（投保人至少选择一项投保）</w:t>
            </w:r>
          </w:p>
        </w:tc>
        <w:tc>
          <w:tcPr>
            <w:tcW w:w="30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意外医疗保险责任部分（投保对应意外伤害保险前提下）</w:t>
            </w:r>
          </w:p>
        </w:tc>
      </w:tr>
      <w:tr>
        <w:trPr>
          <w:trHeight w:val="276" w:hRule="atLeast"/>
          <w:jc w:val="center"/>
        </w:trPr>
        <w:tc>
          <w:tcPr>
            <w:tcW w:w="132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c>
          <w:tcPr>
            <w:tcW w:w="3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航空意外伤害保险责任</w:t>
            </w:r>
          </w:p>
        </w:tc>
        <w:tc>
          <w:tcPr>
            <w:tcW w:w="3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航空意外医疗保险责任</w:t>
            </w:r>
          </w:p>
        </w:tc>
      </w:tr>
      <w:tr>
        <w:trPr>
          <w:trHeight w:val="276" w:hRule="atLeast"/>
          <w:jc w:val="center"/>
        </w:trPr>
        <w:tc>
          <w:tcPr>
            <w:tcW w:w="132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c>
          <w:tcPr>
            <w:tcW w:w="3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火车意外伤害保险责任</w:t>
            </w:r>
          </w:p>
        </w:tc>
        <w:tc>
          <w:tcPr>
            <w:tcW w:w="3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火车意外医疗保险责任</w:t>
            </w:r>
          </w:p>
        </w:tc>
      </w:tr>
      <w:tr>
        <w:trPr>
          <w:trHeight w:val="276" w:hRule="atLeast"/>
          <w:jc w:val="center"/>
        </w:trPr>
        <w:tc>
          <w:tcPr>
            <w:tcW w:w="132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c>
          <w:tcPr>
            <w:tcW w:w="3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轮船意外伤害保险责任</w:t>
            </w:r>
          </w:p>
        </w:tc>
        <w:tc>
          <w:tcPr>
            <w:tcW w:w="3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轮船意外医疗保险责任</w:t>
            </w:r>
          </w:p>
        </w:tc>
      </w:tr>
      <w:tr>
        <w:trPr>
          <w:trHeight w:val="276" w:hRule="atLeast"/>
          <w:jc w:val="center"/>
        </w:trPr>
        <w:tc>
          <w:tcPr>
            <w:tcW w:w="132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c>
          <w:tcPr>
            <w:tcW w:w="3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汽车意外伤害保险责任</w:t>
            </w:r>
          </w:p>
        </w:tc>
        <w:tc>
          <w:tcPr>
            <w:tcW w:w="3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汽车意外医疗保险责任</w:t>
            </w:r>
          </w:p>
        </w:tc>
      </w:tr>
    </w:tbl>
    <w:p>
      <w:pPr>
        <w:tabs>
          <w:tab w:val="left" w:pos="840"/>
        </w:tabs>
        <w:adjustRightInd w:val="0"/>
        <w:snapToGrid w:val="0"/>
        <w:spacing w:after="156" w:afterLines="50" w:line="360" w:lineRule="auto"/>
        <w:ind w:left="420"/>
        <w:rPr>
          <w:rFonts w:ascii="宋体" w:hAnsi="宋体" w:cs="宋体"/>
          <w:szCs w:val="21"/>
        </w:rPr>
      </w:pPr>
    </w:p>
    <w:p>
      <w:pPr>
        <w:tabs>
          <w:tab w:val="left" w:pos="840"/>
        </w:tabs>
        <w:adjustRightInd w:val="0"/>
        <w:snapToGrid w:val="0"/>
        <w:spacing w:after="156" w:afterLines="50" w:line="360" w:lineRule="auto"/>
        <w:ind w:left="420"/>
        <w:rPr>
          <w:rFonts w:ascii="宋体" w:hAnsi="宋体" w:cs="宋体"/>
          <w:szCs w:val="21"/>
        </w:rPr>
      </w:pPr>
      <w:r>
        <w:rPr>
          <w:rFonts w:hint="eastAsia" w:ascii="宋体" w:hAnsi="宋体" w:cs="宋体"/>
          <w:szCs w:val="21"/>
        </w:rPr>
        <w:t>以上由保险人和投保人约定，并在保单中载明。</w:t>
      </w:r>
    </w:p>
    <w:p>
      <w:pPr>
        <w:tabs>
          <w:tab w:val="left" w:pos="840"/>
        </w:tabs>
        <w:adjustRightInd w:val="0"/>
        <w:snapToGrid w:val="0"/>
        <w:spacing w:after="156" w:afterLines="50" w:line="360" w:lineRule="auto"/>
        <w:ind w:left="420"/>
        <w:rPr>
          <w:rFonts w:ascii="宋体" w:hAnsi="宋体" w:cs="宋体"/>
          <w:szCs w:val="21"/>
        </w:rPr>
      </w:pPr>
      <w:r>
        <w:rPr>
          <w:rFonts w:hint="eastAsia" w:ascii="宋体" w:hAnsi="宋体" w:cs="宋体"/>
          <w:szCs w:val="21"/>
        </w:rPr>
        <w:t>与各类保险责任对应的保险事故如下：</w:t>
      </w:r>
    </w:p>
    <w:p>
      <w:pPr>
        <w:tabs>
          <w:tab w:val="left" w:pos="840"/>
        </w:tabs>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（一）</w:t>
      </w:r>
      <w:r>
        <w:rPr>
          <w:rFonts w:ascii="宋体" w:hAnsi="宋体" w:cs="宋体"/>
          <w:szCs w:val="21"/>
        </w:rPr>
        <w:t>航</w:t>
      </w:r>
      <w:r>
        <w:rPr>
          <w:rFonts w:hint="eastAsia" w:ascii="宋体" w:hAnsi="宋体" w:cs="宋体"/>
          <w:szCs w:val="21"/>
        </w:rPr>
        <w:t>空意外伤害保险事故:是指被保险人每次以乘客身份乘坐营运民用航空班机，并遵守乘运人关于安全乘坐的规定，自持有效机票到达机场通过安全检查时起至被保险人抵达目的地走出航空班机的舱门的期间内所遭受的意外伤害事故；</w:t>
      </w:r>
    </w:p>
    <w:p>
      <w:pPr>
        <w:tabs>
          <w:tab w:val="left" w:pos="840"/>
        </w:tabs>
        <w:adjustRightInd w:val="0"/>
        <w:snapToGrid w:val="0"/>
        <w:spacing w:after="156" w:afterLines="50" w:line="360" w:lineRule="auto"/>
        <w:ind w:firstLine="420" w:firstLineChars="200"/>
        <w:rPr>
          <w:rFonts w:ascii="宋体" w:hAnsi="宋体" w:cs="宋体"/>
          <w:szCs w:val="21"/>
        </w:rPr>
      </w:pPr>
      <w:r>
        <w:rPr>
          <w:rFonts w:ascii="宋体" w:hAnsi="宋体" w:cs="宋体"/>
          <w:szCs w:val="21"/>
        </w:rPr>
        <w:t>（二）火</w:t>
      </w:r>
      <w:r>
        <w:rPr>
          <w:rFonts w:hint="eastAsia" w:ascii="宋体" w:hAnsi="宋体" w:cs="宋体"/>
          <w:szCs w:val="21"/>
        </w:rPr>
        <w:t>车意外伤害保险事故:是指被保险人每次以乘客身份乘坐合法运营的客运火车，并遵守乘运人关于安全乘坐的规定，自持有效车票检票进站进入火车车厢时起至被保险人到达车票载明的终点走出火车车厢的期间内所遭受的意外伤害事故；</w:t>
      </w:r>
    </w:p>
    <w:p>
      <w:pPr>
        <w:tabs>
          <w:tab w:val="left" w:pos="840"/>
        </w:tabs>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（三）</w:t>
      </w:r>
      <w:r>
        <w:rPr>
          <w:rFonts w:ascii="宋体" w:hAnsi="宋体" w:cs="宋体"/>
          <w:szCs w:val="21"/>
        </w:rPr>
        <w:t>轮</w:t>
      </w:r>
      <w:r>
        <w:rPr>
          <w:rFonts w:hint="eastAsia" w:ascii="宋体" w:hAnsi="宋体" w:cs="宋体"/>
          <w:szCs w:val="21"/>
        </w:rPr>
        <w:t>船意外伤害保险事故:是指被保险人每次以乘客身份乘坐合法运营的轮船，并遵守乘运人关于安全乘坐的规定，自持有效船票检票进入码头踏上轮船甲板时起至被保险人到达船票载明的终点离开甲板的期间内所遭受的意外伤害事故；</w:t>
      </w:r>
    </w:p>
    <w:p>
      <w:pPr>
        <w:tabs>
          <w:tab w:val="left" w:pos="840"/>
        </w:tabs>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（四）汽车意外伤害保险事故:是指被保险人每次以乘客身份乘坐合法商业运营的客运汽车，自进入汽车车厢时起至抵达目的地走出汽车车厢的期间内所遭受的意外伤害事故。</w:t>
      </w:r>
    </w:p>
    <w:p>
      <w:pPr>
        <w:tabs>
          <w:tab w:val="left" w:pos="840"/>
        </w:tabs>
        <w:adjustRightInd w:val="0"/>
        <w:snapToGrid w:val="0"/>
        <w:spacing w:after="156" w:afterLines="50" w:line="360" w:lineRule="auto"/>
        <w:ind w:firstLine="420" w:firstLineChars="200"/>
        <w:rPr>
          <w:rFonts w:ascii="宋体" w:hAnsi="宋体" w:cs="宋体"/>
          <w:b/>
          <w:bCs/>
          <w:szCs w:val="21"/>
        </w:rPr>
      </w:pPr>
      <w:r>
        <w:rPr>
          <w:rFonts w:hint="eastAsia" w:ascii="宋体" w:hAnsi="宋体" w:cs="宋体"/>
          <w:szCs w:val="21"/>
        </w:rPr>
        <w:t>若被保险人遭受本保险合同载明的保险责任对应的保险事故而致身故、伤残或者支出医疗费用的，保险人按下列约定承担保险责任，</w:t>
      </w:r>
      <w:r>
        <w:rPr>
          <w:rFonts w:hint="eastAsia" w:ascii="宋体" w:hAnsi="宋体" w:cs="宋体"/>
          <w:b/>
          <w:bCs/>
          <w:szCs w:val="21"/>
        </w:rPr>
        <w:t>保险人对被保险人乘坐同一类别交通工具给付各项保险金之和不超过该类交通工具所对应的保险金额：</w:t>
      </w:r>
    </w:p>
    <w:p>
      <w:pPr>
        <w:tabs>
          <w:tab w:val="left" w:pos="840"/>
        </w:tabs>
        <w:adjustRightInd w:val="0"/>
        <w:snapToGrid w:val="0"/>
        <w:spacing w:after="156" w:afterLines="50" w:line="360" w:lineRule="auto"/>
        <w:ind w:firstLine="420" w:firstLineChars="200"/>
        <w:rPr>
          <w:rFonts w:ascii="宋体" w:hAnsi="宋体" w:cs="宋体"/>
          <w:b/>
          <w:bCs/>
          <w:szCs w:val="21"/>
        </w:rPr>
      </w:pPr>
      <w:r>
        <w:rPr>
          <w:rFonts w:ascii="宋体" w:hAnsi="宋体" w:cs="宋体"/>
          <w:b/>
          <w:bCs/>
          <w:szCs w:val="21"/>
        </w:rPr>
        <w:t>（一）意外伤害保险责任</w:t>
      </w:r>
    </w:p>
    <w:p>
      <w:pPr>
        <w:adjustRightInd w:val="0"/>
        <w:snapToGrid w:val="0"/>
        <w:spacing w:after="156" w:afterLines="50" w:line="360" w:lineRule="auto"/>
        <w:ind w:firstLine="526" w:firstLineChars="250"/>
        <w:rPr>
          <w:rFonts w:ascii="宋体" w:hAnsi="宋体" w:cs="宋体"/>
          <w:b/>
          <w:bCs/>
          <w:szCs w:val="21"/>
        </w:rPr>
      </w:pPr>
      <w:r>
        <w:rPr>
          <w:rFonts w:hint="eastAsia" w:ascii="宋体" w:hAnsi="宋体" w:cs="宋体"/>
          <w:b/>
          <w:bCs/>
          <w:szCs w:val="21"/>
        </w:rPr>
        <w:t>1</w:t>
      </w:r>
      <w:r>
        <w:rPr>
          <w:rFonts w:ascii="宋体" w:hAnsi="宋体" w:cs="宋体"/>
          <w:b/>
          <w:bCs/>
          <w:szCs w:val="21"/>
        </w:rPr>
        <w:t>.身故</w:t>
      </w:r>
      <w:r>
        <w:rPr>
          <w:rFonts w:hint="eastAsia" w:ascii="宋体" w:hAnsi="宋体" w:cs="宋体"/>
          <w:b/>
          <w:bCs/>
          <w:szCs w:val="21"/>
        </w:rPr>
        <w:t>保险金</w:t>
      </w:r>
    </w:p>
    <w:p>
      <w:pPr>
        <w:adjustRightInd w:val="0"/>
        <w:snapToGrid w:val="0"/>
        <w:spacing w:after="156" w:afterLines="50" w:line="360" w:lineRule="auto"/>
        <w:ind w:firstLine="525" w:firstLineChars="250"/>
        <w:rPr>
          <w:rFonts w:ascii="宋体" w:hAnsi="宋体" w:cs="宋体"/>
          <w:szCs w:val="21"/>
        </w:rPr>
      </w:pPr>
      <w:r>
        <w:rPr>
          <w:rFonts w:hint="eastAsia" w:ascii="宋体" w:hAnsi="宋体" w:cs="宋体"/>
          <w:szCs w:val="21"/>
        </w:rPr>
        <w:t>在保险期间内，被保险人</w:t>
      </w:r>
      <w:r>
        <w:rPr>
          <w:rFonts w:hint="eastAsia" w:ascii="宋体" w:hAnsi="宋体" w:cs="宋体"/>
          <w:bCs/>
          <w:szCs w:val="21"/>
        </w:rPr>
        <w:t>遭受保险单中所载明的交通工具意外伤害事故</w:t>
      </w:r>
      <w:r>
        <w:rPr>
          <w:rFonts w:hint="eastAsia" w:ascii="宋体" w:hAnsi="宋体" w:cs="宋体"/>
          <w:szCs w:val="21"/>
        </w:rPr>
        <w:t>，并自事故发生之日起180日内因该次意外伤害为直接原因导致身故的，保险人按</w:t>
      </w:r>
      <w:r>
        <w:rPr>
          <w:rFonts w:hint="eastAsia" w:ascii="宋体" w:hAnsi="宋体" w:cs="宋体"/>
          <w:bCs/>
          <w:szCs w:val="21"/>
        </w:rPr>
        <w:t>“航空意外伤害保险金额”、“火车意外伤害保险金额”、“轮船意外伤害保险金额”或“汽车意外伤害保险金额”分别</w:t>
      </w:r>
      <w:r>
        <w:rPr>
          <w:rFonts w:hint="eastAsia" w:ascii="宋体" w:hAnsi="宋体" w:cs="宋体"/>
          <w:szCs w:val="21"/>
        </w:rPr>
        <w:t>给付身故保险金，</w:t>
      </w:r>
      <w:r>
        <w:rPr>
          <w:rFonts w:hint="eastAsia" w:ascii="宋体" w:hAnsi="宋体" w:cs="宋体"/>
          <w:b/>
          <w:szCs w:val="21"/>
        </w:rPr>
        <w:t>对被保险人的保险责任终止</w:t>
      </w:r>
      <w:r>
        <w:rPr>
          <w:rFonts w:hint="eastAsia" w:ascii="宋体" w:hAnsi="宋体" w:cs="宋体"/>
          <w:szCs w:val="21"/>
        </w:rPr>
        <w:t>。</w:t>
      </w:r>
    </w:p>
    <w:p>
      <w:pPr>
        <w:adjustRightInd w:val="0"/>
        <w:snapToGrid w:val="0"/>
        <w:spacing w:after="156" w:afterLines="50" w:line="360" w:lineRule="auto"/>
        <w:ind w:firstLine="420" w:firstLineChars="200"/>
        <w:rPr>
          <w:rFonts w:ascii="宋体" w:hAnsi="宋体" w:cs="宋体"/>
          <w:b/>
          <w:szCs w:val="21"/>
        </w:rPr>
      </w:pPr>
      <w:r>
        <w:rPr>
          <w:rFonts w:hint="eastAsia" w:ascii="宋体" w:hAnsi="宋体" w:cs="宋体"/>
          <w:szCs w:val="21"/>
        </w:rPr>
        <w:t>被保险人因遭受意外伤害保险事故且自该事故发生日起下落不明，后经人民法院宣告死亡的，保险人按被保险人乘坐的交通工具所对应的</w:t>
      </w:r>
      <w:r>
        <w:rPr>
          <w:rFonts w:hint="eastAsia" w:ascii="宋体" w:hAnsi="宋体" w:cs="宋体"/>
          <w:bCs/>
          <w:szCs w:val="21"/>
        </w:rPr>
        <w:t>“航空意外伤害保险金额”、“火车意外伤害保险金额”、“轮船意外伤害保险金额”或“汽车意外伤害保险金额”分别</w:t>
      </w:r>
      <w:r>
        <w:rPr>
          <w:rFonts w:hint="eastAsia" w:ascii="宋体" w:hAnsi="宋体" w:cs="宋体"/>
          <w:szCs w:val="21"/>
        </w:rPr>
        <w:t>给付身故保险金。但若被保险人被宣告死亡后重新出现的，</w:t>
      </w:r>
      <w:r>
        <w:rPr>
          <w:rFonts w:hint="eastAsia" w:ascii="宋体" w:hAnsi="宋体" w:cs="宋体"/>
          <w:b/>
          <w:szCs w:val="21"/>
        </w:rPr>
        <w:t>保险金申请人应于知道或应当知道被保险人重新出现后</w:t>
      </w:r>
      <w:r>
        <w:rPr>
          <w:rFonts w:ascii="宋体" w:hAnsi="宋体" w:cs="宋体"/>
          <w:b/>
          <w:szCs w:val="21"/>
        </w:rPr>
        <w:t>30日内退还保险人给付的身故保险金。</w:t>
      </w:r>
    </w:p>
    <w:p>
      <w:pPr>
        <w:adjustRightInd w:val="0"/>
        <w:snapToGrid w:val="0"/>
        <w:spacing w:after="156" w:afterLines="50" w:line="360" w:lineRule="auto"/>
        <w:ind w:firstLine="420" w:firstLineChars="200"/>
        <w:rPr>
          <w:rFonts w:ascii="宋体" w:hAnsi="宋体" w:cs="宋体"/>
          <w:szCs w:val="21"/>
          <w:u w:val="single"/>
        </w:rPr>
      </w:pPr>
      <w:r>
        <w:rPr>
          <w:rFonts w:hint="eastAsia" w:ascii="宋体" w:hAnsi="宋体" w:cs="宋体"/>
          <w:szCs w:val="21"/>
        </w:rPr>
        <w:t>被保险人身故前保险人已给付本条款第六条2</w:t>
      </w:r>
      <w:r>
        <w:rPr>
          <w:rFonts w:ascii="宋体" w:hAnsi="宋体" w:cs="宋体"/>
          <w:szCs w:val="21"/>
        </w:rPr>
        <w:t>.</w:t>
      </w:r>
      <w:r>
        <w:rPr>
          <w:rFonts w:hint="eastAsia" w:ascii="宋体" w:hAnsi="宋体" w:cs="宋体"/>
          <w:szCs w:val="21"/>
        </w:rPr>
        <w:t>中约定的伤残保险金的，</w:t>
      </w:r>
      <w:r>
        <w:rPr>
          <w:rFonts w:hint="eastAsia" w:ascii="宋体" w:hAnsi="宋体" w:cs="宋体"/>
          <w:b/>
          <w:bCs/>
          <w:szCs w:val="21"/>
        </w:rPr>
        <w:t>身故保险金应扣除已给付的伤残保险金</w:t>
      </w:r>
      <w:r>
        <w:rPr>
          <w:rFonts w:hint="eastAsia" w:ascii="宋体" w:hAnsi="宋体" w:cs="宋体"/>
          <w:szCs w:val="21"/>
        </w:rPr>
        <w:t>。</w:t>
      </w:r>
    </w:p>
    <w:p>
      <w:pPr>
        <w:pStyle w:val="56"/>
        <w:adjustRightInd w:val="0"/>
        <w:snapToGrid w:val="0"/>
        <w:spacing w:after="156" w:afterLines="50" w:line="360" w:lineRule="auto"/>
        <w:ind w:firstLine="426"/>
        <w:rPr>
          <w:rFonts w:ascii="宋体" w:hAnsi="宋体"/>
          <w:b/>
          <w:kern w:val="0"/>
          <w:szCs w:val="21"/>
        </w:rPr>
      </w:pPr>
      <w:r>
        <w:rPr>
          <w:rFonts w:hint="eastAsia" w:ascii="宋体" w:hAnsi="宋体"/>
          <w:b/>
          <w:kern w:val="0"/>
          <w:szCs w:val="21"/>
        </w:rPr>
        <w:t>2</w:t>
      </w:r>
      <w:r>
        <w:rPr>
          <w:rFonts w:ascii="宋体" w:hAnsi="宋体"/>
          <w:b/>
          <w:kern w:val="0"/>
          <w:szCs w:val="21"/>
        </w:rPr>
        <w:t>.伤残</w:t>
      </w:r>
      <w:r>
        <w:rPr>
          <w:rFonts w:hint="eastAsia" w:ascii="宋体" w:hAnsi="宋体"/>
          <w:b/>
          <w:kern w:val="0"/>
          <w:szCs w:val="21"/>
        </w:rPr>
        <w:t>保险金</w:t>
      </w:r>
    </w:p>
    <w:p>
      <w:pPr>
        <w:tabs>
          <w:tab w:val="left" w:pos="840"/>
        </w:tabs>
        <w:adjustRightInd w:val="0"/>
        <w:snapToGrid w:val="0"/>
        <w:spacing w:after="156" w:afterLines="50" w:line="360" w:lineRule="auto"/>
        <w:ind w:firstLine="420" w:firstLineChars="200"/>
        <w:rPr>
          <w:rFonts w:ascii="宋体" w:hAnsi="宋体"/>
          <w:color w:val="000000"/>
          <w:szCs w:val="21"/>
        </w:rPr>
      </w:pPr>
      <w:r>
        <w:rPr>
          <w:rFonts w:hint="eastAsia" w:ascii="宋体" w:hAnsi="宋体" w:cs="宋体"/>
          <w:szCs w:val="21"/>
        </w:rPr>
        <w:t>在</w:t>
      </w:r>
      <w:r>
        <w:rPr>
          <w:rFonts w:hint="eastAsia" w:ascii="宋体" w:hAnsi="宋体"/>
          <w:color w:val="000000" w:themeColor="text1"/>
          <w:szCs w:val="21"/>
          <w14:textFill>
            <w14:solidFill>
              <w14:schemeClr w14:val="tx1"/>
            </w14:solidFill>
          </w14:textFill>
        </w:rPr>
        <w:t>保险期</w:t>
      </w:r>
      <w:r>
        <w:rPr>
          <w:rFonts w:hint="eastAsia" w:ascii="宋体" w:hAnsi="宋体" w:cs="宋体"/>
          <w:szCs w:val="21"/>
        </w:rPr>
        <w:t>间内，被保险人</w:t>
      </w:r>
      <w:r>
        <w:rPr>
          <w:rFonts w:hint="eastAsia" w:ascii="宋体" w:hAnsi="宋体" w:cs="宋体"/>
          <w:bCs/>
          <w:szCs w:val="21"/>
        </w:rPr>
        <w:t>遭受保险单中所载的交通工具意外伤害事故</w:t>
      </w:r>
      <w:r>
        <w:rPr>
          <w:rFonts w:hint="eastAsia" w:ascii="宋体" w:hAnsi="宋体" w:cs="宋体"/>
          <w:szCs w:val="21"/>
        </w:rPr>
        <w:t>，并自事故发生之日起180日内因该次意外伤害为直接原因导致</w:t>
      </w:r>
      <w:r>
        <w:rPr>
          <w:rFonts w:hint="eastAsia" w:ascii="宋体" w:hAnsi="宋体"/>
          <w:color w:val="000000"/>
          <w:szCs w:val="21"/>
        </w:rPr>
        <w:t>《人身保险伤残评定标准及代码》（JR/T 0083-2013）（由原中国保险监督管理委员会发布，保监发﹝</w:t>
      </w:r>
      <w:r>
        <w:rPr>
          <w:rFonts w:ascii="宋体" w:hAnsi="宋体"/>
          <w:color w:val="000000"/>
          <w:szCs w:val="21"/>
        </w:rPr>
        <w:t>2014﹞6号）</w:t>
      </w:r>
      <w:r>
        <w:rPr>
          <w:rFonts w:hint="eastAsia" w:ascii="宋体" w:hAnsi="宋体"/>
          <w:color w:val="000000"/>
          <w:szCs w:val="21"/>
        </w:rPr>
        <w:t>（以下简称“行业标准”）所列伤残条目之一的，</w:t>
      </w:r>
      <w:r>
        <w:rPr>
          <w:rFonts w:hint="eastAsia" w:ascii="宋体" w:hAnsi="宋体"/>
          <w:b/>
          <w:bCs/>
          <w:color w:val="000000"/>
          <w:szCs w:val="21"/>
        </w:rPr>
        <w:t>保险人按本行业标准所列保险金给付比例乘以意外伤害保险金额给付伤残保险金。</w:t>
      </w:r>
      <w:r>
        <w:rPr>
          <w:rFonts w:hint="eastAsia" w:ascii="宋体" w:hAnsi="宋体"/>
          <w:color w:val="000000"/>
          <w:szCs w:val="21"/>
        </w:rPr>
        <w:t>如自该意外伤害事故发生之日起第1</w:t>
      </w:r>
      <w:r>
        <w:rPr>
          <w:rFonts w:ascii="宋体" w:hAnsi="宋体"/>
          <w:color w:val="000000"/>
          <w:szCs w:val="21"/>
        </w:rPr>
        <w:t>80</w:t>
      </w:r>
      <w:r>
        <w:rPr>
          <w:rFonts w:hint="eastAsia" w:ascii="宋体" w:hAnsi="宋体"/>
          <w:color w:val="000000"/>
          <w:szCs w:val="21"/>
        </w:rPr>
        <w:t>日治疗仍未结束的，按第1</w:t>
      </w:r>
      <w:r>
        <w:rPr>
          <w:rFonts w:ascii="宋体" w:hAnsi="宋体"/>
          <w:color w:val="000000"/>
          <w:szCs w:val="21"/>
        </w:rPr>
        <w:t>80</w:t>
      </w:r>
      <w:r>
        <w:rPr>
          <w:rFonts w:hint="eastAsia" w:ascii="宋体" w:hAnsi="宋体"/>
          <w:color w:val="000000"/>
          <w:szCs w:val="21"/>
        </w:rPr>
        <w:t>日当日的身体情况进行伤残鉴定，并据此给付伤残保险金。</w:t>
      </w:r>
    </w:p>
    <w:p>
      <w:pPr>
        <w:adjustRightInd w:val="0"/>
        <w:snapToGrid w:val="0"/>
        <w:spacing w:after="156"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被保险人因同一意外伤害事故造成两处或两处以上伤残时，应首先根据《行业标准》对各处伤残程度分别进行评定，如果几处伤残等级不同，以最重的伤残等级作为最终的评定结论并据此给付伤残保险金；</w:t>
      </w:r>
      <w:r>
        <w:rPr>
          <w:rFonts w:hint="eastAsia" w:ascii="宋体" w:hAnsi="宋体"/>
          <w:color w:val="000000" w:themeColor="text1"/>
          <w:szCs w:val="21"/>
          <w14:textFill>
            <w14:solidFill>
              <w14:schemeClr w14:val="tx1"/>
            </w14:solidFill>
          </w14:textFill>
        </w:rPr>
        <w:t>如果两处或两处以上伤残等级相同，伤残等级在原评定基础上最多晋升一级，最高晋升至第一级。同一部位和性质的伤残，不应采用《标准》条文两条以上或者同一条文两次以上进行评定。</w:t>
      </w:r>
    </w:p>
    <w:p>
      <w:pPr>
        <w:adjustRightInd w:val="0"/>
        <w:snapToGrid w:val="0"/>
        <w:spacing w:after="156"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被保险人如在本次意外伤害事故之前已有残疾，保险人按合并后的残疾程度在《行业标准》中所对应的给付比例给付伤残保险金，但应扣除原有残疾程度在《行业标准》中所对应的伤残保险金。</w:t>
      </w:r>
    </w:p>
    <w:p>
      <w:pPr>
        <w:tabs>
          <w:tab w:val="left" w:pos="840"/>
        </w:tabs>
        <w:adjustRightInd w:val="0"/>
        <w:snapToGrid w:val="0"/>
        <w:spacing w:after="156" w:afterLines="50" w:line="360" w:lineRule="auto"/>
        <w:ind w:firstLine="420" w:firstLineChars="200"/>
        <w:rPr>
          <w:rFonts w:ascii="宋体" w:hAnsi="宋体"/>
          <w:b/>
          <w:color w:val="000000"/>
          <w:szCs w:val="21"/>
        </w:rPr>
      </w:pPr>
      <w:r>
        <w:rPr>
          <w:rFonts w:hint="eastAsia" w:ascii="宋体" w:hAnsi="宋体"/>
          <w:b/>
          <w:color w:val="000000"/>
          <w:szCs w:val="21"/>
        </w:rPr>
        <w:t>（二）</w:t>
      </w:r>
      <w:r>
        <w:rPr>
          <w:rFonts w:ascii="宋体" w:hAnsi="宋体"/>
          <w:b/>
          <w:color w:val="000000"/>
          <w:szCs w:val="21"/>
        </w:rPr>
        <w:t>意外医疗保险责任</w:t>
      </w:r>
    </w:p>
    <w:p>
      <w:pPr>
        <w:tabs>
          <w:tab w:val="left" w:pos="840"/>
        </w:tabs>
        <w:adjustRightInd w:val="0"/>
        <w:snapToGrid w:val="0"/>
        <w:spacing w:after="156" w:afterLines="50" w:line="360" w:lineRule="auto"/>
        <w:ind w:firstLine="420" w:firstLineChars="200"/>
        <w:rPr>
          <w:rFonts w:ascii="宋体" w:hAnsi="宋体"/>
          <w:b/>
          <w:color w:val="000000"/>
          <w:szCs w:val="21"/>
        </w:rPr>
      </w:pPr>
      <w:r>
        <w:rPr>
          <w:rFonts w:hint="eastAsia" w:ascii="宋体" w:hAnsi="宋体"/>
          <w:bCs/>
          <w:color w:val="000000"/>
          <w:szCs w:val="21"/>
        </w:rPr>
        <w:t>在保险期间内，被保险人</w:t>
      </w:r>
      <w:r>
        <w:rPr>
          <w:rFonts w:hint="eastAsia" w:ascii="宋体" w:hAnsi="宋体" w:cs="宋体"/>
          <w:bCs/>
          <w:szCs w:val="21"/>
        </w:rPr>
        <w:t>因遭受本保险合同载明的指定交通工具意外伤害事故</w:t>
      </w:r>
      <w:r>
        <w:rPr>
          <w:rFonts w:hint="eastAsia" w:ascii="宋体" w:hAnsi="宋体"/>
          <w:bCs/>
          <w:color w:val="000000"/>
          <w:szCs w:val="21"/>
        </w:rPr>
        <w:t>，自意外伤害事故发生之日起180日内，以该次意外伤害事故为直接原因导致伤害，在卫生行政部门批准的二级以上（含二级）医院进行治疗，就被保险人在该次意外伤害事故发生之日起180日内支出的，符合当地基本医疗保险（城镇职工基本医疗保险、城镇居民基本医疗保险、新型农村合作医疗保险等非商业性质保险计划）药品目录、诊疗项目目录以及服务设施范围和支付标准的必需的医疗费用（以下简称“医疗费用”），</w:t>
      </w:r>
      <w:r>
        <w:rPr>
          <w:rFonts w:hint="eastAsia" w:ascii="宋体" w:hAnsi="宋体"/>
          <w:b/>
          <w:color w:val="000000"/>
          <w:szCs w:val="21"/>
        </w:rPr>
        <w:t>保险人在扣除被保险人通过其他任何途径已获得补偿金额及本合同约定的免赔额后，按本合同约定的赔付比例给付意外伤害医疗保险金。</w:t>
      </w:r>
    </w:p>
    <w:p>
      <w:pPr>
        <w:tabs>
          <w:tab w:val="left" w:pos="840"/>
        </w:tabs>
        <w:adjustRightInd w:val="0"/>
        <w:snapToGrid w:val="0"/>
        <w:spacing w:after="156" w:afterLines="50" w:line="360" w:lineRule="auto"/>
        <w:ind w:firstLine="420" w:firstLineChars="200"/>
        <w:rPr>
          <w:rFonts w:ascii="宋体" w:hAnsi="宋体"/>
          <w:b/>
          <w:bCs/>
          <w:color w:val="000000"/>
          <w:szCs w:val="21"/>
        </w:rPr>
      </w:pPr>
      <w:r>
        <w:rPr>
          <w:rFonts w:hint="eastAsia" w:ascii="宋体" w:hAnsi="宋体"/>
          <w:b/>
          <w:bCs/>
          <w:color w:val="000000"/>
          <w:szCs w:val="21"/>
        </w:rPr>
        <w:t>免赔额和赔付比例由投保人与保险人在投保时约定，并在保险单上载明。</w:t>
      </w:r>
    </w:p>
    <w:p>
      <w:pPr>
        <w:tabs>
          <w:tab w:val="left" w:pos="840"/>
        </w:tabs>
        <w:adjustRightInd w:val="0"/>
        <w:snapToGrid w:val="0"/>
        <w:spacing w:after="156" w:afterLines="50" w:line="360" w:lineRule="auto"/>
        <w:ind w:firstLine="420" w:firstLineChars="200"/>
        <w:rPr>
          <w:rFonts w:ascii="宋体" w:hAnsi="宋体"/>
          <w:b/>
          <w:color w:val="000000"/>
          <w:szCs w:val="21"/>
        </w:rPr>
      </w:pPr>
      <w:bookmarkStart w:id="2" w:name="_Hlk86147357"/>
      <w:r>
        <w:rPr>
          <w:rFonts w:hint="eastAsia" w:ascii="宋体" w:hAnsi="宋体"/>
          <w:bCs/>
          <w:color w:val="000000"/>
          <w:szCs w:val="21"/>
        </w:rPr>
        <w:t>被保险人因保险事故须到医院进行合理且必需的治疗，若至本保险合同终止日治疗仍未结束的，保险人继续承担给付意外伤害医疗保险金责任，</w:t>
      </w:r>
      <w:r>
        <w:rPr>
          <w:rFonts w:hint="eastAsia" w:ascii="宋体" w:hAnsi="宋体"/>
          <w:b/>
          <w:color w:val="000000"/>
          <w:szCs w:val="21"/>
        </w:rPr>
        <w:t>并最长延续至本保险合同终止日起第90日且以该次保险事故发生之日起180日为限。</w:t>
      </w:r>
    </w:p>
    <w:p>
      <w:pPr>
        <w:adjustRightInd w:val="0"/>
        <w:snapToGrid w:val="0"/>
        <w:spacing w:line="360" w:lineRule="auto"/>
        <w:ind w:firstLine="420" w:firstLineChars="200"/>
        <w:rPr>
          <w:rFonts w:asciiTheme="minorEastAsia" w:hAnsiTheme="minorEastAsia" w:eastAsiaTheme="minorEastAsia" w:cstheme="minorEastAsia"/>
          <w:b/>
          <w:szCs w:val="21"/>
        </w:rPr>
      </w:pPr>
      <w:r>
        <w:rPr>
          <w:rFonts w:hint="eastAsia" w:ascii="宋体" w:hAnsi="宋体"/>
          <w:bCs/>
          <w:color w:val="000000"/>
          <w:szCs w:val="21"/>
        </w:rPr>
        <w:t>若被保险人已从其他途径（</w:t>
      </w:r>
      <w:r>
        <w:rPr>
          <w:rFonts w:hint="eastAsia" w:asciiTheme="minorEastAsia" w:hAnsiTheme="minorEastAsia" w:eastAsiaTheme="minorEastAsia" w:cstheme="minorEastAsia"/>
          <w:b/>
          <w:szCs w:val="21"/>
        </w:rPr>
        <w:t>包括但不限于基本医疗保险、公费医疗、工作单位、保险人在内的任何商业保险机构等</w:t>
      </w:r>
      <w:r>
        <w:rPr>
          <w:rFonts w:hint="eastAsia" w:ascii="宋体" w:hAnsi="宋体"/>
          <w:bCs/>
          <w:color w:val="000000"/>
          <w:szCs w:val="21"/>
        </w:rPr>
        <w:t>）获得本保险合同责任范围内的医疗费用补偿，</w:t>
      </w:r>
      <w:r>
        <w:rPr>
          <w:rFonts w:hint="eastAsia" w:asciiTheme="minorEastAsia" w:hAnsiTheme="minorEastAsia" w:eastAsiaTheme="minorEastAsia" w:cstheme="minorEastAsia"/>
          <w:b/>
          <w:szCs w:val="21"/>
        </w:rPr>
        <w:t>则保险人仅对被保险人实际发生的医疗费用扣除其所获医疗费用补偿后的余额按照本保险合同的约定进行赔偿。基本医疗保险个人账户部分支出视为个人支付，不属于已获得的医疗费用补偿。</w:t>
      </w:r>
    </w:p>
    <w:bookmarkEnd w:id="2"/>
    <w:p>
      <w:pPr>
        <w:tabs>
          <w:tab w:val="left" w:pos="840"/>
        </w:tabs>
        <w:adjustRightInd w:val="0"/>
        <w:snapToGrid w:val="0"/>
        <w:spacing w:after="156" w:afterLines="50" w:line="360" w:lineRule="auto"/>
        <w:ind w:firstLine="420" w:firstLineChars="200"/>
        <w:rPr>
          <w:szCs w:val="21"/>
        </w:rPr>
      </w:pPr>
      <w:r>
        <w:rPr>
          <w:rFonts w:hint="eastAsia" w:ascii="宋体" w:hAnsi="宋体"/>
          <w:b/>
          <w:bCs/>
        </w:rPr>
        <w:t>若被保险人以参加</w:t>
      </w:r>
      <w:r>
        <w:rPr>
          <w:rFonts w:hint="eastAsia" w:ascii="宋体" w:hAnsi="宋体"/>
          <w:b/>
          <w:bCs/>
          <w:color w:val="000000"/>
          <w:szCs w:val="21"/>
        </w:rPr>
        <w:t>基本</w:t>
      </w:r>
      <w:r>
        <w:rPr>
          <w:rFonts w:hint="eastAsia" w:ascii="宋体" w:hAnsi="宋体"/>
          <w:b/>
          <w:bCs/>
        </w:rPr>
        <w:t>医疗保险或公费医疗身份投保，但未以参加基本医疗保险或公费医疗身份就诊并结算的，则保险人根据本合同单独约定的赔付比例进行给付。</w:t>
      </w:r>
    </w:p>
    <w:p>
      <w:pPr>
        <w:tabs>
          <w:tab w:val="left" w:pos="840"/>
        </w:tabs>
        <w:adjustRightInd w:val="0"/>
        <w:snapToGrid w:val="0"/>
        <w:spacing w:after="156" w:afterLines="50" w:line="360" w:lineRule="auto"/>
        <w:jc w:val="center"/>
        <w:rPr>
          <w:rFonts w:ascii="宋体" w:hAnsi="宋体" w:cs="宋体"/>
          <w:b/>
          <w:szCs w:val="21"/>
        </w:rPr>
      </w:pPr>
      <w:r>
        <w:rPr>
          <w:rFonts w:hint="eastAsia" w:ascii="宋体" w:hAnsi="宋体" w:cs="宋体"/>
          <w:b/>
          <w:szCs w:val="21"/>
        </w:rPr>
        <w:t>责任免除</w:t>
      </w:r>
    </w:p>
    <w:p>
      <w:pPr>
        <w:tabs>
          <w:tab w:val="left" w:pos="840"/>
        </w:tabs>
        <w:adjustRightInd w:val="0"/>
        <w:snapToGrid w:val="0"/>
        <w:spacing w:after="156" w:afterLines="50" w:line="360" w:lineRule="auto"/>
        <w:ind w:firstLine="523" w:firstLineChars="249"/>
        <w:rPr>
          <w:rFonts w:ascii="宋体" w:hAnsi="宋体" w:cs="宋体"/>
          <w:b/>
          <w:szCs w:val="21"/>
        </w:rPr>
      </w:pPr>
      <w:r>
        <w:rPr>
          <w:rFonts w:hint="eastAsia" w:ascii="宋体" w:hAnsi="宋体" w:cs="宋体"/>
          <w:b/>
          <w:szCs w:val="21"/>
        </w:rPr>
        <w:t>第六条 因下列原因造成被保险人身故、伤残或医疗费用支出的，保险人不承担给付保险金责任：</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（一）投保人的故意行为；</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（二）被保险人自致伤害或自杀，但被保险人自杀时为无民事行为能力人的除外；</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（三）因被保险人挑衅或故意行为而导致的打斗、被袭击或被谋杀；</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（四）被保险人妊娠、流产、分娩、疾病、药物过敏、中暑、猝死；</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（五）被保险人未遵医嘱，私自服用、涂用、注射药物；</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（六）核爆炸、核辐射或核污染；</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（七）恐怖袭击；</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（八）被保险人犯罪或拒捕；</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（九）被保险人严重违反承运人关于安全乘坐的规定。</w:t>
      </w:r>
    </w:p>
    <w:p>
      <w:pPr>
        <w:tabs>
          <w:tab w:val="left" w:pos="840"/>
        </w:tabs>
        <w:adjustRightInd w:val="0"/>
        <w:snapToGrid w:val="0"/>
        <w:spacing w:after="156" w:afterLines="50" w:line="360" w:lineRule="auto"/>
        <w:ind w:firstLine="523" w:firstLineChars="249"/>
        <w:rPr>
          <w:rFonts w:ascii="宋体" w:hAnsi="宋体" w:cs="宋体"/>
          <w:b/>
          <w:szCs w:val="21"/>
        </w:rPr>
      </w:pPr>
      <w:r>
        <w:rPr>
          <w:rFonts w:hint="eastAsia" w:ascii="宋体" w:hAnsi="宋体" w:cs="宋体"/>
          <w:b/>
          <w:szCs w:val="21"/>
        </w:rPr>
        <w:t>第七条 被保险人在下列期间遭受伤害导致身故或伤残的，保险人也不承担给付保险金责任：</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（一）战争、军事行动、暴动或武装叛乱期间；</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（二）被保险人醉酒或毒品、管制药物的影响期间；</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（三）被保险人非以乘客的身份置身于任何交通工具期间；</w:t>
      </w:r>
    </w:p>
    <w:p>
      <w:pPr>
        <w:adjustRightInd w:val="0"/>
        <w:snapToGrid w:val="0"/>
        <w:spacing w:after="156" w:afterLines="50" w:line="360" w:lineRule="auto"/>
        <w:ind w:firstLine="412" w:firstLineChars="196"/>
        <w:rPr>
          <w:rFonts w:ascii="宋体" w:hAnsi="宋体" w:cs="宋体"/>
          <w:b/>
          <w:szCs w:val="21"/>
        </w:rPr>
      </w:pPr>
      <w:r>
        <w:rPr>
          <w:rFonts w:hint="eastAsia" w:ascii="宋体" w:hAnsi="宋体" w:cs="宋体"/>
          <w:b/>
          <w:szCs w:val="21"/>
        </w:rPr>
        <w:t>（四）被保险人乘坐非商业营运的火车、轮船或汽车期间。</w:t>
      </w:r>
    </w:p>
    <w:p>
      <w:pPr>
        <w:adjustRightInd w:val="0"/>
        <w:snapToGrid w:val="0"/>
        <w:spacing w:after="156" w:afterLines="50" w:line="360" w:lineRule="auto"/>
        <w:jc w:val="center"/>
        <w:rPr>
          <w:rFonts w:ascii="宋体" w:hAnsi="宋体" w:cs="宋体"/>
          <w:szCs w:val="21"/>
        </w:rPr>
      </w:pPr>
      <w:r>
        <w:rPr>
          <w:rFonts w:hint="eastAsia" w:ascii="宋体" w:hAnsi="宋体" w:cs="宋体"/>
          <w:b/>
          <w:szCs w:val="21"/>
        </w:rPr>
        <w:t>保险金额</w:t>
      </w:r>
    </w:p>
    <w:p>
      <w:pPr>
        <w:spacing w:after="156" w:afterLines="50"/>
        <w:ind w:firstLine="420"/>
        <w:rPr>
          <w:rFonts w:ascii="宋体" w:hAnsi="宋体" w:cs="宋体"/>
          <w:b/>
          <w:bCs/>
          <w:color w:val="000000"/>
          <w:kern w:val="0"/>
          <w:szCs w:val="21"/>
        </w:rPr>
      </w:pPr>
      <w:r>
        <w:rPr>
          <w:rFonts w:hint="eastAsia" w:ascii="宋体" w:hAnsi="宋体" w:cs="宋体"/>
          <w:b/>
          <w:szCs w:val="21"/>
        </w:rPr>
        <w:t xml:space="preserve">第八条 </w:t>
      </w:r>
      <w:r>
        <w:rPr>
          <w:rFonts w:hint="eastAsia" w:ascii="宋体" w:hAnsi="宋体" w:cs="宋体"/>
          <w:color w:val="000000"/>
          <w:szCs w:val="21"/>
        </w:rPr>
        <w:t>保险合同的保险金额由投保人与保险人双方约定，并于保险单或其他保险凭证中载明。</w:t>
      </w:r>
    </w:p>
    <w:p>
      <w:pPr>
        <w:adjustRightInd w:val="0"/>
        <w:snapToGrid w:val="0"/>
        <w:spacing w:after="156" w:afterLines="50" w:line="360" w:lineRule="auto"/>
        <w:jc w:val="center"/>
        <w:rPr>
          <w:rFonts w:ascii="宋体" w:hAnsi="宋体" w:cs="宋体"/>
          <w:szCs w:val="21"/>
        </w:rPr>
      </w:pPr>
      <w:r>
        <w:rPr>
          <w:rFonts w:hint="eastAsia" w:ascii="宋体" w:hAnsi="宋体" w:cs="宋体"/>
          <w:b/>
          <w:szCs w:val="21"/>
        </w:rPr>
        <w:t>保险期间</w:t>
      </w:r>
    </w:p>
    <w:p>
      <w:pPr>
        <w:adjustRightInd w:val="0"/>
        <w:snapToGrid w:val="0"/>
        <w:spacing w:after="156" w:afterLines="50" w:line="360" w:lineRule="auto"/>
        <w:ind w:firstLine="412" w:firstLineChars="196"/>
        <w:rPr>
          <w:rFonts w:ascii="宋体" w:hAnsi="宋体" w:cs="宋体"/>
          <w:szCs w:val="21"/>
        </w:rPr>
      </w:pPr>
      <w:r>
        <w:rPr>
          <w:rFonts w:hint="eastAsia" w:ascii="宋体" w:hAnsi="宋体" w:cs="宋体"/>
          <w:b/>
          <w:szCs w:val="21"/>
        </w:rPr>
        <w:t xml:space="preserve">第九条 </w:t>
      </w:r>
      <w:r>
        <w:rPr>
          <w:rFonts w:hint="eastAsia" w:ascii="宋体" w:hAnsi="宋体" w:cs="宋体"/>
          <w:szCs w:val="21"/>
        </w:rPr>
        <w:t>本保险合同保险期间由保险人和投保人协商确定，最长不超过一年，具体以保险单载明的起讫时间为准。</w:t>
      </w:r>
    </w:p>
    <w:p>
      <w:pPr>
        <w:adjustRightInd w:val="0"/>
        <w:snapToGrid w:val="0"/>
        <w:spacing w:after="156" w:afterLines="50" w:line="360" w:lineRule="auto"/>
        <w:jc w:val="center"/>
        <w:rPr>
          <w:rFonts w:ascii="宋体" w:hAnsi="宋体" w:cs="宋体"/>
          <w:szCs w:val="21"/>
        </w:rPr>
      </w:pPr>
      <w:r>
        <w:rPr>
          <w:rFonts w:hint="eastAsia" w:ascii="宋体" w:hAnsi="宋体" w:cs="宋体"/>
          <w:b/>
          <w:szCs w:val="21"/>
        </w:rPr>
        <w:t>保险人义务</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b/>
          <w:color w:val="000000"/>
          <w:kern w:val="0"/>
          <w:szCs w:val="21"/>
        </w:rPr>
      </w:pPr>
      <w:r>
        <w:rPr>
          <w:rFonts w:hint="eastAsia" w:ascii="宋体" w:hAnsi="宋体" w:cs="宋体"/>
          <w:b/>
          <w:szCs w:val="21"/>
        </w:rPr>
        <w:t>第十条</w:t>
      </w:r>
      <w:r>
        <w:rPr>
          <w:rFonts w:ascii="宋体" w:hAnsi="宋体" w:cs="宋体"/>
          <w:b/>
          <w:szCs w:val="21"/>
        </w:rPr>
        <w:t xml:space="preserve"> </w:t>
      </w:r>
      <w:r>
        <w:rPr>
          <w:rFonts w:hint="eastAsia" w:ascii="宋体" w:hAnsi="宋体" w:cs="宋体"/>
          <w:color w:val="000000"/>
          <w:kern w:val="0"/>
          <w:szCs w:val="21"/>
        </w:rPr>
        <w:t>订立保险合同时，采用保险人提供的格式条款的，保险人向投保人提供的投保单应当附格式条款，保险人应当向投保人说明保险合同的内容。</w:t>
      </w:r>
      <w:r>
        <w:rPr>
          <w:rFonts w:hint="eastAsia" w:ascii="宋体" w:hAnsi="宋体" w:cs="宋体"/>
          <w:b/>
          <w:color w:val="000000"/>
          <w:kern w:val="0"/>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adjustRightInd w:val="0"/>
        <w:snapToGrid w:val="0"/>
        <w:spacing w:after="156" w:afterLines="50" w:line="360" w:lineRule="auto"/>
        <w:ind w:firstLine="412" w:firstLineChars="196"/>
        <w:rPr>
          <w:rFonts w:ascii="宋体" w:hAnsi="宋体" w:cs="宋体"/>
          <w:color w:val="000000"/>
          <w:kern w:val="0"/>
          <w:szCs w:val="21"/>
        </w:rPr>
      </w:pPr>
      <w:r>
        <w:rPr>
          <w:rFonts w:hint="eastAsia" w:ascii="宋体" w:hAnsi="宋体" w:cs="宋体"/>
          <w:b/>
          <w:szCs w:val="21"/>
        </w:rPr>
        <w:t xml:space="preserve">第十一条 </w:t>
      </w:r>
      <w:r>
        <w:rPr>
          <w:rFonts w:hint="eastAsia" w:ascii="宋体" w:hAnsi="宋体" w:cs="宋体"/>
          <w:color w:val="000000"/>
          <w:kern w:val="0"/>
          <w:szCs w:val="21"/>
        </w:rPr>
        <w:t>本保险合同成立后，保险人应当及时向投保人签发保险单或其他保险凭证。</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b/>
          <w:szCs w:val="21"/>
        </w:rPr>
        <w:t xml:space="preserve">第十二条 </w:t>
      </w:r>
      <w:r>
        <w:rPr>
          <w:rFonts w:hint="eastAsia" w:ascii="宋体" w:hAnsi="宋体" w:cs="宋体"/>
          <w:color w:val="000000"/>
          <w:kern w:val="0"/>
          <w:szCs w:val="21"/>
        </w:rPr>
        <w:t>保险人依据第十八条所取得的保险合同解除权，自保险人知道有解除事由之日起，超过三十日不行使而消灭。</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保险人在合同订立时已经知道投保人未如实告知的情况的，保险人不得解除合同；发生保险事故的，保险人应当承担给付保险金责任。</w:t>
      </w:r>
    </w:p>
    <w:p>
      <w:pPr>
        <w:widowControl/>
        <w:autoSpaceDE w:val="0"/>
        <w:autoSpaceDN w:val="0"/>
        <w:adjustRightInd w:val="0"/>
        <w:snapToGrid w:val="0"/>
        <w:spacing w:after="156" w:afterLines="50" w:line="360" w:lineRule="auto"/>
        <w:ind w:firstLine="420" w:firstLineChars="200"/>
        <w:jc w:val="left"/>
        <w:textAlignment w:val="bottom"/>
        <w:rPr>
          <w:rFonts w:hint="eastAsia" w:ascii="宋体" w:hAnsi="宋体" w:cs="宋体"/>
          <w:b w:val="0"/>
          <w:bCs/>
          <w:color w:val="000000"/>
          <w:kern w:val="0"/>
          <w:szCs w:val="21"/>
        </w:rPr>
      </w:pPr>
      <w:r>
        <w:rPr>
          <w:rFonts w:hint="eastAsia" w:ascii="宋体" w:hAnsi="宋体" w:cs="宋体"/>
          <w:b/>
          <w:szCs w:val="21"/>
        </w:rPr>
        <w:t>第十三条</w:t>
      </w:r>
      <w:r>
        <w:rPr>
          <w:rFonts w:hint="eastAsia" w:ascii="宋体" w:hAnsi="宋体" w:cs="宋体"/>
          <w:b/>
          <w:color w:val="000000"/>
          <w:kern w:val="0"/>
          <w:szCs w:val="21"/>
        </w:rPr>
        <w:t xml:space="preserve"> </w:t>
      </w:r>
      <w:r>
        <w:rPr>
          <w:rFonts w:hint="eastAsia" w:ascii="宋体" w:hAnsi="宋体" w:cs="宋体"/>
          <w:b w:val="0"/>
          <w:bCs/>
          <w:color w:val="000000"/>
          <w:kern w:val="0"/>
          <w:szCs w:val="21"/>
        </w:rPr>
        <w:t>保险人认为投保人、被保险人、受益人提供的有关证明和资料不完整的，应当及时一次性通知投保人、被保险人或受益人或其他保险金申请人补充提供。</w:t>
      </w:r>
    </w:p>
    <w:p>
      <w:pPr>
        <w:widowControl/>
        <w:autoSpaceDE w:val="0"/>
        <w:autoSpaceDN w:val="0"/>
        <w:adjustRightInd w:val="0"/>
        <w:snapToGrid w:val="0"/>
        <w:spacing w:after="156" w:afterLines="50" w:line="360" w:lineRule="auto"/>
        <w:ind w:firstLine="420" w:firstLineChars="200"/>
        <w:jc w:val="left"/>
        <w:textAlignment w:val="bottom"/>
        <w:rPr>
          <w:rFonts w:hint="eastAsia" w:ascii="宋体" w:hAnsi="宋体" w:cs="宋体"/>
          <w:color w:val="000000"/>
          <w:kern w:val="0"/>
          <w:szCs w:val="21"/>
        </w:rPr>
      </w:pPr>
      <w:r>
        <w:rPr>
          <w:rFonts w:hint="eastAsia" w:ascii="宋体" w:hAnsi="宋体" w:cs="宋体"/>
          <w:b/>
          <w:szCs w:val="21"/>
        </w:rPr>
        <w:t xml:space="preserve">第十四条 </w:t>
      </w:r>
      <w:r>
        <w:rPr>
          <w:rFonts w:ascii="宋体" w:hAnsi="宋体" w:cs="宋体"/>
          <w:b/>
          <w:szCs w:val="21"/>
        </w:rPr>
        <w:t xml:space="preserve"> </w:t>
      </w:r>
      <w:r>
        <w:rPr>
          <w:rFonts w:hint="eastAsia" w:ascii="宋体" w:hAnsi="宋体" w:cs="宋体"/>
          <w:color w:val="000000"/>
          <w:kern w:val="0"/>
          <w:szCs w:val="21"/>
        </w:rPr>
        <w:t>保险人收到被保险人或者受益人的保险金给付申请书及有关证明和资料后，应及时作出是否属于保险责任的核定；情形复杂的，应当在30日内作出核定，但本合同另有约定的除外。</w:t>
      </w:r>
    </w:p>
    <w:p>
      <w:pPr>
        <w:widowControl/>
        <w:autoSpaceDE w:val="0"/>
        <w:autoSpaceDN w:val="0"/>
        <w:adjustRightInd w:val="0"/>
        <w:snapToGrid w:val="0"/>
        <w:spacing w:after="156" w:afterLines="50" w:line="360" w:lineRule="auto"/>
        <w:ind w:firstLine="420" w:firstLineChars="200"/>
        <w:jc w:val="left"/>
        <w:textAlignment w:val="bottom"/>
        <w:rPr>
          <w:rFonts w:hint="eastAsia" w:ascii="宋体" w:hAnsi="宋体" w:cs="宋体"/>
          <w:color w:val="000000"/>
          <w:kern w:val="0"/>
          <w:szCs w:val="21"/>
        </w:rPr>
      </w:pPr>
      <w:r>
        <w:rPr>
          <w:rFonts w:hint="eastAsia" w:ascii="宋体" w:hAnsi="宋体" w:cs="宋体"/>
          <w:color w:val="000000"/>
          <w:kern w:val="0"/>
          <w:szCs w:val="21"/>
        </w:rPr>
        <w:t>保险人应当将核定结果通知被保险人或者受益人。对属于保险责任的，保险人应在与被保险人或者受益人达成有关给付保险金数额的协议后10日内，履行给付保险金义务；对不属于保险责任的，应当自作出核定之日起3日内向被保险人或者受益人发出拒绝赔偿或者拒绝给付保险金通知书，并说明理由。</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b/>
          <w:szCs w:val="21"/>
        </w:rPr>
        <w:t xml:space="preserve">第十五条 </w:t>
      </w:r>
      <w:r>
        <w:rPr>
          <w:rFonts w:hint="eastAsia" w:ascii="宋体" w:hAnsi="宋体" w:cs="宋体"/>
          <w:color w:val="000000"/>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b/>
          <w:szCs w:val="21"/>
        </w:rPr>
        <w:t xml:space="preserve">第十六条 </w:t>
      </w:r>
      <w:r>
        <w:rPr>
          <w:rFonts w:hint="eastAsia" w:ascii="宋体" w:hAnsi="宋体" w:cs="宋体"/>
          <w:color w:val="000000"/>
          <w:kern w:val="0"/>
          <w:szCs w:val="21"/>
        </w:rPr>
        <w:t>投保人符合保险法规定的退还保险费相关要求的，保险人应当按照保险法相关规定退还未满期保险费。</w:t>
      </w:r>
    </w:p>
    <w:p>
      <w:pPr>
        <w:adjustRightInd w:val="0"/>
        <w:snapToGrid w:val="0"/>
        <w:spacing w:after="156" w:afterLines="50" w:line="360" w:lineRule="auto"/>
        <w:jc w:val="center"/>
        <w:rPr>
          <w:rFonts w:ascii="宋体" w:hAnsi="宋体" w:cs="宋体"/>
          <w:b/>
          <w:szCs w:val="21"/>
        </w:rPr>
      </w:pPr>
      <w:r>
        <w:rPr>
          <w:rFonts w:hint="eastAsia" w:ascii="宋体" w:hAnsi="宋体" w:cs="宋体"/>
          <w:b/>
          <w:szCs w:val="21"/>
        </w:rPr>
        <w:t>投保人、被保险人义务</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b/>
          <w:szCs w:val="21"/>
        </w:rPr>
        <w:t xml:space="preserve">第十七条 </w:t>
      </w:r>
      <w:r>
        <w:rPr>
          <w:rFonts w:hint="eastAsia" w:ascii="宋体" w:hAnsi="宋体" w:cs="宋体"/>
          <w:color w:val="000000"/>
          <w:kern w:val="0"/>
          <w:szCs w:val="21"/>
        </w:rPr>
        <w:t>除另有约定外，投保人应当在保险合同成立时交清保险费。</w:t>
      </w:r>
      <w:r>
        <w:rPr>
          <w:rFonts w:hint="eastAsia" w:ascii="宋体" w:hAnsi="宋体" w:cs="宋体"/>
          <w:b/>
          <w:color w:val="000000"/>
          <w:szCs w:val="21"/>
        </w:rPr>
        <w:t>保险费未交清前，本保险合同不生效，对本保险合同生效前发生的保险事故，保险人不承担保险责任。</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b/>
          <w:bCs/>
          <w:szCs w:val="21"/>
        </w:rPr>
        <w:t xml:space="preserve">第十八条 </w:t>
      </w:r>
      <w:r>
        <w:rPr>
          <w:rFonts w:hint="eastAsia" w:ascii="宋体" w:hAnsi="宋体" w:cs="宋体"/>
          <w:color w:val="000000"/>
          <w:kern w:val="0"/>
          <w:szCs w:val="21"/>
        </w:rPr>
        <w:t>订立保险合同，保险人就保险标的或者被保险人的有关情况提出询问的，投保人应当如实告知。</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投保人故意或者因重大过失未履行前款规定的义务，足以影响保险人决定是否同意承保或者提高保险费率的，保险人有权解除本保险合同。</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投保人故意不履行如实告知义务的，保险人对于合同解除前发生的保险事故，不承担给付保险金责任，并不退还保险费。</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投保人因重大过失未履行如实告知义务，对保险事故的发生有严重影响的，保险人对于合同解除前发生的保险事故，不承担给付保险金责任，但应当退还保险费。</w:t>
      </w:r>
    </w:p>
    <w:p>
      <w:pPr>
        <w:pStyle w:val="63"/>
        <w:adjustRightInd w:val="0"/>
        <w:snapToGrid w:val="0"/>
        <w:spacing w:after="156" w:afterLines="50" w:line="360" w:lineRule="auto"/>
        <w:ind w:firstLine="412" w:firstLineChars="196"/>
        <w:rPr>
          <w:rFonts w:ascii="宋体" w:hAnsi="宋体" w:cs="宋体"/>
          <w:color w:val="000000"/>
          <w:kern w:val="0"/>
          <w:szCs w:val="21"/>
        </w:rPr>
      </w:pPr>
      <w:r>
        <w:rPr>
          <w:rFonts w:hint="eastAsia" w:ascii="宋体" w:hAnsi="宋体" w:cs="宋体"/>
          <w:color w:val="000000"/>
          <w:kern w:val="0"/>
          <w:szCs w:val="21"/>
        </w:rPr>
        <w:t>保险人在合同订立时已经知道投保人未如实告知的情况的，保险人不得解除合同；发生保险事故的，保险人应当承担给付保险金责任。</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 xml:space="preserve">第十九条 </w:t>
      </w:r>
      <w:r>
        <w:rPr>
          <w:rFonts w:ascii="宋体" w:hAnsi="宋体" w:cs="宋体"/>
          <w:color w:val="000000"/>
          <w:kern w:val="0"/>
          <w:szCs w:val="21"/>
        </w:rPr>
        <w:t xml:space="preserve"> </w:t>
      </w:r>
      <w:r>
        <w:rPr>
          <w:rFonts w:hint="eastAsia" w:ascii="宋体" w:hAnsi="宋体" w:cs="宋体"/>
          <w:color w:val="000000"/>
          <w:kern w:val="0"/>
          <w:szCs w:val="21"/>
        </w:rPr>
        <w:t>投保人住所或通讯地址变更时，应及时以书面形式通知保险人。投保人未通知的，保险人按本保险合同所载的最后住所或通讯地址发送的有关通知，均视为已发送给投保人。</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第二十条</w:t>
      </w:r>
      <w:r>
        <w:rPr>
          <w:rFonts w:hint="eastAsia" w:ascii="宋体" w:hAnsi="宋体" w:cs="宋体"/>
          <w:color w:val="000000"/>
          <w:kern w:val="0"/>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投保人、被保险人或者保险金受益人知道保险事故发生后，应当及时通知保险人。</w:t>
      </w:r>
      <w:r>
        <w:rPr>
          <w:rFonts w:hint="eastAsia" w:ascii="宋体" w:hAnsi="宋体" w:cs="宋体"/>
          <w:b/>
          <w:bCs/>
          <w:color w:val="000000"/>
          <w:kern w:val="0"/>
          <w:szCs w:val="21"/>
        </w:rPr>
        <w:t>故意或者因重大过失未及时通知，致使保险事故的性质、原因、损失程度等难以确定的，保险人对无法确定的部分，不承担给付保险金责任</w:t>
      </w:r>
      <w:r>
        <w:rPr>
          <w:rFonts w:hint="eastAsia" w:ascii="宋体" w:hAnsi="宋体" w:cs="宋体"/>
          <w:color w:val="000000"/>
          <w:kern w:val="0"/>
          <w:szCs w:val="21"/>
        </w:rPr>
        <w:t>，但保险人通过其他途径已经及时知道或者应当及时知道保险事故发生的除外。</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上述约定，不包括因不可抗力而导致的迟延。</w:t>
      </w:r>
    </w:p>
    <w:p>
      <w:pPr>
        <w:tabs>
          <w:tab w:val="left" w:pos="840"/>
        </w:tabs>
        <w:adjustRightInd w:val="0"/>
        <w:snapToGrid w:val="0"/>
        <w:spacing w:after="156" w:afterLines="50" w:line="360" w:lineRule="auto"/>
        <w:jc w:val="center"/>
        <w:rPr>
          <w:rFonts w:ascii="宋体" w:hAnsi="宋体" w:cs="宋体"/>
          <w:b/>
          <w:szCs w:val="21"/>
        </w:rPr>
      </w:pPr>
      <w:r>
        <w:rPr>
          <w:rFonts w:hint="eastAsia" w:ascii="宋体" w:hAnsi="宋体" w:cs="宋体"/>
          <w:b/>
          <w:szCs w:val="21"/>
        </w:rPr>
        <w:t>保险金申请与给付</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第二十一条</w:t>
      </w:r>
      <w:r>
        <w:rPr>
          <w:rFonts w:hint="eastAsia" w:ascii="宋体" w:hAnsi="宋体" w:cs="宋体"/>
          <w:color w:val="000000"/>
          <w:kern w:val="0"/>
          <w:szCs w:val="21"/>
        </w:rPr>
        <w:t xml:space="preserve"> 由保险金受益人作为保险金的申请人。保险金申请人向保险人申请给付保险金时，应提交以下材料原件。保险金申请人因特殊原因不能提供以下材料原件的，应提供其他合法有效的材料原件。</w:t>
      </w:r>
      <w:r>
        <w:rPr>
          <w:rFonts w:hint="eastAsia" w:ascii="宋体" w:hAnsi="宋体" w:cs="宋体"/>
          <w:b/>
          <w:bCs/>
          <w:color w:val="000000"/>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（一）身故保险金申请</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（1）保险金给付申请书；</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w:t>
      </w:r>
      <w:r>
        <w:rPr>
          <w:rFonts w:hint="eastAsia" w:hAnsi="宋体" w:cs="宋体"/>
        </w:rPr>
        <w:t>保险合同凭证</w:t>
      </w:r>
      <w:r>
        <w:rPr>
          <w:rFonts w:hint="eastAsia" w:ascii="宋体" w:hAnsi="宋体" w:cs="宋体"/>
          <w:color w:val="000000"/>
          <w:kern w:val="0"/>
          <w:szCs w:val="21"/>
        </w:rPr>
        <w:t>；</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（3）保险金申请人的身份证明；</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（4）公安部门出具的被保险人户籍注销证明；</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（5）二级以上（含二级）或保险人认可的医疗机构出具的被保险人身故证明书；</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（6）若被保险人为宣告死亡，保险金申请人应提供人民法院出具的宣告死亡证明文件；</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（7）事发当地政府有关部门出具的意外伤害事故证明或者中华人民共和国驻该国的使、领馆出具的意外伤害事故证明；</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（8）保险金申请人所能提供的与确认保险事故的性质、原因、损失程度等有关的其他证明和资料；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9）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（二）伤残保险金申请</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（1）</w:t>
      </w:r>
      <w:r>
        <w:rPr>
          <w:rFonts w:hint="eastAsia" w:ascii="宋体" w:hAnsi="宋体" w:cs="宋体"/>
          <w:color w:val="000000"/>
          <w:kern w:val="0"/>
          <w:szCs w:val="21"/>
        </w:rPr>
        <w:t>保险金给付申请书</w:t>
      </w:r>
      <w:r>
        <w:rPr>
          <w:rFonts w:hint="eastAsia" w:ascii="宋体" w:hAnsi="宋体"/>
          <w:color w:val="000000"/>
          <w:szCs w:val="21"/>
        </w:rPr>
        <w:t>；</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（2）</w:t>
      </w:r>
      <w:r>
        <w:rPr>
          <w:rFonts w:hint="eastAsia" w:hAnsi="宋体" w:cs="宋体"/>
        </w:rPr>
        <w:t>保险合同凭证</w:t>
      </w:r>
      <w:r>
        <w:rPr>
          <w:rFonts w:hint="eastAsia" w:ascii="宋体" w:hAnsi="宋体"/>
          <w:color w:val="000000"/>
          <w:szCs w:val="21"/>
        </w:rPr>
        <w:t>；</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（3）被保险人有效身份证明；</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（4）司法鉴定机构或具有鉴定资质的医疗机构出具的残疾鉴定书，或保险人认可的医疗机构出具的诊断证明书；</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（5）事发当地政府有关部门出具的意外伤害事故证明或者中华人民共和国驻该国的使、领馆出具的意外伤害事故证明；</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（6）保险金申请人所能提供的其他与本项申请相关的材料；</w:t>
      </w:r>
    </w:p>
    <w:p>
      <w:pPr>
        <w:adjustRightInd w:val="0"/>
        <w:snapToGrid w:val="0"/>
        <w:spacing w:after="156" w:afterLines="50" w:line="360" w:lineRule="auto"/>
        <w:ind w:firstLine="315" w:firstLineChars="150"/>
        <w:rPr>
          <w:rFonts w:ascii="宋体" w:hAnsi="宋体"/>
          <w:color w:val="000000"/>
          <w:szCs w:val="21"/>
        </w:rPr>
      </w:pPr>
      <w:r>
        <w:rPr>
          <w:rFonts w:hint="eastAsia" w:ascii="宋体" w:hAnsi="宋体"/>
          <w:color w:val="000000"/>
          <w:szCs w:val="21"/>
        </w:rPr>
        <w:t xml:space="preserve"> （7）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（三）医疗保险金申请</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由保险金受益人作为保险金的申请人。保险金申请人向保险人申请给付保险金时，应提交以下材料原件。保险金申请人因特殊原因不能提供以下材料原件的，应提供其他合法有效的材料原件。</w:t>
      </w:r>
      <w:r>
        <w:rPr>
          <w:rFonts w:hint="eastAsia" w:ascii="宋体" w:hAnsi="宋体" w:cs="宋体"/>
          <w:b/>
          <w:bCs/>
          <w:color w:val="000000"/>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（1）保险金给付申请书；</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w:t>
      </w:r>
      <w:r>
        <w:rPr>
          <w:rFonts w:hint="eastAsia" w:hAnsi="宋体" w:cs="宋体"/>
        </w:rPr>
        <w:t>保险合同凭证</w:t>
      </w:r>
      <w:r>
        <w:rPr>
          <w:rFonts w:hint="eastAsia" w:ascii="宋体" w:hAnsi="宋体" w:cs="宋体"/>
          <w:color w:val="000000"/>
          <w:kern w:val="0"/>
          <w:szCs w:val="21"/>
        </w:rPr>
        <w:t>；</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（3）保险金申请人的身份证明；</w:t>
      </w:r>
    </w:p>
    <w:p>
      <w:pPr>
        <w:widowControl/>
        <w:autoSpaceDE w:val="0"/>
        <w:autoSpaceDN w:val="0"/>
        <w:adjustRightInd w:val="0"/>
        <w:snapToGrid w:val="0"/>
        <w:spacing w:after="156" w:afterLines="50" w:line="360" w:lineRule="auto"/>
        <w:ind w:firstLine="420" w:firstLineChars="200"/>
        <w:textAlignment w:val="bottom"/>
        <w:rPr>
          <w:rFonts w:ascii="宋体" w:hAnsi="宋体" w:cs="宋体"/>
          <w:color w:val="000000"/>
          <w:szCs w:val="21"/>
        </w:rPr>
      </w:pPr>
      <w:r>
        <w:rPr>
          <w:rFonts w:hint="eastAsia" w:ascii="宋体" w:hAnsi="宋体" w:cs="宋体"/>
          <w:color w:val="000000"/>
          <w:szCs w:val="21"/>
        </w:rPr>
        <w:t>（4）二级（含）以上或保险人认可的医疗机构出具的附有病理检查、化验检查及其他医疗仪器检查报告的医疗诊断证明、病历及医疗、医药费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结算明细表和处方、住院医疗费用收据原件或医疗费分割单、住院证明。保险金申请人因特殊原因不能提供上述材料的，应提供其他合法有效的材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（5）事发当地政府有关部门出具的意外伤害事故证明或者中华人民共和国驻该国的使、领馆出具的意外伤害事故证明；</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（6）保险金申请人所能提供的与确认保险事故的性质、原因、损失程度等有关的其他证明和资料；</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7）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widowControl/>
        <w:autoSpaceDE w:val="0"/>
        <w:autoSpaceDN w:val="0"/>
        <w:adjustRightInd w:val="0"/>
        <w:snapToGrid w:val="0"/>
        <w:spacing w:after="156" w:afterLines="50" w:line="360" w:lineRule="auto"/>
        <w:jc w:val="center"/>
        <w:textAlignment w:val="bottom"/>
        <w:rPr>
          <w:rFonts w:ascii="宋体" w:hAnsi="宋体" w:cs="宋体"/>
          <w:b/>
          <w:bCs/>
          <w:color w:val="000000"/>
          <w:kern w:val="0"/>
          <w:szCs w:val="21"/>
        </w:rPr>
      </w:pPr>
      <w:r>
        <w:rPr>
          <w:rFonts w:hint="eastAsia" w:ascii="宋体" w:hAnsi="宋体" w:cs="宋体"/>
          <w:b/>
          <w:bCs/>
          <w:color w:val="000000"/>
          <w:kern w:val="0"/>
          <w:szCs w:val="21"/>
        </w:rPr>
        <w:t>诉讼时效期间</w:t>
      </w:r>
    </w:p>
    <w:p>
      <w:pPr>
        <w:widowControl/>
        <w:autoSpaceDE w:val="0"/>
        <w:autoSpaceDN w:val="0"/>
        <w:adjustRightInd w:val="0"/>
        <w:snapToGrid w:val="0"/>
        <w:spacing w:after="156" w:afterLines="50" w:line="360" w:lineRule="auto"/>
        <w:ind w:firstLine="420" w:firstLineChars="200"/>
        <w:jc w:val="left"/>
        <w:textAlignment w:val="bottom"/>
        <w:rPr>
          <w:rFonts w:ascii="宋体" w:hAnsi="宋体" w:cs="宋体"/>
          <w:color w:val="000000"/>
          <w:szCs w:val="21"/>
        </w:rPr>
      </w:pPr>
      <w:r>
        <w:rPr>
          <w:rFonts w:hint="eastAsia" w:ascii="宋体" w:hAnsi="宋体" w:cs="宋体"/>
          <w:b/>
          <w:bCs/>
          <w:color w:val="000000"/>
          <w:kern w:val="0"/>
          <w:szCs w:val="21"/>
        </w:rPr>
        <w:t>第二十二条</w:t>
      </w:r>
      <w:r>
        <w:rPr>
          <w:rFonts w:hint="eastAsia" w:ascii="宋体" w:hAnsi="宋体" w:cs="宋体"/>
          <w:color w:val="000000"/>
          <w:kern w:val="0"/>
          <w:szCs w:val="21"/>
        </w:rPr>
        <w:t xml:space="preserve">  </w:t>
      </w:r>
      <w:bookmarkStart w:id="3" w:name="_Hlk17123229"/>
      <w:r>
        <w:rPr>
          <w:rFonts w:hint="eastAsia" w:ascii="宋体" w:hAnsi="宋体"/>
          <w:szCs w:val="21"/>
        </w:rPr>
        <w:t>被保险人向保险人请求赔偿保险金的诉讼时效依据中华人民共和国法律（</w:t>
      </w:r>
      <w:r>
        <w:rPr>
          <w:rFonts w:hint="eastAsia" w:ascii="宋体" w:hAnsi="宋体"/>
          <w:b/>
          <w:bCs/>
          <w:szCs w:val="21"/>
        </w:rPr>
        <w:t>不包括香港、澳门、台湾地区的法律</w:t>
      </w:r>
      <w:r>
        <w:rPr>
          <w:rFonts w:hint="eastAsia" w:ascii="宋体" w:hAnsi="宋体"/>
          <w:szCs w:val="21"/>
        </w:rPr>
        <w:t>）相关法律规定确定，自其知道或者应当知道保险事故发生之日起计算</w:t>
      </w:r>
      <w:bookmarkEnd w:id="3"/>
      <w:r>
        <w:rPr>
          <w:rFonts w:hint="eastAsia" w:ascii="宋体" w:hAnsi="宋体" w:cs="宋体"/>
          <w:color w:val="000000"/>
          <w:kern w:val="0"/>
          <w:szCs w:val="21"/>
        </w:rPr>
        <w:t>。</w:t>
      </w:r>
    </w:p>
    <w:p>
      <w:pPr>
        <w:tabs>
          <w:tab w:val="left" w:pos="840"/>
        </w:tabs>
        <w:adjustRightInd w:val="0"/>
        <w:snapToGrid w:val="0"/>
        <w:spacing w:after="156" w:afterLines="50" w:line="360" w:lineRule="auto"/>
        <w:jc w:val="center"/>
        <w:rPr>
          <w:rFonts w:ascii="宋体" w:hAnsi="宋体" w:cs="宋体"/>
          <w:b/>
          <w:szCs w:val="21"/>
        </w:rPr>
      </w:pPr>
      <w:r>
        <w:rPr>
          <w:rFonts w:hint="eastAsia" w:ascii="宋体" w:hAnsi="宋体" w:cs="宋体"/>
          <w:b/>
          <w:szCs w:val="21"/>
        </w:rPr>
        <w:t>争议处理和法律适用</w:t>
      </w:r>
    </w:p>
    <w:p>
      <w:pPr>
        <w:adjustRightInd w:val="0"/>
        <w:snapToGrid w:val="0"/>
        <w:spacing w:after="156" w:afterLines="50" w:line="360" w:lineRule="auto"/>
        <w:ind w:firstLine="412" w:firstLineChars="196"/>
        <w:rPr>
          <w:rFonts w:ascii="宋体" w:hAnsi="宋体" w:cs="宋体"/>
          <w:szCs w:val="21"/>
        </w:rPr>
      </w:pPr>
      <w:r>
        <w:rPr>
          <w:rFonts w:hint="eastAsia" w:ascii="宋体" w:hAnsi="宋体" w:cs="宋体"/>
          <w:b/>
          <w:szCs w:val="21"/>
        </w:rPr>
        <w:t>第二十三条</w:t>
      </w:r>
      <w:r>
        <w:rPr>
          <w:rFonts w:hint="eastAsia" w:ascii="宋体" w:hAnsi="宋体" w:cs="宋体"/>
          <w:szCs w:val="21"/>
        </w:rPr>
        <w:t xml:space="preserve"> 因履行本保险合同发生的争议，由当事人协商解决。协商不成的，提交保险单载明的仲裁机构仲裁；保险单未载明仲裁机构或者争议发生后未达成仲裁协议的，依法向有管辖权的人民法院起诉。</w:t>
      </w:r>
    </w:p>
    <w:p>
      <w:pPr>
        <w:adjustRightInd w:val="0"/>
        <w:snapToGrid w:val="0"/>
        <w:spacing w:after="156" w:afterLines="50" w:line="360" w:lineRule="auto"/>
        <w:ind w:firstLine="412" w:firstLineChars="196"/>
        <w:rPr>
          <w:rFonts w:ascii="宋体" w:hAnsi="宋体" w:cs="宋体"/>
          <w:szCs w:val="21"/>
        </w:rPr>
      </w:pPr>
      <w:r>
        <w:rPr>
          <w:rFonts w:hint="eastAsia" w:ascii="宋体" w:hAnsi="宋体" w:cs="宋体"/>
          <w:b/>
          <w:szCs w:val="21"/>
        </w:rPr>
        <w:t>第二十四条</w:t>
      </w:r>
      <w:r>
        <w:rPr>
          <w:rFonts w:hint="eastAsia" w:ascii="宋体" w:hAnsi="宋体" w:cs="宋体"/>
          <w:szCs w:val="21"/>
        </w:rPr>
        <w:t xml:space="preserve"> 与本保险合同有关的以及履行本保险合同产生的一切争议处理适用中华人民共和国法律</w:t>
      </w:r>
      <w:r>
        <w:rPr>
          <w:rFonts w:hint="eastAsia" w:ascii="宋体" w:hAnsi="宋体" w:cs="宋体"/>
          <w:b/>
          <w:bCs/>
          <w:szCs w:val="21"/>
        </w:rPr>
        <w:t>（</w:t>
      </w:r>
      <w:r>
        <w:rPr>
          <w:rFonts w:hint="eastAsia" w:ascii="宋体" w:hAnsi="宋体"/>
          <w:b/>
          <w:bCs/>
          <w:szCs w:val="21"/>
        </w:rPr>
        <w:t>不包括香港、澳门、台湾地区的法律</w:t>
      </w:r>
      <w:r>
        <w:rPr>
          <w:rFonts w:hint="eastAsia" w:ascii="宋体" w:hAnsi="宋体" w:cs="宋体"/>
          <w:b/>
          <w:bCs/>
          <w:szCs w:val="21"/>
        </w:rPr>
        <w:t>）。</w:t>
      </w:r>
    </w:p>
    <w:p>
      <w:pPr>
        <w:adjustRightInd w:val="0"/>
        <w:snapToGrid w:val="0"/>
        <w:spacing w:after="156" w:afterLines="50" w:line="360" w:lineRule="auto"/>
        <w:jc w:val="center"/>
        <w:rPr>
          <w:rFonts w:ascii="宋体" w:hAnsi="宋体" w:cs="宋体"/>
          <w:b/>
          <w:bCs/>
          <w:szCs w:val="21"/>
        </w:rPr>
      </w:pPr>
      <w:r>
        <w:rPr>
          <w:rFonts w:hint="eastAsia" w:ascii="宋体" w:hAnsi="宋体" w:cs="宋体"/>
          <w:b/>
          <w:bCs/>
          <w:szCs w:val="21"/>
        </w:rPr>
        <w:t>其他事项</w:t>
      </w:r>
    </w:p>
    <w:p>
      <w:pPr>
        <w:adjustRightInd w:val="0"/>
        <w:snapToGrid w:val="0"/>
        <w:spacing w:after="156" w:afterLines="50" w:line="360" w:lineRule="auto"/>
        <w:ind w:firstLine="412" w:firstLineChars="196"/>
        <w:rPr>
          <w:rFonts w:ascii="宋体" w:hAnsi="宋体" w:cs="宋体"/>
          <w:szCs w:val="21"/>
        </w:rPr>
      </w:pPr>
      <w:r>
        <w:rPr>
          <w:rFonts w:hint="eastAsia" w:ascii="宋体" w:hAnsi="宋体" w:cs="宋体"/>
          <w:b/>
          <w:bCs/>
          <w:szCs w:val="21"/>
        </w:rPr>
        <w:t>第二十五条</w:t>
      </w:r>
      <w:r>
        <w:rPr>
          <w:rFonts w:hint="eastAsia" w:ascii="宋体" w:hAnsi="宋体" w:cs="宋体"/>
          <w:szCs w:val="21"/>
        </w:rPr>
        <w:t xml:space="preserve">  投保人和保险人可以协商变更合同内容。</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变更保险合同的，应当由保险人在保险单或者其他保险凭证上批注或附贴批单，或者投保人和保险人订立变更的书面协议。</w:t>
      </w:r>
    </w:p>
    <w:p>
      <w:pPr>
        <w:adjustRightInd w:val="0"/>
        <w:snapToGrid w:val="0"/>
        <w:spacing w:after="156" w:afterLines="50" w:line="360" w:lineRule="auto"/>
        <w:ind w:firstLine="412" w:firstLineChars="196"/>
        <w:rPr>
          <w:rFonts w:ascii="宋体" w:hAnsi="宋体" w:cs="宋体"/>
          <w:szCs w:val="21"/>
        </w:rPr>
      </w:pPr>
      <w:r>
        <w:rPr>
          <w:rFonts w:hint="eastAsia" w:ascii="宋体" w:hAnsi="宋体" w:cs="宋体"/>
          <w:b/>
          <w:bCs/>
          <w:szCs w:val="21"/>
        </w:rPr>
        <w:t>第二十六条</w:t>
      </w:r>
      <w:r>
        <w:rPr>
          <w:rFonts w:hint="eastAsia" w:ascii="宋体" w:hAnsi="宋体" w:cs="宋体"/>
          <w:szCs w:val="21"/>
        </w:rPr>
        <w:t xml:space="preserve">  在本保险合同成立后，</w:t>
      </w:r>
      <w:r>
        <w:rPr>
          <w:rFonts w:hint="eastAsia" w:ascii="宋体" w:hAnsi="宋体" w:cs="宋体"/>
          <w:b/>
          <w:szCs w:val="21"/>
        </w:rPr>
        <w:t>投保人可以书面形式通知保险人解除合同，但保险人已根据本保险合同约定给付保险金的除外。</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投保人解除本保险合同时，应提供下列证明文件和资料：</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（一）保险合同解除申请书；</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（二）保险单原件；</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（三）保险费交付凭证；</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（四）投保人身份证明。</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投保人要求解除本保险合同，</w:t>
      </w:r>
      <w:r>
        <w:rPr>
          <w:rFonts w:hint="eastAsia" w:ascii="宋体" w:hAnsi="宋体" w:cs="宋体"/>
          <w:b/>
          <w:szCs w:val="21"/>
        </w:rPr>
        <w:t>自保险人接到保险合同解除申请书之时起，本保险合同的效力终止</w:t>
      </w:r>
      <w:r>
        <w:rPr>
          <w:rFonts w:hint="eastAsia" w:ascii="宋体" w:hAnsi="宋体" w:cs="宋体"/>
          <w:szCs w:val="21"/>
        </w:rPr>
        <w:t>。保险人收到上述证明文件和资料之日起30日内退还保险单的未满期保险费。</w:t>
      </w:r>
    </w:p>
    <w:p>
      <w:pPr>
        <w:adjustRightInd w:val="0"/>
        <w:snapToGrid w:val="0"/>
        <w:spacing w:after="156" w:afterLines="50" w:line="360" w:lineRule="auto"/>
        <w:jc w:val="center"/>
        <w:rPr>
          <w:rFonts w:ascii="宋体" w:hAnsi="宋体" w:cs="宋体"/>
          <w:b/>
          <w:szCs w:val="21"/>
        </w:rPr>
      </w:pPr>
    </w:p>
    <w:p>
      <w:pPr>
        <w:adjustRightInd w:val="0"/>
        <w:snapToGrid w:val="0"/>
        <w:spacing w:after="156" w:afterLines="50" w:line="360" w:lineRule="auto"/>
        <w:jc w:val="center"/>
        <w:rPr>
          <w:rFonts w:ascii="宋体" w:hAnsi="宋体" w:cs="宋体"/>
          <w:b/>
          <w:szCs w:val="21"/>
        </w:rPr>
      </w:pPr>
      <w:r>
        <w:rPr>
          <w:rFonts w:hint="eastAsia" w:ascii="宋体" w:hAnsi="宋体" w:cs="宋体"/>
          <w:b/>
          <w:szCs w:val="21"/>
        </w:rPr>
        <w:t>释义</w:t>
      </w:r>
    </w:p>
    <w:p>
      <w:pPr>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1、保险人</w:t>
      </w:r>
      <w:r>
        <w:rPr>
          <w:rFonts w:hint="eastAsia" w:ascii="宋体" w:hAnsi="宋体" w:cs="宋体"/>
          <w:b/>
          <w:szCs w:val="21"/>
        </w:rPr>
        <w:t>：</w:t>
      </w:r>
      <w:r>
        <w:rPr>
          <w:rFonts w:hint="eastAsia" w:ascii="宋体" w:hAnsi="宋体" w:cs="宋体"/>
          <w:szCs w:val="21"/>
        </w:rPr>
        <w:t>指与投保人签订本保险合同的华农财产保险股份有限公司。</w:t>
      </w:r>
    </w:p>
    <w:p>
      <w:pPr>
        <w:tabs>
          <w:tab w:val="left" w:pos="420"/>
          <w:tab w:val="left" w:pos="840"/>
        </w:tabs>
        <w:adjustRightInd w:val="0"/>
        <w:snapToGrid w:val="0"/>
        <w:spacing w:after="156" w:afterLines="50" w:line="360" w:lineRule="auto"/>
        <w:ind w:firstLine="420" w:firstLineChars="200"/>
        <w:rPr>
          <w:rFonts w:ascii="宋体" w:hAnsi="宋体" w:cs="宋体"/>
          <w:szCs w:val="21"/>
        </w:rPr>
      </w:pPr>
      <w:r>
        <w:rPr>
          <w:rFonts w:hint="eastAsia" w:ascii="宋体" w:hAnsi="宋体" w:cs="宋体"/>
          <w:szCs w:val="21"/>
        </w:rPr>
        <w:t>2、意外伤害：</w:t>
      </w:r>
      <w:r>
        <w:rPr>
          <w:rFonts w:hint="eastAsia" w:ascii="宋体"/>
          <w:szCs w:val="21"/>
        </w:rPr>
        <w:t>指外来的、突发的、非本意的、非疾病的使身体受到伤害的客观事件</w:t>
      </w:r>
      <w:r>
        <w:rPr>
          <w:rFonts w:hint="eastAsia" w:ascii="宋体" w:hAnsi="宋体" w:cs="宋体"/>
          <w:szCs w:val="21"/>
        </w:rPr>
        <w:t>。</w:t>
      </w:r>
      <w:r>
        <w:rPr>
          <w:rFonts w:hint="eastAsia" w:ascii="宋体" w:hAnsi="宋体" w:cs="宋体"/>
          <w:b/>
          <w:bCs/>
          <w:szCs w:val="21"/>
        </w:rPr>
        <w:t>自然死亡、疾病身故、猝死、自杀以及自伤均不属于意外伤害。</w:t>
      </w:r>
    </w:p>
    <w:p>
      <w:pPr>
        <w:adjustRightInd w:val="0"/>
        <w:snapToGrid w:val="0"/>
        <w:spacing w:after="156" w:afterLines="50" w:line="360" w:lineRule="auto"/>
        <w:ind w:firstLine="420" w:firstLineChars="200"/>
        <w:textAlignment w:val="bottom"/>
        <w:rPr>
          <w:rFonts w:ascii="宋体" w:hAnsi="宋体" w:cs="宋体"/>
          <w:bCs/>
          <w:szCs w:val="21"/>
        </w:rPr>
      </w:pPr>
      <w:r>
        <w:rPr>
          <w:rFonts w:hint="eastAsia" w:ascii="宋体" w:hAnsi="宋体" w:cs="宋体"/>
          <w:bCs/>
          <w:szCs w:val="21"/>
        </w:rPr>
        <w:t>3、交通工具：指经相关政府部门登记、许可合法运营、以客运为目的、具有固定行驶路线、固定行驶时间表的公共汽车、公共电车、火车、地铁、轻轨、列车、客船、旅客渡船、</w:t>
      </w:r>
      <w:r>
        <w:rPr>
          <w:rFonts w:hint="eastAsia" w:ascii="宋体" w:hAnsi="宋体" w:cs="宋体"/>
          <w:szCs w:val="21"/>
        </w:rPr>
        <w:t>营运民用航空班机</w:t>
      </w:r>
      <w:r>
        <w:rPr>
          <w:rFonts w:hint="eastAsia" w:ascii="宋体" w:hAnsi="宋体" w:cs="宋体"/>
          <w:bCs/>
          <w:szCs w:val="21"/>
        </w:rPr>
        <w:t>;经相关政府部门登记许可合法运营、以客运为目的的出租车。</w:t>
      </w:r>
    </w:p>
    <w:p>
      <w:pPr>
        <w:tabs>
          <w:tab w:val="left" w:pos="840"/>
        </w:tabs>
        <w:adjustRightInd w:val="0"/>
        <w:snapToGrid w:val="0"/>
        <w:spacing w:after="156" w:afterLines="50" w:line="360" w:lineRule="auto"/>
        <w:ind w:firstLine="420" w:firstLineChars="200"/>
        <w:rPr>
          <w:rFonts w:ascii="宋体" w:hAnsi="宋体" w:cs="宋体"/>
          <w:szCs w:val="21"/>
        </w:rPr>
      </w:pPr>
      <w:r>
        <w:rPr>
          <w:rFonts w:hint="eastAsia" w:ascii="宋体" w:hAnsi="宋体" w:cs="宋体"/>
          <w:bCs/>
          <w:szCs w:val="21"/>
        </w:rPr>
        <w:t>4</w:t>
      </w:r>
      <w:r>
        <w:rPr>
          <w:rFonts w:ascii="宋体" w:hAnsi="宋体" w:cs="宋体"/>
          <w:bCs/>
          <w:szCs w:val="21"/>
        </w:rPr>
        <w:t>、</w:t>
      </w:r>
      <w:r>
        <w:rPr>
          <w:rFonts w:hint="eastAsia" w:ascii="宋体" w:hAnsi="宋体" w:cs="宋体"/>
          <w:szCs w:val="21"/>
        </w:rPr>
        <w:t>未满期保险费：未满期保险费＝保险费×[1－（保险单已经过天数/保险期间天数）]。经过天数不足一天的按一天计算。</w:t>
      </w:r>
    </w:p>
    <w:p>
      <w:pPr>
        <w:tabs>
          <w:tab w:val="left" w:pos="420"/>
          <w:tab w:val="left" w:pos="840"/>
        </w:tabs>
        <w:adjustRightInd w:val="0"/>
        <w:snapToGrid w:val="0"/>
        <w:spacing w:after="156" w:afterLines="50" w:line="360" w:lineRule="auto"/>
        <w:ind w:firstLine="420" w:firstLineChars="200"/>
        <w:rPr>
          <w:rFonts w:ascii="宋体" w:hAnsi="宋体" w:cs="宋体"/>
          <w:szCs w:val="21"/>
        </w:rPr>
      </w:pPr>
      <w:r>
        <w:rPr>
          <w:rFonts w:ascii="宋体" w:hAnsi="宋体" w:cs="宋体"/>
          <w:szCs w:val="21"/>
        </w:rPr>
        <w:t>5</w:t>
      </w:r>
      <w:r>
        <w:rPr>
          <w:rFonts w:hint="eastAsia" w:ascii="宋体" w:hAnsi="宋体" w:cs="宋体"/>
          <w:szCs w:val="21"/>
        </w:rPr>
        <w:t>、不可抗力：指不能预见、不能避免并不能克服的客观情况。</w:t>
      </w:r>
    </w:p>
    <w:p>
      <w:pPr>
        <w:tabs>
          <w:tab w:val="left" w:pos="420"/>
          <w:tab w:val="left" w:pos="840"/>
        </w:tabs>
        <w:adjustRightInd w:val="0"/>
        <w:snapToGrid w:val="0"/>
        <w:spacing w:after="156" w:afterLines="50" w:line="360" w:lineRule="auto"/>
        <w:ind w:firstLine="420" w:firstLineChars="200"/>
        <w:rPr>
          <w:rFonts w:ascii="宋体" w:hAnsi="宋体" w:cs="宋体"/>
          <w:szCs w:val="21"/>
        </w:rPr>
      </w:pPr>
      <w:r>
        <w:rPr>
          <w:rFonts w:ascii="宋体" w:hAnsi="宋体" w:cs="宋体"/>
          <w:szCs w:val="21"/>
        </w:rPr>
        <w:t>6</w:t>
      </w:r>
      <w:r>
        <w:rPr>
          <w:rFonts w:hint="eastAsia" w:ascii="宋体" w:hAnsi="宋体" w:cs="宋体"/>
          <w:szCs w:val="21"/>
        </w:rPr>
        <w:t>、保险金申请人：指受益人或被保险人的继承人或依法享有保险金请求权的其他自然人。</w:t>
      </w:r>
    </w:p>
    <w:p>
      <w:pPr>
        <w:tabs>
          <w:tab w:val="left" w:pos="420"/>
          <w:tab w:val="left" w:pos="840"/>
        </w:tabs>
        <w:adjustRightInd w:val="0"/>
        <w:snapToGrid w:val="0"/>
        <w:spacing w:after="156" w:afterLines="50" w:line="360" w:lineRule="auto"/>
        <w:ind w:firstLine="420" w:firstLineChars="200"/>
      </w:pPr>
      <w:r>
        <w:t>7</w:t>
      </w:r>
      <w:r>
        <w:rPr>
          <w:rFonts w:hint="eastAsia"/>
        </w:rPr>
        <w:t>、猝死：</w:t>
      </w:r>
      <w:r>
        <w:t>指外表貌似健康的人因潜在的疾病或功能障碍所引起的突发的出乎意料的死亡。</w:t>
      </w:r>
    </w:p>
    <w:p>
      <w:pPr>
        <w:pStyle w:val="7"/>
        <w:adjustRightInd w:val="0"/>
        <w:snapToGrid w:val="0"/>
        <w:spacing w:before="140" w:line="360" w:lineRule="auto"/>
        <w:ind w:right="220" w:firstLine="412"/>
      </w:pPr>
      <w:r>
        <w:t>8</w:t>
      </w:r>
      <w:r>
        <w:rPr>
          <w:rFonts w:hint="eastAsia"/>
        </w:rPr>
        <w:t>、中暑：</w:t>
      </w:r>
      <w:r>
        <w:t>是指在高温环境下人体体温调节功能紊乱而引起的中枢神经系统和循环系统障碍为主要表现的急性疾病。</w:t>
      </w:r>
    </w:p>
    <w:p>
      <w:pPr>
        <w:widowControl/>
        <w:adjustRightInd w:val="0"/>
        <w:snapToGrid w:val="0"/>
        <w:spacing w:line="360" w:lineRule="auto"/>
        <w:jc w:val="left"/>
        <w:rPr>
          <w:rFonts w:ascii="宋体" w:hAnsi="宋体" w:cs="宋体"/>
          <w:b/>
          <w:bCs/>
          <w:sz w:val="28"/>
          <w:szCs w:val="28"/>
        </w:rPr>
      </w:pPr>
      <w:bookmarkStart w:id="4" w:name="_bookmark13"/>
      <w:bookmarkEnd w:id="4"/>
      <w:bookmarkStart w:id="5" w:name="_bookmark12"/>
      <w:bookmarkEnd w:id="5"/>
      <w:bookmarkStart w:id="6" w:name="_bookmark19"/>
      <w:bookmarkEnd w:id="6"/>
      <w:bookmarkStart w:id="7" w:name="_bookmark2"/>
      <w:bookmarkEnd w:id="7"/>
      <w:bookmarkStart w:id="8" w:name="_bookmark3"/>
      <w:bookmarkEnd w:id="8"/>
      <w:bookmarkStart w:id="9" w:name="_bookmark14"/>
      <w:bookmarkEnd w:id="9"/>
      <w:bookmarkStart w:id="10" w:name="_bookmark16"/>
      <w:bookmarkEnd w:id="10"/>
      <w:bookmarkStart w:id="11" w:name="_bookmark23"/>
      <w:bookmarkEnd w:id="11"/>
      <w:bookmarkStart w:id="12" w:name="_bookmark0"/>
      <w:bookmarkEnd w:id="12"/>
      <w:bookmarkStart w:id="13" w:name="_bookmark4"/>
      <w:bookmarkEnd w:id="13"/>
      <w:bookmarkStart w:id="14" w:name="_bookmark25"/>
      <w:bookmarkEnd w:id="14"/>
      <w:bookmarkStart w:id="15" w:name="_bookmark24"/>
      <w:bookmarkEnd w:id="15"/>
      <w:bookmarkStart w:id="16" w:name="_bookmark7"/>
      <w:bookmarkEnd w:id="16"/>
      <w:bookmarkStart w:id="17" w:name="_bookmark20"/>
      <w:bookmarkEnd w:id="17"/>
      <w:bookmarkStart w:id="18" w:name="_bookmark22"/>
      <w:bookmarkEnd w:id="18"/>
      <w:bookmarkStart w:id="19" w:name="_bookmark10"/>
      <w:bookmarkEnd w:id="19"/>
      <w:bookmarkStart w:id="20" w:name="_bookmark15"/>
      <w:bookmarkEnd w:id="20"/>
      <w:bookmarkStart w:id="21" w:name="_bookmark11"/>
      <w:bookmarkEnd w:id="21"/>
      <w:bookmarkStart w:id="22" w:name="_bookmark9"/>
      <w:bookmarkEnd w:id="22"/>
      <w:bookmarkStart w:id="23" w:name="_bookmark18"/>
      <w:bookmarkEnd w:id="23"/>
      <w:bookmarkStart w:id="24" w:name="_bookmark5"/>
      <w:bookmarkEnd w:id="24"/>
      <w:bookmarkStart w:id="25" w:name="_bookmark6"/>
      <w:bookmarkEnd w:id="25"/>
      <w:bookmarkStart w:id="26" w:name="_bookmark8"/>
      <w:bookmarkEnd w:id="26"/>
      <w:bookmarkStart w:id="27" w:name="_bookmark17"/>
      <w:bookmarkEnd w:id="27"/>
      <w:bookmarkStart w:id="28" w:name="_bookmark1"/>
      <w:bookmarkEnd w:id="28"/>
      <w:bookmarkStart w:id="29" w:name="_bookmark21"/>
      <w:bookmarkEnd w:id="29"/>
    </w:p>
    <w:sectPr>
      <w:footerReference r:id="rId4" w:type="first"/>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Cambria">
    <w:altName w:val="苹方-简"/>
    <w:panose1 w:val="02040503050406030204"/>
    <w:charset w:val="00"/>
    <w:family w:val="roman"/>
    <w:pitch w:val="default"/>
    <w:sig w:usb0="00000000" w:usb1="00000000" w:usb2="02000000" w:usb3="00000000" w:csb0="2000019F" w:csb1="00000000"/>
  </w:font>
  <w:font w:name="苹方-简">
    <w:panose1 w:val="020B04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87"/>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87"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FgAAAGRycy9QSwECFAAUAAAACACHTuJAz4vdRNAAAAACAQAA&#10;DwAAAAAAAAABACAAAAA4AAAAZHJzL2Rvd25yZXYueG1sUEsBAhQAFAAAAAgAh07iQK1S8p8LAgAA&#10;AQQAAA4AAAAAAAAAAQAgAAAANQEAAGRycy9lMm9Eb2MueG1sUEsFBgAAAAAGAAYAWQEAALIFAAAA&#10;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88"/>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8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zql5uc8AAAAFAQAADwAAAAAAAAAB&#10;ACAAAAA4AAAAZHJzL2Rvd25yZXYueG1sUEsBAhQAFAAAAAgAh07iQFpbMEkDAgAABAQAAA4AAAAA&#10;AAAAAQAgAAAANAEAAGRycy9lMm9Eb2MueG1sUEsFBgAAAAAGAAYAWQEAAKk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v:textbox>
            </v:shape>
          </w:pict>
        </mc:Fallback>
      </mc:AlternateContent>
    </w:r>
  </w:p>
  <w:p>
    <w:pPr>
      <w:pStyle w:val="1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6D38F4"/>
    <w:rsid w:val="00001231"/>
    <w:rsid w:val="00023796"/>
    <w:rsid w:val="00044D63"/>
    <w:rsid w:val="00066D49"/>
    <w:rsid w:val="00084AFA"/>
    <w:rsid w:val="00085A32"/>
    <w:rsid w:val="000A1687"/>
    <w:rsid w:val="000B73B2"/>
    <w:rsid w:val="000C3AB4"/>
    <w:rsid w:val="000F1FB0"/>
    <w:rsid w:val="00117B3B"/>
    <w:rsid w:val="00120F07"/>
    <w:rsid w:val="0012166D"/>
    <w:rsid w:val="001247ED"/>
    <w:rsid w:val="001428EF"/>
    <w:rsid w:val="00150B7F"/>
    <w:rsid w:val="00160E5A"/>
    <w:rsid w:val="001679CB"/>
    <w:rsid w:val="00173DF6"/>
    <w:rsid w:val="00187A9B"/>
    <w:rsid w:val="00194CC4"/>
    <w:rsid w:val="001A678D"/>
    <w:rsid w:val="001B46E3"/>
    <w:rsid w:val="001B6595"/>
    <w:rsid w:val="001C7FCE"/>
    <w:rsid w:val="001D3FFC"/>
    <w:rsid w:val="00201079"/>
    <w:rsid w:val="002156D9"/>
    <w:rsid w:val="0022150B"/>
    <w:rsid w:val="00224249"/>
    <w:rsid w:val="00225CDD"/>
    <w:rsid w:val="0025320D"/>
    <w:rsid w:val="00263859"/>
    <w:rsid w:val="00264E58"/>
    <w:rsid w:val="00285995"/>
    <w:rsid w:val="0028746F"/>
    <w:rsid w:val="002905A2"/>
    <w:rsid w:val="002978D8"/>
    <w:rsid w:val="002B4CB5"/>
    <w:rsid w:val="002B7AA4"/>
    <w:rsid w:val="002C66CE"/>
    <w:rsid w:val="002D74DF"/>
    <w:rsid w:val="002E7BBD"/>
    <w:rsid w:val="003008CA"/>
    <w:rsid w:val="00304515"/>
    <w:rsid w:val="00315589"/>
    <w:rsid w:val="003173EF"/>
    <w:rsid w:val="0032376F"/>
    <w:rsid w:val="0032450F"/>
    <w:rsid w:val="00324FA4"/>
    <w:rsid w:val="00335975"/>
    <w:rsid w:val="00337AAD"/>
    <w:rsid w:val="00345734"/>
    <w:rsid w:val="00352463"/>
    <w:rsid w:val="00355022"/>
    <w:rsid w:val="0038392E"/>
    <w:rsid w:val="00387809"/>
    <w:rsid w:val="003B3EE5"/>
    <w:rsid w:val="003B6E5B"/>
    <w:rsid w:val="003D7EC4"/>
    <w:rsid w:val="003E2A39"/>
    <w:rsid w:val="00417A3C"/>
    <w:rsid w:val="00444304"/>
    <w:rsid w:val="00446DDF"/>
    <w:rsid w:val="00453F01"/>
    <w:rsid w:val="004659C8"/>
    <w:rsid w:val="00472693"/>
    <w:rsid w:val="0048674A"/>
    <w:rsid w:val="00496701"/>
    <w:rsid w:val="004A6D89"/>
    <w:rsid w:val="004C26CA"/>
    <w:rsid w:val="004C35BD"/>
    <w:rsid w:val="004C4581"/>
    <w:rsid w:val="004C6CB1"/>
    <w:rsid w:val="004D2372"/>
    <w:rsid w:val="004E1813"/>
    <w:rsid w:val="004E1BEF"/>
    <w:rsid w:val="004E6AE6"/>
    <w:rsid w:val="004F7E17"/>
    <w:rsid w:val="0051203B"/>
    <w:rsid w:val="00512DF0"/>
    <w:rsid w:val="00516D6B"/>
    <w:rsid w:val="00521540"/>
    <w:rsid w:val="00541126"/>
    <w:rsid w:val="005429C7"/>
    <w:rsid w:val="00542E0A"/>
    <w:rsid w:val="005626FC"/>
    <w:rsid w:val="00562A0B"/>
    <w:rsid w:val="0056538E"/>
    <w:rsid w:val="005755A9"/>
    <w:rsid w:val="00585E97"/>
    <w:rsid w:val="00585F40"/>
    <w:rsid w:val="005914BC"/>
    <w:rsid w:val="005957EE"/>
    <w:rsid w:val="005B2F24"/>
    <w:rsid w:val="005B3A13"/>
    <w:rsid w:val="005B6E58"/>
    <w:rsid w:val="005C7280"/>
    <w:rsid w:val="005D53F7"/>
    <w:rsid w:val="005F3E94"/>
    <w:rsid w:val="005F7950"/>
    <w:rsid w:val="00601DF1"/>
    <w:rsid w:val="00610044"/>
    <w:rsid w:val="00612489"/>
    <w:rsid w:val="00613A80"/>
    <w:rsid w:val="006160EC"/>
    <w:rsid w:val="00617E85"/>
    <w:rsid w:val="00621779"/>
    <w:rsid w:val="006241D8"/>
    <w:rsid w:val="00631B7E"/>
    <w:rsid w:val="00635681"/>
    <w:rsid w:val="0065439C"/>
    <w:rsid w:val="00655CBC"/>
    <w:rsid w:val="00665CF5"/>
    <w:rsid w:val="0067052E"/>
    <w:rsid w:val="0067606A"/>
    <w:rsid w:val="006767C8"/>
    <w:rsid w:val="006A07BC"/>
    <w:rsid w:val="006A1EF9"/>
    <w:rsid w:val="006A2154"/>
    <w:rsid w:val="006B0626"/>
    <w:rsid w:val="006B3D30"/>
    <w:rsid w:val="006C405C"/>
    <w:rsid w:val="006C5554"/>
    <w:rsid w:val="006C75D8"/>
    <w:rsid w:val="006D376B"/>
    <w:rsid w:val="006D38F4"/>
    <w:rsid w:val="006E61AE"/>
    <w:rsid w:val="00722CC9"/>
    <w:rsid w:val="00726A1B"/>
    <w:rsid w:val="00733B55"/>
    <w:rsid w:val="007416A0"/>
    <w:rsid w:val="007468D6"/>
    <w:rsid w:val="00751D76"/>
    <w:rsid w:val="007572D5"/>
    <w:rsid w:val="00784F89"/>
    <w:rsid w:val="00786DE4"/>
    <w:rsid w:val="00794D34"/>
    <w:rsid w:val="007B640B"/>
    <w:rsid w:val="007C0D09"/>
    <w:rsid w:val="007E21C1"/>
    <w:rsid w:val="007F1641"/>
    <w:rsid w:val="00801850"/>
    <w:rsid w:val="00811F32"/>
    <w:rsid w:val="00814F63"/>
    <w:rsid w:val="00822AC6"/>
    <w:rsid w:val="00824DDD"/>
    <w:rsid w:val="0084167D"/>
    <w:rsid w:val="00843A2C"/>
    <w:rsid w:val="00844978"/>
    <w:rsid w:val="008455CE"/>
    <w:rsid w:val="00850D38"/>
    <w:rsid w:val="008747F9"/>
    <w:rsid w:val="00875A2E"/>
    <w:rsid w:val="008A64D9"/>
    <w:rsid w:val="008A6ECA"/>
    <w:rsid w:val="008C001B"/>
    <w:rsid w:val="008C3C94"/>
    <w:rsid w:val="008C5360"/>
    <w:rsid w:val="008E5EFD"/>
    <w:rsid w:val="008E7B38"/>
    <w:rsid w:val="008F0EE8"/>
    <w:rsid w:val="008F6258"/>
    <w:rsid w:val="0090036D"/>
    <w:rsid w:val="0091207B"/>
    <w:rsid w:val="009126B2"/>
    <w:rsid w:val="00915DF0"/>
    <w:rsid w:val="009171E3"/>
    <w:rsid w:val="00923DA3"/>
    <w:rsid w:val="00923DB8"/>
    <w:rsid w:val="00930149"/>
    <w:rsid w:val="009446A3"/>
    <w:rsid w:val="0095592A"/>
    <w:rsid w:val="00967CD2"/>
    <w:rsid w:val="00990854"/>
    <w:rsid w:val="00995C4C"/>
    <w:rsid w:val="009A4136"/>
    <w:rsid w:val="009A64A9"/>
    <w:rsid w:val="009B1AFC"/>
    <w:rsid w:val="009C6849"/>
    <w:rsid w:val="009D781C"/>
    <w:rsid w:val="009E160A"/>
    <w:rsid w:val="009E3420"/>
    <w:rsid w:val="009F3523"/>
    <w:rsid w:val="00A111DC"/>
    <w:rsid w:val="00A126C1"/>
    <w:rsid w:val="00A157C2"/>
    <w:rsid w:val="00A36E4A"/>
    <w:rsid w:val="00A40FD0"/>
    <w:rsid w:val="00A427DF"/>
    <w:rsid w:val="00A43684"/>
    <w:rsid w:val="00A43F2C"/>
    <w:rsid w:val="00A4591B"/>
    <w:rsid w:val="00A47D31"/>
    <w:rsid w:val="00A57FC2"/>
    <w:rsid w:val="00A6437F"/>
    <w:rsid w:val="00A94121"/>
    <w:rsid w:val="00AA4C79"/>
    <w:rsid w:val="00AB6273"/>
    <w:rsid w:val="00AC77A4"/>
    <w:rsid w:val="00AD0E05"/>
    <w:rsid w:val="00AD11C5"/>
    <w:rsid w:val="00AF193F"/>
    <w:rsid w:val="00B05FF0"/>
    <w:rsid w:val="00B22600"/>
    <w:rsid w:val="00B22C26"/>
    <w:rsid w:val="00B268DE"/>
    <w:rsid w:val="00B26F79"/>
    <w:rsid w:val="00B347C7"/>
    <w:rsid w:val="00B51253"/>
    <w:rsid w:val="00B52A1D"/>
    <w:rsid w:val="00B56A10"/>
    <w:rsid w:val="00B57C5B"/>
    <w:rsid w:val="00B61EDC"/>
    <w:rsid w:val="00B64C97"/>
    <w:rsid w:val="00B94113"/>
    <w:rsid w:val="00B9791C"/>
    <w:rsid w:val="00BA34BC"/>
    <w:rsid w:val="00BB49A4"/>
    <w:rsid w:val="00BB72F0"/>
    <w:rsid w:val="00BD1CC8"/>
    <w:rsid w:val="00BE3B48"/>
    <w:rsid w:val="00BE5E80"/>
    <w:rsid w:val="00C02CCA"/>
    <w:rsid w:val="00C3065A"/>
    <w:rsid w:val="00C33A61"/>
    <w:rsid w:val="00C34247"/>
    <w:rsid w:val="00C34F23"/>
    <w:rsid w:val="00C50412"/>
    <w:rsid w:val="00C65BE8"/>
    <w:rsid w:val="00C751D4"/>
    <w:rsid w:val="00C773C4"/>
    <w:rsid w:val="00C80D32"/>
    <w:rsid w:val="00C8341E"/>
    <w:rsid w:val="00C87140"/>
    <w:rsid w:val="00CB74D7"/>
    <w:rsid w:val="00CC46AA"/>
    <w:rsid w:val="00CD1A92"/>
    <w:rsid w:val="00CE50A0"/>
    <w:rsid w:val="00CE719F"/>
    <w:rsid w:val="00CF1909"/>
    <w:rsid w:val="00CF671B"/>
    <w:rsid w:val="00D06EA7"/>
    <w:rsid w:val="00D211F1"/>
    <w:rsid w:val="00D25B5F"/>
    <w:rsid w:val="00D37CC3"/>
    <w:rsid w:val="00D4603F"/>
    <w:rsid w:val="00D46C3B"/>
    <w:rsid w:val="00DA7B89"/>
    <w:rsid w:val="00DB603B"/>
    <w:rsid w:val="00DC7273"/>
    <w:rsid w:val="00DD0041"/>
    <w:rsid w:val="00DE2DE0"/>
    <w:rsid w:val="00DE4BFF"/>
    <w:rsid w:val="00DE6FB7"/>
    <w:rsid w:val="00E24945"/>
    <w:rsid w:val="00E30EC3"/>
    <w:rsid w:val="00E34951"/>
    <w:rsid w:val="00E35373"/>
    <w:rsid w:val="00E47DC2"/>
    <w:rsid w:val="00E50871"/>
    <w:rsid w:val="00E6140D"/>
    <w:rsid w:val="00E863CC"/>
    <w:rsid w:val="00E879A6"/>
    <w:rsid w:val="00E94A41"/>
    <w:rsid w:val="00E9574B"/>
    <w:rsid w:val="00EA78E3"/>
    <w:rsid w:val="00EB1FD9"/>
    <w:rsid w:val="00EB484E"/>
    <w:rsid w:val="00EB5CA6"/>
    <w:rsid w:val="00EB72E3"/>
    <w:rsid w:val="00EC0E1D"/>
    <w:rsid w:val="00EC2016"/>
    <w:rsid w:val="00ED14FF"/>
    <w:rsid w:val="00ED3F56"/>
    <w:rsid w:val="00ED426D"/>
    <w:rsid w:val="00ED50BF"/>
    <w:rsid w:val="00EE1B9C"/>
    <w:rsid w:val="00EF6483"/>
    <w:rsid w:val="00EF7157"/>
    <w:rsid w:val="00F10EA9"/>
    <w:rsid w:val="00F165F4"/>
    <w:rsid w:val="00F43931"/>
    <w:rsid w:val="00F468EA"/>
    <w:rsid w:val="00F5455E"/>
    <w:rsid w:val="00F87803"/>
    <w:rsid w:val="00FA04D0"/>
    <w:rsid w:val="00FA0AA1"/>
    <w:rsid w:val="00FB0D55"/>
    <w:rsid w:val="00FB2CFE"/>
    <w:rsid w:val="00FB3AC9"/>
    <w:rsid w:val="00FB4C4B"/>
    <w:rsid w:val="00FB6E90"/>
    <w:rsid w:val="00FB7B36"/>
    <w:rsid w:val="00FC4DD9"/>
    <w:rsid w:val="00FC5497"/>
    <w:rsid w:val="00FD0DEE"/>
    <w:rsid w:val="00FD258F"/>
    <w:rsid w:val="00FE027C"/>
    <w:rsid w:val="00FE57DB"/>
    <w:rsid w:val="00FF5861"/>
    <w:rsid w:val="01CC6BCB"/>
    <w:rsid w:val="14762FA1"/>
    <w:rsid w:val="26F37D83"/>
    <w:rsid w:val="2DB52120"/>
    <w:rsid w:val="2E0A6DC1"/>
    <w:rsid w:val="2FA01C92"/>
    <w:rsid w:val="3DFB645F"/>
    <w:rsid w:val="4B0506B1"/>
    <w:rsid w:val="4C274DB9"/>
    <w:rsid w:val="4CD85164"/>
    <w:rsid w:val="516468EB"/>
    <w:rsid w:val="51670246"/>
    <w:rsid w:val="5FBB3716"/>
    <w:rsid w:val="61AD2B38"/>
    <w:rsid w:val="63BB1D0C"/>
    <w:rsid w:val="65055BFE"/>
    <w:rsid w:val="69D76646"/>
    <w:rsid w:val="6F834234"/>
    <w:rsid w:val="775D68E3"/>
    <w:rsid w:val="780E6F17"/>
    <w:rsid w:val="7A6270FE"/>
    <w:rsid w:val="7D3E6B1C"/>
    <w:rsid w:val="7DC119C0"/>
    <w:rsid w:val="7F2C5348"/>
    <w:rsid w:val="B6DF8BC7"/>
    <w:rsid w:val="CBBD3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qFormat="1" w:unhideWhenUsed="0" w:uiPriority="5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annotation text"/>
    <w:basedOn w:val="1"/>
    <w:link w:val="73"/>
    <w:unhideWhenUsed/>
    <w:qFormat/>
    <w:uiPriority w:val="0"/>
    <w:pPr>
      <w:jc w:val="left"/>
    </w:pPr>
  </w:style>
  <w:style w:type="paragraph" w:styleId="7">
    <w:name w:val="Body Text"/>
    <w:basedOn w:val="1"/>
    <w:link w:val="53"/>
    <w:qFormat/>
    <w:uiPriority w:val="1"/>
    <w:pPr>
      <w:spacing w:after="120"/>
    </w:pPr>
  </w:style>
  <w:style w:type="paragraph" w:styleId="8">
    <w:name w:val="Body Text Indent"/>
    <w:basedOn w:val="1"/>
    <w:link w:val="48"/>
    <w:qFormat/>
    <w:uiPriority w:val="0"/>
    <w:pPr>
      <w:spacing w:line="360" w:lineRule="auto"/>
      <w:ind w:firstLine="480" w:firstLineChars="200"/>
    </w:pPr>
    <w:rPr>
      <w:rFonts w:ascii="仿宋_GB2312" w:eastAsia="仿宋_GB2312"/>
      <w:kern w:val="0"/>
      <w:sz w:val="24"/>
    </w:rPr>
  </w:style>
  <w:style w:type="paragraph" w:styleId="9">
    <w:name w:val="Block Text"/>
    <w:basedOn w:val="1"/>
    <w:qFormat/>
    <w:uiPriority w:val="0"/>
    <w:pPr>
      <w:spacing w:before="120"/>
      <w:ind w:left="79" w:right="57"/>
    </w:pPr>
    <w:rPr>
      <w:rFonts w:ascii="宋体" w:hAnsi="宋体"/>
      <w:szCs w:val="20"/>
    </w:rPr>
  </w:style>
  <w:style w:type="paragraph" w:styleId="10">
    <w:name w:val="toc 5"/>
    <w:basedOn w:val="1"/>
    <w:next w:val="1"/>
    <w:qFormat/>
    <w:uiPriority w:val="0"/>
    <w:pPr>
      <w:ind w:left="1680" w:leftChars="800"/>
    </w:pPr>
  </w:style>
  <w:style w:type="paragraph" w:styleId="11">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12">
    <w:name w:val="Plain Text"/>
    <w:basedOn w:val="1"/>
    <w:link w:val="58"/>
    <w:qFormat/>
    <w:uiPriority w:val="0"/>
    <w:rPr>
      <w:rFonts w:ascii="宋体" w:hAnsi="Courier New"/>
      <w:szCs w:val="20"/>
    </w:rPr>
  </w:style>
  <w:style w:type="paragraph" w:styleId="13">
    <w:name w:val="toc 8"/>
    <w:basedOn w:val="1"/>
    <w:next w:val="1"/>
    <w:qFormat/>
    <w:uiPriority w:val="0"/>
    <w:pPr>
      <w:ind w:left="2940" w:leftChars="1400"/>
    </w:pPr>
  </w:style>
  <w:style w:type="paragraph" w:styleId="14">
    <w:name w:val="Body Text Indent 2"/>
    <w:basedOn w:val="1"/>
    <w:link w:val="47"/>
    <w:qFormat/>
    <w:uiPriority w:val="0"/>
    <w:pPr>
      <w:ind w:firstLine="422"/>
    </w:pPr>
    <w:rPr>
      <w:rFonts w:ascii="仿宋_GB2312" w:eastAsia="仿宋_GB2312"/>
      <w:b/>
      <w:kern w:val="0"/>
      <w:szCs w:val="20"/>
    </w:rPr>
  </w:style>
  <w:style w:type="paragraph" w:styleId="15">
    <w:name w:val="Balloon Text"/>
    <w:basedOn w:val="1"/>
    <w:link w:val="67"/>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pPr>
      <w:widowControl/>
      <w:jc w:val="left"/>
    </w:pPr>
    <w:rPr>
      <w:rFonts w:ascii="宋体" w:hAnsi="宋体" w:cs="宋体"/>
      <w:kern w:val="0"/>
      <w:sz w:val="28"/>
      <w:szCs w:val="24"/>
    </w:rPr>
  </w:style>
  <w:style w:type="paragraph" w:styleId="19">
    <w:name w:val="toc 4"/>
    <w:basedOn w:val="1"/>
    <w:next w:val="1"/>
    <w:qFormat/>
    <w:uiPriority w:val="0"/>
    <w:pPr>
      <w:ind w:left="1260" w:leftChars="600"/>
    </w:pPr>
  </w:style>
  <w:style w:type="paragraph" w:styleId="20">
    <w:name w:val="Subtitle"/>
    <w:basedOn w:val="1"/>
    <w:next w:val="1"/>
    <w:link w:val="40"/>
    <w:qFormat/>
    <w:uiPriority w:val="11"/>
    <w:pPr>
      <w:spacing w:before="240" w:after="60" w:line="312" w:lineRule="auto"/>
      <w:jc w:val="center"/>
      <w:outlineLvl w:val="1"/>
    </w:pPr>
    <w:rPr>
      <w:rFonts w:ascii="Cambria" w:hAnsi="Cambria" w:eastAsiaTheme="minorEastAsia"/>
      <w:b/>
      <w:bCs/>
      <w:kern w:val="28"/>
      <w:sz w:val="32"/>
      <w:szCs w:val="32"/>
    </w:rPr>
  </w:style>
  <w:style w:type="paragraph" w:styleId="21">
    <w:name w:val="toc 6"/>
    <w:basedOn w:val="1"/>
    <w:next w:val="1"/>
    <w:qFormat/>
    <w:uiPriority w:val="0"/>
    <w:pPr>
      <w:ind w:left="2100" w:leftChars="1000"/>
    </w:pPr>
  </w:style>
  <w:style w:type="paragraph" w:styleId="22">
    <w:name w:val="Body Text Indent 3"/>
    <w:basedOn w:val="1"/>
    <w:link w:val="52"/>
    <w:qFormat/>
    <w:uiPriority w:val="0"/>
    <w:pPr>
      <w:spacing w:after="120"/>
      <w:ind w:left="420" w:leftChars="200"/>
    </w:pPr>
    <w:rPr>
      <w:sz w:val="16"/>
      <w:szCs w:val="16"/>
    </w:rPr>
  </w:style>
  <w:style w:type="paragraph" w:styleId="23">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24">
    <w:name w:val="toc 9"/>
    <w:basedOn w:val="1"/>
    <w:next w:val="1"/>
    <w:qFormat/>
    <w:uiPriority w:val="0"/>
    <w:pPr>
      <w:ind w:left="3360" w:leftChars="1600"/>
    </w:pPr>
  </w:style>
  <w:style w:type="paragraph" w:styleId="25">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6">
    <w:name w:val="Title"/>
    <w:basedOn w:val="2"/>
    <w:next w:val="1"/>
    <w:link w:val="41"/>
    <w:qFormat/>
    <w:uiPriority w:val="0"/>
    <w:pPr>
      <w:spacing w:before="240" w:after="60"/>
      <w:jc w:val="center"/>
    </w:pPr>
    <w:rPr>
      <w:rFonts w:ascii="Cambria" w:hAnsi="Cambria"/>
      <w:kern w:val="2"/>
      <w:sz w:val="32"/>
      <w:szCs w:val="32"/>
    </w:rPr>
  </w:style>
  <w:style w:type="paragraph" w:styleId="27">
    <w:name w:val="annotation subject"/>
    <w:basedOn w:val="6"/>
    <w:next w:val="6"/>
    <w:link w:val="74"/>
    <w:unhideWhenUsed/>
    <w:qFormat/>
    <w:uiPriority w:val="99"/>
    <w:rPr>
      <w:b/>
      <w:bCs/>
    </w:rPr>
  </w:style>
  <w:style w:type="table" w:styleId="29">
    <w:name w:val="Table Grid"/>
    <w:basedOn w:val="28"/>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Strong"/>
    <w:basedOn w:val="30"/>
    <w:qFormat/>
    <w:uiPriority w:val="22"/>
    <w:rPr>
      <w:b/>
      <w:bCs/>
    </w:rPr>
  </w:style>
  <w:style w:type="character" w:styleId="32">
    <w:name w:val="page number"/>
    <w:basedOn w:val="30"/>
    <w:qFormat/>
    <w:uiPriority w:val="0"/>
  </w:style>
  <w:style w:type="character" w:styleId="33">
    <w:name w:val="Hyperlink"/>
    <w:qFormat/>
    <w:uiPriority w:val="0"/>
    <w:rPr>
      <w:color w:val="0000FF"/>
      <w:u w:val="single"/>
    </w:rPr>
  </w:style>
  <w:style w:type="character" w:styleId="34">
    <w:name w:val="annotation reference"/>
    <w:basedOn w:val="30"/>
    <w:unhideWhenUsed/>
    <w:qFormat/>
    <w:uiPriority w:val="99"/>
    <w:rPr>
      <w:sz w:val="21"/>
      <w:szCs w:val="21"/>
    </w:rPr>
  </w:style>
  <w:style w:type="character" w:customStyle="1" w:styleId="35">
    <w:name w:val="页眉 字符"/>
    <w:basedOn w:val="30"/>
    <w:link w:val="17"/>
    <w:qFormat/>
    <w:uiPriority w:val="99"/>
    <w:rPr>
      <w:sz w:val="18"/>
      <w:szCs w:val="18"/>
    </w:rPr>
  </w:style>
  <w:style w:type="character" w:customStyle="1" w:styleId="36">
    <w:name w:val="页脚 字符"/>
    <w:basedOn w:val="30"/>
    <w:link w:val="16"/>
    <w:qFormat/>
    <w:uiPriority w:val="99"/>
    <w:rPr>
      <w:sz w:val="18"/>
      <w:szCs w:val="18"/>
    </w:rPr>
  </w:style>
  <w:style w:type="character" w:customStyle="1" w:styleId="37">
    <w:name w:val="标题 1 字符"/>
    <w:basedOn w:val="30"/>
    <w:link w:val="2"/>
    <w:qFormat/>
    <w:uiPriority w:val="0"/>
    <w:rPr>
      <w:rFonts w:ascii="Times New Roman" w:hAnsi="Times New Roman" w:eastAsia="宋体" w:cs="Times New Roman"/>
      <w:b/>
      <w:bCs/>
      <w:kern w:val="44"/>
      <w:sz w:val="44"/>
      <w:szCs w:val="44"/>
    </w:rPr>
  </w:style>
  <w:style w:type="character" w:customStyle="1" w:styleId="38">
    <w:name w:val="标题 2 字符"/>
    <w:basedOn w:val="30"/>
    <w:link w:val="3"/>
    <w:qFormat/>
    <w:uiPriority w:val="0"/>
    <w:rPr>
      <w:rFonts w:ascii="Arial" w:hAnsi="Arial" w:eastAsia="黑体" w:cs="Times New Roman"/>
      <w:b/>
      <w:bCs/>
      <w:sz w:val="32"/>
      <w:szCs w:val="32"/>
    </w:rPr>
  </w:style>
  <w:style w:type="character" w:customStyle="1" w:styleId="39">
    <w:name w:val="标题 3 字符"/>
    <w:basedOn w:val="30"/>
    <w:link w:val="4"/>
    <w:qFormat/>
    <w:uiPriority w:val="0"/>
    <w:rPr>
      <w:rFonts w:ascii="宋体" w:hAnsi="宋体" w:eastAsia="宋体" w:cs="Times New Roman"/>
      <w:b/>
      <w:bCs/>
      <w:sz w:val="24"/>
      <w:szCs w:val="24"/>
    </w:rPr>
  </w:style>
  <w:style w:type="character" w:customStyle="1" w:styleId="40">
    <w:name w:val="副标题 字符"/>
    <w:basedOn w:val="30"/>
    <w:link w:val="20"/>
    <w:qFormat/>
    <w:uiPriority w:val="11"/>
    <w:rPr>
      <w:rFonts w:ascii="Cambria" w:hAnsi="Cambria" w:cs="Times New Roman"/>
      <w:b/>
      <w:bCs/>
      <w:kern w:val="28"/>
      <w:sz w:val="32"/>
      <w:szCs w:val="32"/>
    </w:rPr>
  </w:style>
  <w:style w:type="character" w:customStyle="1" w:styleId="41">
    <w:name w:val="标题 字符"/>
    <w:basedOn w:val="30"/>
    <w:link w:val="26"/>
    <w:qFormat/>
    <w:uiPriority w:val="0"/>
    <w:rPr>
      <w:rFonts w:ascii="Cambria" w:hAnsi="Cambria" w:eastAsia="宋体" w:cs="Times New Roman"/>
      <w:b/>
      <w:bCs/>
      <w:sz w:val="32"/>
      <w:szCs w:val="32"/>
    </w:rPr>
  </w:style>
  <w:style w:type="character" w:customStyle="1" w:styleId="42">
    <w:name w:val="tb"/>
    <w:basedOn w:val="30"/>
    <w:qFormat/>
    <w:uiPriority w:val="0"/>
  </w:style>
  <w:style w:type="character" w:customStyle="1" w:styleId="43">
    <w:name w:val="apple-style-span"/>
    <w:basedOn w:val="30"/>
    <w:qFormat/>
    <w:uiPriority w:val="0"/>
  </w:style>
  <w:style w:type="character" w:customStyle="1" w:styleId="44">
    <w:name w:val="tf1"/>
    <w:basedOn w:val="30"/>
    <w:qFormat/>
    <w:uiPriority w:val="0"/>
    <w:rPr>
      <w:spacing w:val="300"/>
      <w:sz w:val="18"/>
      <w:szCs w:val="18"/>
    </w:rPr>
  </w:style>
  <w:style w:type="paragraph" w:customStyle="1" w:styleId="45">
    <w:name w:val="注解（小四，楷体）"/>
    <w:basedOn w:val="1"/>
    <w:qFormat/>
    <w:uiPriority w:val="0"/>
    <w:pPr>
      <w:widowControl/>
      <w:contextualSpacing/>
      <w:jc w:val="left"/>
    </w:pPr>
    <w:rPr>
      <w:rFonts w:ascii="楷体" w:hAnsi="楷体" w:eastAsia="楷体"/>
      <w:kern w:val="0"/>
      <w:sz w:val="24"/>
      <w:szCs w:val="24"/>
    </w:rPr>
  </w:style>
  <w:style w:type="paragraph" w:customStyle="1" w:styleId="46">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47">
    <w:name w:val="正文文本缩进 2 字符"/>
    <w:basedOn w:val="30"/>
    <w:link w:val="14"/>
    <w:qFormat/>
    <w:uiPriority w:val="0"/>
    <w:rPr>
      <w:rFonts w:ascii="仿宋_GB2312" w:hAnsi="Times New Roman" w:eastAsia="仿宋_GB2312" w:cs="Times New Roman"/>
      <w:b/>
      <w:kern w:val="0"/>
      <w:szCs w:val="20"/>
    </w:rPr>
  </w:style>
  <w:style w:type="character" w:customStyle="1" w:styleId="48">
    <w:name w:val="正文文本缩进 字符"/>
    <w:basedOn w:val="30"/>
    <w:link w:val="8"/>
    <w:qFormat/>
    <w:uiPriority w:val="0"/>
    <w:rPr>
      <w:rFonts w:ascii="仿宋_GB2312" w:hAnsi="Times New Roman" w:eastAsia="仿宋_GB2312" w:cs="Times New Roman"/>
      <w:kern w:val="0"/>
      <w:sz w:val="24"/>
    </w:rPr>
  </w:style>
  <w:style w:type="paragraph" w:customStyle="1" w:styleId="49">
    <w:name w:val="a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0">
    <w:name w:val="表格（小四，宋体）"/>
    <w:basedOn w:val="1"/>
    <w:qFormat/>
    <w:uiPriority w:val="0"/>
    <w:pPr>
      <w:widowControl/>
      <w:contextualSpacing/>
      <w:jc w:val="left"/>
    </w:pPr>
    <w:rPr>
      <w:rFonts w:ascii="宋体" w:hAnsi="宋体"/>
      <w:kern w:val="0"/>
      <w:sz w:val="24"/>
      <w:szCs w:val="24"/>
    </w:rPr>
  </w:style>
  <w:style w:type="paragraph" w:customStyle="1" w:styleId="51">
    <w:name w:val="正文文本 21"/>
    <w:basedOn w:val="1"/>
    <w:qFormat/>
    <w:uiPriority w:val="0"/>
    <w:pPr>
      <w:adjustRightInd w:val="0"/>
      <w:ind w:firstLine="552"/>
      <w:jc w:val="left"/>
      <w:textAlignment w:val="baseline"/>
    </w:pPr>
    <w:rPr>
      <w:rFonts w:ascii="宋体"/>
      <w:kern w:val="0"/>
      <w:sz w:val="28"/>
      <w:szCs w:val="20"/>
    </w:rPr>
  </w:style>
  <w:style w:type="character" w:customStyle="1" w:styleId="52">
    <w:name w:val="正文文本缩进 3 字符"/>
    <w:basedOn w:val="30"/>
    <w:link w:val="22"/>
    <w:qFormat/>
    <w:uiPriority w:val="0"/>
    <w:rPr>
      <w:rFonts w:ascii="Times New Roman" w:hAnsi="Times New Roman" w:eastAsia="宋体" w:cs="Times New Roman"/>
      <w:sz w:val="16"/>
      <w:szCs w:val="16"/>
    </w:rPr>
  </w:style>
  <w:style w:type="character" w:customStyle="1" w:styleId="53">
    <w:name w:val="正文文本 字符"/>
    <w:basedOn w:val="30"/>
    <w:link w:val="7"/>
    <w:qFormat/>
    <w:uiPriority w:val="1"/>
    <w:rPr>
      <w:rFonts w:ascii="Times New Roman" w:hAnsi="Times New Roman" w:eastAsia="宋体" w:cs="Times New Roman"/>
    </w:rPr>
  </w:style>
  <w:style w:type="paragraph" w:customStyle="1" w:styleId="54">
    <w:name w:val="正文文本 2111"/>
    <w:basedOn w:val="1"/>
    <w:qFormat/>
    <w:uiPriority w:val="0"/>
    <w:pPr>
      <w:adjustRightInd w:val="0"/>
      <w:ind w:firstLine="552"/>
      <w:jc w:val="left"/>
      <w:textAlignment w:val="baseline"/>
    </w:pPr>
    <w:rPr>
      <w:rFonts w:ascii="宋体"/>
      <w:kern w:val="0"/>
      <w:sz w:val="28"/>
      <w:szCs w:val="20"/>
    </w:rPr>
  </w:style>
  <w:style w:type="paragraph" w:customStyle="1" w:styleId="55">
    <w:name w:val="正文文本 22"/>
    <w:basedOn w:val="1"/>
    <w:qFormat/>
    <w:uiPriority w:val="0"/>
    <w:pPr>
      <w:adjustRightInd w:val="0"/>
      <w:ind w:firstLine="552"/>
      <w:jc w:val="left"/>
      <w:textAlignment w:val="baseline"/>
    </w:pPr>
    <w:rPr>
      <w:rFonts w:ascii="宋体"/>
      <w:kern w:val="0"/>
      <w:sz w:val="28"/>
      <w:szCs w:val="20"/>
    </w:rPr>
  </w:style>
  <w:style w:type="paragraph" w:customStyle="1" w:styleId="56">
    <w:name w:val="无间隔1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7">
    <w:name w:val="标题 Char1"/>
    <w:basedOn w:val="30"/>
    <w:qFormat/>
    <w:uiPriority w:val="10"/>
    <w:rPr>
      <w:rFonts w:eastAsia="宋体" w:asciiTheme="majorHAnsi" w:hAnsiTheme="majorHAnsi" w:cstheme="majorBidi"/>
      <w:b/>
      <w:bCs/>
      <w:sz w:val="32"/>
      <w:szCs w:val="32"/>
    </w:rPr>
  </w:style>
  <w:style w:type="character" w:customStyle="1" w:styleId="58">
    <w:name w:val="纯文本 字符"/>
    <w:basedOn w:val="30"/>
    <w:link w:val="12"/>
    <w:qFormat/>
    <w:uiPriority w:val="0"/>
    <w:rPr>
      <w:rFonts w:ascii="宋体" w:hAnsi="Courier New" w:eastAsia="宋体" w:cs="Times New Roman"/>
      <w:szCs w:val="20"/>
    </w:rPr>
  </w:style>
  <w:style w:type="paragraph" w:customStyle="1" w:styleId="59">
    <w:name w:val="TOC 标题1"/>
    <w:basedOn w:val="2"/>
    <w:next w:val="1"/>
    <w:unhideWhenUsed/>
    <w:qFormat/>
    <w:uiPriority w:val="39"/>
    <w:pPr>
      <w:spacing w:before="480" w:after="0" w:line="276" w:lineRule="auto"/>
      <w:outlineLvl w:val="9"/>
    </w:pPr>
    <w:rPr>
      <w:rFonts w:ascii="Cambria" w:hAnsi="Cambria"/>
      <w:color w:val="365F91"/>
      <w:kern w:val="0"/>
      <w:sz w:val="28"/>
      <w:szCs w:val="28"/>
    </w:rPr>
  </w:style>
  <w:style w:type="character" w:customStyle="1" w:styleId="60">
    <w:name w:val="副标题 Char1"/>
    <w:basedOn w:val="30"/>
    <w:qFormat/>
    <w:uiPriority w:val="11"/>
    <w:rPr>
      <w:rFonts w:eastAsia="宋体" w:asciiTheme="majorHAnsi" w:hAnsiTheme="majorHAnsi" w:cstheme="majorBidi"/>
      <w:b/>
      <w:bCs/>
      <w:kern w:val="28"/>
      <w:sz w:val="32"/>
      <w:szCs w:val="32"/>
    </w:rPr>
  </w:style>
  <w:style w:type="paragraph" w:customStyle="1" w:styleId="61">
    <w:name w:val="列出段落1"/>
    <w:basedOn w:val="1"/>
    <w:qFormat/>
    <w:uiPriority w:val="34"/>
    <w:pPr>
      <w:ind w:firstLine="420" w:firstLineChars="200"/>
    </w:pPr>
  </w:style>
  <w:style w:type="paragraph" w:customStyle="1" w:styleId="62">
    <w:name w:val="条款大标题"/>
    <w:basedOn w:val="26"/>
    <w:link w:val="66"/>
    <w:qFormat/>
    <w:uiPriority w:val="0"/>
    <w:pPr>
      <w:snapToGrid w:val="0"/>
    </w:pPr>
  </w:style>
  <w:style w:type="paragraph" w:customStyle="1" w:styleId="63">
    <w:name w:val="条款标题"/>
    <w:basedOn w:val="1"/>
    <w:qFormat/>
    <w:uiPriority w:val="0"/>
    <w:pPr>
      <w:tabs>
        <w:tab w:val="left" w:pos="840"/>
      </w:tabs>
    </w:pPr>
    <w:rPr>
      <w:b/>
    </w:rPr>
  </w:style>
  <w:style w:type="paragraph" w:customStyle="1" w:styleId="64">
    <w:name w:val="条款正文"/>
    <w:basedOn w:val="1"/>
    <w:qFormat/>
    <w:uiPriority w:val="0"/>
    <w:pPr>
      <w:adjustRightInd w:val="0"/>
      <w:snapToGrid w:val="0"/>
      <w:ind w:left="840" w:leftChars="400" w:firstLine="420" w:firstLineChars="200"/>
    </w:pPr>
    <w:rPr>
      <w:szCs w:val="24"/>
    </w:rPr>
  </w:style>
  <w:style w:type="paragraph" w:customStyle="1" w:styleId="65">
    <w:name w:val="列表段落1"/>
    <w:basedOn w:val="1"/>
    <w:qFormat/>
    <w:uiPriority w:val="1"/>
    <w:pPr>
      <w:ind w:firstLine="420" w:firstLineChars="200"/>
    </w:pPr>
  </w:style>
  <w:style w:type="character" w:customStyle="1" w:styleId="66">
    <w:name w:val="条款大标题 Char"/>
    <w:basedOn w:val="30"/>
    <w:link w:val="62"/>
    <w:qFormat/>
    <w:uiPriority w:val="0"/>
    <w:rPr>
      <w:rFonts w:ascii="Cambria" w:hAnsi="Cambria" w:eastAsia="宋体" w:cs="Times New Roman"/>
      <w:b/>
      <w:bCs/>
      <w:sz w:val="32"/>
      <w:szCs w:val="32"/>
    </w:rPr>
  </w:style>
  <w:style w:type="character" w:customStyle="1" w:styleId="67">
    <w:name w:val="批注框文本 字符"/>
    <w:basedOn w:val="30"/>
    <w:link w:val="15"/>
    <w:semiHidden/>
    <w:qFormat/>
    <w:uiPriority w:val="99"/>
    <w:rPr>
      <w:rFonts w:ascii="Times New Roman" w:hAnsi="Times New Roman" w:eastAsia="宋体" w:cs="Times New Roman"/>
      <w:sz w:val="18"/>
      <w:szCs w:val="18"/>
    </w:rPr>
  </w:style>
  <w:style w:type="table" w:customStyle="1" w:styleId="68">
    <w:name w:val="网格型1"/>
    <w:basedOn w:val="28"/>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69">
    <w:name w:val="副标题 Char"/>
    <w:basedOn w:val="30"/>
    <w:qFormat/>
    <w:uiPriority w:val="11"/>
    <w:rPr>
      <w:rFonts w:ascii="Cambria" w:hAnsi="Cambria" w:cs="Times New Roman"/>
      <w:b/>
      <w:bCs/>
      <w:kern w:val="28"/>
      <w:sz w:val="32"/>
      <w:szCs w:val="32"/>
    </w:rPr>
  </w:style>
  <w:style w:type="character" w:customStyle="1" w:styleId="70">
    <w:name w:val="标题 Char"/>
    <w:basedOn w:val="30"/>
    <w:qFormat/>
    <w:uiPriority w:val="0"/>
    <w:rPr>
      <w:rFonts w:ascii="Cambria" w:hAnsi="Cambria" w:eastAsia="宋体" w:cs="Times New Roman"/>
      <w:b/>
      <w:bCs/>
      <w:sz w:val="32"/>
      <w:szCs w:val="32"/>
    </w:rPr>
  </w:style>
  <w:style w:type="paragraph" w:customStyle="1" w:styleId="71">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72">
    <w:name w:val="列出段落2"/>
    <w:basedOn w:val="1"/>
    <w:qFormat/>
    <w:uiPriority w:val="34"/>
    <w:pPr>
      <w:ind w:firstLine="420" w:firstLineChars="200"/>
    </w:pPr>
  </w:style>
  <w:style w:type="character" w:customStyle="1" w:styleId="73">
    <w:name w:val="批注文字 字符"/>
    <w:basedOn w:val="30"/>
    <w:link w:val="6"/>
    <w:qFormat/>
    <w:uiPriority w:val="0"/>
    <w:rPr>
      <w:rFonts w:ascii="Times New Roman" w:hAnsi="Times New Roman" w:eastAsia="宋体" w:cs="Times New Roman"/>
    </w:rPr>
  </w:style>
  <w:style w:type="character" w:customStyle="1" w:styleId="74">
    <w:name w:val="批注主题 字符"/>
    <w:basedOn w:val="73"/>
    <w:link w:val="27"/>
    <w:semiHidden/>
    <w:qFormat/>
    <w:uiPriority w:val="99"/>
    <w:rPr>
      <w:rFonts w:ascii="Times New Roman" w:hAnsi="Times New Roman" w:eastAsia="宋体" w:cs="Times New Roman"/>
      <w:b/>
      <w:bCs/>
    </w:rPr>
  </w:style>
  <w:style w:type="paragraph" w:customStyle="1" w:styleId="75">
    <w:name w:val="修订1"/>
    <w:hidden/>
    <w:semiHidden/>
    <w:qFormat/>
    <w:uiPriority w:val="99"/>
    <w:rPr>
      <w:rFonts w:ascii="Times New Roman" w:hAnsi="Times New Roman" w:eastAsia="宋体" w:cs="Times New Roman"/>
      <w:kern w:val="2"/>
      <w:sz w:val="21"/>
      <w:szCs w:val="22"/>
      <w:lang w:val="en-US" w:eastAsia="zh-CN" w:bidi="ar-SA"/>
    </w:rPr>
  </w:style>
  <w:style w:type="table" w:customStyle="1" w:styleId="76">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77">
    <w:name w:val="目录 11"/>
    <w:basedOn w:val="1"/>
    <w:qFormat/>
    <w:uiPriority w:val="1"/>
    <w:pPr>
      <w:autoSpaceDE w:val="0"/>
      <w:autoSpaceDN w:val="0"/>
      <w:spacing w:before="100"/>
      <w:ind w:left="116" w:hanging="370"/>
      <w:jc w:val="left"/>
    </w:pPr>
    <w:rPr>
      <w:rFonts w:ascii="宋体" w:hAnsi="宋体" w:cs="宋体"/>
      <w:kern w:val="0"/>
      <w:szCs w:val="21"/>
      <w:lang w:eastAsia="en-US"/>
    </w:rPr>
  </w:style>
  <w:style w:type="paragraph" w:customStyle="1" w:styleId="78">
    <w:name w:val="标题 11"/>
    <w:basedOn w:val="1"/>
    <w:qFormat/>
    <w:uiPriority w:val="1"/>
    <w:pPr>
      <w:autoSpaceDE w:val="0"/>
      <w:autoSpaceDN w:val="0"/>
      <w:ind w:right="1"/>
      <w:jc w:val="center"/>
      <w:outlineLvl w:val="1"/>
    </w:pPr>
    <w:rPr>
      <w:rFonts w:ascii="黑体" w:hAnsi="黑体" w:eastAsia="黑体" w:cs="黑体"/>
      <w:kern w:val="0"/>
      <w:sz w:val="32"/>
      <w:szCs w:val="32"/>
      <w:lang w:eastAsia="en-US"/>
    </w:rPr>
  </w:style>
  <w:style w:type="paragraph" w:customStyle="1" w:styleId="79">
    <w:name w:val="Table Paragraph"/>
    <w:basedOn w:val="1"/>
    <w:qFormat/>
    <w:uiPriority w:val="1"/>
    <w:pPr>
      <w:autoSpaceDE w:val="0"/>
      <w:autoSpaceDN w:val="0"/>
      <w:ind w:left="103"/>
      <w:jc w:val="left"/>
    </w:pPr>
    <w:rPr>
      <w:rFonts w:ascii="宋体" w:hAnsi="宋体" w:cs="宋体"/>
      <w:kern w:val="0"/>
      <w:sz w:val="22"/>
      <w:lang w:eastAsia="en-US"/>
    </w:rPr>
  </w:style>
  <w:style w:type="paragraph" w:customStyle="1" w:styleId="80">
    <w:name w:val="List Paragraph"/>
    <w:basedOn w:val="1"/>
    <w:qFormat/>
    <w:uiPriority w:val="99"/>
    <w:pPr>
      <w:ind w:firstLine="420" w:firstLineChars="200"/>
    </w:pPr>
  </w:style>
  <w:style w:type="paragraph" w:customStyle="1" w:styleId="81">
    <w:name w:val="正文1"/>
    <w:qFormat/>
    <w:uiPriority w:val="0"/>
    <w:pPr>
      <w:jc w:val="both"/>
    </w:pPr>
    <w:rPr>
      <w:rFonts w:ascii="等线" w:hAnsi="等线" w:eastAsia="宋体" w:cs="宋体"/>
      <w:kern w:val="2"/>
      <w:sz w:val="21"/>
      <w:szCs w:val="21"/>
      <w:lang w:val="en-US" w:eastAsia="zh-CN" w:bidi="ar-SA"/>
    </w:rPr>
  </w:style>
  <w:style w:type="paragraph" w:customStyle="1" w:styleId="82">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83">
    <w:name w:val="Revision"/>
    <w:hidden/>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7851</Words>
  <Characters>7893</Characters>
  <Lines>60</Lines>
  <Paragraphs>16</Paragraphs>
  <TotalTime>14</TotalTime>
  <ScaleCrop>false</ScaleCrop>
  <LinksUpToDate>false</LinksUpToDate>
  <CharactersWithSpaces>7933</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2021-10-26T21:10:00Z</dcterms:created>
  <dc:creator>刘欣</dc:creator>
  <cp:lastModifiedBy>Zixuan Shen</cp:lastModifiedBy>
  <cp:lastPrinted>2019-04-04T21:42:00Z</cp:lastPrinted>
  <dcterms:modified xsi:type="dcterms:W3CDTF">2022-06-16T14:23:29Z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AC97C50EB27649AA9F1854674194F891</vt:lpwstr>
  </property>
  <property fmtid="{D5CDD505-2E9C-101B-9397-08002B2CF9AE}" pid="4" name="commondata">
    <vt:lpwstr>eyJoZGlkIjoiMDRiMmE0ZjljZDExM2YyODdkMDQ1ZGRhYjY0YmQ5MmQifQ==</vt:lpwstr>
  </property>
</Properties>
</file>