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36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spacing w:line="36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w:t>
      </w:r>
      <w:r>
        <w:rPr>
          <w:rFonts w:cs="宋体" w:asciiTheme="majorEastAsia" w:hAnsiTheme="majorEastAsia" w:eastAsiaTheme="majorEastAsia"/>
          <w:b/>
          <w:sz w:val="28"/>
          <w:szCs w:val="28"/>
        </w:rPr>
        <w:t>Q</w:t>
      </w:r>
      <w:r>
        <w:rPr>
          <w:rFonts w:hint="eastAsia" w:cs="宋体" w:asciiTheme="majorEastAsia" w:hAnsiTheme="majorEastAsia" w:eastAsiaTheme="majorEastAsia"/>
          <w:b/>
          <w:sz w:val="28"/>
          <w:szCs w:val="28"/>
        </w:rPr>
        <w:t>款条款（互联网专属）</w:t>
      </w:r>
    </w:p>
    <w:p>
      <w:pPr>
        <w:pStyle w:val="15"/>
        <w:spacing w:line="360" w:lineRule="auto"/>
        <w:ind w:left="0" w:leftChars="0" w:firstLine="0" w:firstLineChars="0"/>
        <w:jc w:val="center"/>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注册编号：C00010132512022041336391</w:t>
      </w:r>
    </w:p>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总则</w:t>
      </w:r>
      <w:bookmarkStart w:id="26" w:name="_GoBack"/>
      <w:bookmarkEnd w:id="26"/>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Theme="minorEastAsia" w:hAnsiTheme="minorEastAsia" w:eastAsiaTheme="minorEastAsia" w:cstheme="minorEastAsia"/>
          <w:szCs w:val="21"/>
        </w:rPr>
        <w:t>（以下简称“本合同”）</w:t>
      </w:r>
      <w:r>
        <w:rPr>
          <w:rFonts w:hint="eastAsia" w:ascii="宋体" w:hAnsi="宋体" w:cs="宋体"/>
          <w:szCs w:val="21"/>
        </w:rPr>
        <w:t>由保险条款、投保单、保险单或其他保险凭证、批单等组成。凡涉及本合同的约定，均应采用书面形式。</w:t>
      </w:r>
    </w:p>
    <w:p>
      <w:pPr>
        <w:pStyle w:val="15"/>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本合同约定的保险区域为</w:t>
      </w:r>
      <w:r>
        <w:rPr>
          <w:rFonts w:hint="eastAsia" w:ascii="宋体" w:hAnsi="宋体" w:cs="宋体"/>
          <w:b/>
          <w:bCs/>
          <w:szCs w:val="21"/>
        </w:rPr>
        <w:t>中国大陆境内（不包括香港、澳门和台湾地区）</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bookmarkEnd w:id="0"/>
    <w:p>
      <w:pPr>
        <w:pStyle w:val="18"/>
        <w:snapToGrid w:val="0"/>
        <w:spacing w:line="360" w:lineRule="auto"/>
        <w:ind w:firstLine="422" w:firstLineChars="200"/>
        <w:rPr>
          <w:b/>
          <w:color w:val="auto"/>
          <w:sz w:val="21"/>
          <w:szCs w:val="21"/>
        </w:rPr>
      </w:pPr>
    </w:p>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本合同的保险责任分为基本责任及可选责任。可选责任是在投保人已选择投保基本责任的前提下可以选择投保的责任，以保险单中载明的责任为准。未在保险单中载明可选责任的，可选责任部分不列入保险责任范畴。</w:t>
      </w:r>
      <w:bookmarkEnd w:id="1"/>
    </w:p>
    <w:p>
      <w:pPr>
        <w:adjustRightInd w:val="0"/>
        <w:snapToGrid w:val="0"/>
        <w:spacing w:line="360" w:lineRule="auto"/>
        <w:ind w:firstLine="422"/>
        <w:rPr>
          <w:rFonts w:ascii="宋体" w:hAnsi="宋体" w:cs="宋体"/>
          <w:b/>
          <w:bCs/>
          <w:szCs w:val="21"/>
        </w:rPr>
      </w:pPr>
      <w:r>
        <w:rPr>
          <w:rFonts w:hint="eastAsia" w:ascii="宋体" w:hAnsi="宋体" w:cs="宋体"/>
          <w:b/>
          <w:bCs/>
          <w:szCs w:val="21"/>
        </w:rPr>
        <w:t>一、基本责任</w:t>
      </w:r>
    </w:p>
    <w:p>
      <w:pPr>
        <w:adjustRightInd w:val="0"/>
        <w:snapToGrid w:val="0"/>
        <w:spacing w:line="360" w:lineRule="auto"/>
        <w:ind w:firstLine="422"/>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等待期（3</w:t>
      </w:r>
      <w:r>
        <w:rPr>
          <w:rFonts w:ascii="宋体" w:hAnsi="宋体" w:cs="宋体"/>
          <w:b/>
          <w:bCs/>
          <w:szCs w:val="21"/>
        </w:rPr>
        <w:t>0</w:t>
      </w:r>
      <w:r>
        <w:rPr>
          <w:rFonts w:hint="eastAsia" w:ascii="宋体" w:hAnsi="宋体" w:cs="宋体"/>
          <w:b/>
          <w:bCs/>
          <w:szCs w:val="21"/>
        </w:rPr>
        <w:t>日）（见释义3）</w:t>
      </w:r>
      <w:r>
        <w:rPr>
          <w:rFonts w:hint="eastAsia" w:ascii="宋体" w:hAnsi="宋体" w:cs="宋体"/>
          <w:szCs w:val="21"/>
        </w:rPr>
        <w:t>后因患疾病，在本合同约定的</w:t>
      </w:r>
      <w:r>
        <w:rPr>
          <w:rFonts w:hint="eastAsia" w:ascii="宋体" w:hAnsi="宋体" w:cs="宋体"/>
          <w:b/>
          <w:bCs/>
          <w:szCs w:val="21"/>
        </w:rPr>
        <w:t>医院（见释义4）</w:t>
      </w:r>
      <w:r>
        <w:rPr>
          <w:rFonts w:hint="eastAsia" w:ascii="宋体" w:hAnsi="宋体" w:cs="宋体"/>
          <w:szCs w:val="21"/>
        </w:rPr>
        <w:t>接受治疗产生如下医疗费用的，保险人依照下列约定在一般医疗保险金额内给付一般医疗保险金：</w:t>
      </w:r>
    </w:p>
    <w:bookmarkEnd w:id="2"/>
    <w:p>
      <w:pPr>
        <w:adjustRightInd w:val="0"/>
        <w:snapToGrid w:val="0"/>
        <w:spacing w:line="360" w:lineRule="auto"/>
        <w:ind w:firstLine="422" w:firstLineChars="200"/>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保险人承担保险期间内发生的并延续至本合同保险期间届满日后30日内（含第30日）的一般住院治疗，对此期间发生的必需且合理的住院医疗费用，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 “恶性肿瘤——轻度”（见释义8）和“恶性肿瘤——重度”（见释义1</w:t>
      </w:r>
      <w:r>
        <w:rPr>
          <w:rFonts w:ascii="宋体" w:hAnsi="宋体" w:cs="宋体"/>
          <w:b/>
          <w:bCs/>
          <w:szCs w:val="21"/>
        </w:rPr>
        <w:t>6</w:t>
      </w:r>
      <w:r>
        <w:rPr>
          <w:rFonts w:hint="eastAsia" w:ascii="宋体" w:hAnsi="宋体" w:cs="宋体"/>
          <w:b/>
          <w:bCs/>
          <w:szCs w:val="21"/>
        </w:rPr>
        <w:t>、（一））门诊治疗费，包括化学疗法（见释义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保险人按照本合同的约定，在一般医疗保险金额内给付门诊手术医疗费用。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（不包括特殊门诊医疗费用、门诊手术费用），保险人按照本合同的约定，在一般医疗保险金额内给付住院前后门诊急诊保险金。</w:t>
      </w:r>
    </w:p>
    <w:bookmarkEnd w:id="3"/>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5"/>
    </w:p>
    <w:bookmarkEnd w:id="4"/>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w:t>
      </w:r>
      <w:r>
        <w:rPr>
          <w:rFonts w:ascii="宋体" w:hAnsi="宋体" w:cs="宋体"/>
          <w:szCs w:val="21"/>
        </w:rPr>
        <w:t>0</w:t>
      </w:r>
      <w:r>
        <w:rPr>
          <w:rFonts w:hint="eastAsia" w:ascii="宋体" w:hAnsi="宋体" w:cs="宋体"/>
          <w:szCs w:val="21"/>
        </w:rPr>
        <w:t>日）后因意外伤害之外的其他原因，经医院</w:t>
      </w:r>
      <w:r>
        <w:rPr>
          <w:rFonts w:hint="eastAsia" w:ascii="宋体" w:hAnsi="宋体" w:cs="宋体"/>
          <w:b/>
          <w:bCs/>
          <w:szCs w:val="21"/>
        </w:rPr>
        <w:t>专科医生（见释义</w:t>
      </w:r>
      <w:r>
        <w:rPr>
          <w:rFonts w:ascii="宋体" w:hAnsi="宋体" w:cs="宋体"/>
          <w:b/>
          <w:bCs/>
          <w:szCs w:val="21"/>
        </w:rPr>
        <w:t>14</w:t>
      </w:r>
      <w:r>
        <w:rPr>
          <w:rFonts w:hint="eastAsia" w:ascii="宋体" w:hAnsi="宋体" w:cs="宋体"/>
          <w:b/>
          <w:bCs/>
          <w:szCs w:val="21"/>
        </w:rPr>
        <w:t>）初次确诊（见释义1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本合同所定义的</w:t>
      </w:r>
      <w:r>
        <w:rPr>
          <w:rFonts w:hint="eastAsia" w:ascii="宋体" w:hAnsi="宋体" w:cs="宋体"/>
          <w:b/>
          <w:bCs/>
          <w:szCs w:val="21"/>
        </w:rPr>
        <w:t>重大疾病（见释义</w:t>
      </w:r>
      <w:r>
        <w:rPr>
          <w:rFonts w:ascii="宋体" w:hAnsi="宋体" w:cs="宋体"/>
          <w:b/>
          <w:bCs/>
          <w:szCs w:val="21"/>
        </w:rPr>
        <w:t>16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p>
    <w:bookmarkEnd w:id="7"/>
    <w:p>
      <w:pPr>
        <w:adjustRightInd w:val="0"/>
        <w:snapToGrid w:val="0"/>
        <w:spacing w:line="360" w:lineRule="auto"/>
        <w:ind w:firstLine="422" w:firstLineChars="200"/>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w:t>
      </w:r>
      <w:r>
        <w:rPr>
          <w:rFonts w:ascii="宋体" w:hAnsi="宋体" w:cs="宋体"/>
          <w:b/>
          <w:bCs/>
          <w:szCs w:val="21"/>
        </w:rPr>
        <w:t>17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保险人承担保险期间内发生的并延续至本合同保险期间届满日后30日内（含第30日）的重大疾病住院治疗，对此期间发生的必需且合理的重大疾病住院医疗费用，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（2）“恶性肿瘤——重度</w:t>
      </w:r>
      <w:r>
        <w:rPr>
          <w:rFonts w:ascii="宋体" w:hAnsi="宋体" w:cs="宋体"/>
          <w:b/>
          <w:bCs/>
          <w:szCs w:val="21"/>
        </w:rPr>
        <w:t>”门诊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保险人按照本合同的约定，在重大疾病医疗保险金额内给付重大疾病门诊手术医疗费用。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w:t>
      </w:r>
      <w:bookmarkStart w:id="9" w:name="_Hlk31888918"/>
      <w:r>
        <w:rPr>
          <w:rFonts w:hint="eastAsia" w:ascii="宋体" w:hAnsi="宋体" w:cs="宋体"/>
          <w:b/>
          <w:bCs/>
          <w:szCs w:val="21"/>
        </w:rPr>
        <w:t>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w:t>
      </w:r>
      <w:r>
        <w:rPr>
          <w:rFonts w:ascii="宋体" w:hAnsi="宋体" w:cs="宋体"/>
          <w:szCs w:val="21"/>
        </w:rPr>
        <w:t>30</w:t>
      </w:r>
      <w:r>
        <w:rPr>
          <w:rFonts w:hint="eastAsia" w:ascii="宋体" w:hAnsi="宋体" w:cs="宋体"/>
          <w:szCs w:val="21"/>
        </w:rPr>
        <w:t>日）后经医院或指定医疗机构初次确诊本合同所定义的重大疾病中的“恶性肿瘤——重度”，并在保险人认可的指定医疗机构接受质子重离子治疗，则保险人对于被保险人需个人支付的、必需且合理的</w:t>
      </w:r>
      <w:r>
        <w:rPr>
          <w:rFonts w:hint="eastAsia" w:ascii="宋体" w:hAnsi="宋体" w:cs="宋体"/>
          <w:b/>
          <w:bCs/>
          <w:szCs w:val="21"/>
        </w:rPr>
        <w:t>质子重离子医疗费用（见释义</w:t>
      </w:r>
      <w:r>
        <w:rPr>
          <w:rFonts w:ascii="宋体" w:hAnsi="宋体" w:cs="宋体"/>
          <w:b/>
          <w:bCs/>
          <w:szCs w:val="21"/>
        </w:rPr>
        <w:t>18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本合同约定的质子重离子医疗保险金的保险金额为限，当保险人在本项下的累计给付金额达到本项保险金额时，保险人对被保险人在本项下的保险责任终止。</w:t>
      </w:r>
    </w:p>
    <w:bookmarkEnd w:id="10"/>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w:t>
      </w:r>
      <w:r>
        <w:rPr>
          <w:rFonts w:hint="eastAsia" w:ascii="宋体" w:hAnsi="宋体"/>
          <w:b/>
        </w:rPr>
        <w:t>本合同中所指的指定医疗机构由投保人与保险人在订立本合同时确定，并在本合同中载明。</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（四）重大疾病异地就医交通费用保险金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在保险期间内，被保险人因意外伤害或等待期（3</w:t>
      </w:r>
      <w:r>
        <w:rPr>
          <w:rFonts w:ascii="宋体" w:hAnsi="宋体" w:cs="宋体"/>
          <w:szCs w:val="21"/>
        </w:rPr>
        <w:t>0</w:t>
      </w:r>
      <w:r>
        <w:rPr>
          <w:rFonts w:hint="eastAsia" w:ascii="宋体" w:hAnsi="宋体" w:cs="宋体"/>
          <w:szCs w:val="21"/>
        </w:rPr>
        <w:t>日）后因意外伤害之外的其他原因，经医院专科医生初次确诊本合同所定义的重大疾病（无论一种或者多种），因病情需要跨省或自治区或直辖市</w:t>
      </w:r>
      <w:r>
        <w:rPr>
          <w:rFonts w:hint="eastAsia" w:ascii="宋体" w:hAnsi="宋体" w:cs="宋体"/>
          <w:b/>
          <w:bCs/>
          <w:szCs w:val="21"/>
        </w:rPr>
        <w:t>（仅限中国大陆境内，不包括境外及香港、澳门和台湾地区）</w:t>
      </w:r>
      <w:r>
        <w:rPr>
          <w:rFonts w:hint="eastAsia" w:ascii="宋体" w:hAnsi="宋体" w:cs="宋体"/>
          <w:szCs w:val="21"/>
        </w:rPr>
        <w:t>住院治疗，经被保险人申请，由转出医院开具转院证明，保险人对被保险人发生的合理且必要的因异地转诊产生的</w:t>
      </w:r>
      <w:r>
        <w:rPr>
          <w:rFonts w:hint="eastAsia" w:ascii="宋体" w:hAnsi="宋体" w:cs="宋体"/>
          <w:b/>
          <w:szCs w:val="21"/>
        </w:rPr>
        <w:t>客运公共交通（见释义</w:t>
      </w:r>
      <w:r>
        <w:rPr>
          <w:rFonts w:ascii="宋体" w:hAnsi="宋体" w:cs="宋体"/>
          <w:b/>
          <w:szCs w:val="21"/>
        </w:rPr>
        <w:t>19</w:t>
      </w:r>
      <w:r>
        <w:rPr>
          <w:rFonts w:hint="eastAsia" w:ascii="宋体" w:hAnsi="宋体" w:cs="宋体"/>
          <w:b/>
          <w:szCs w:val="21"/>
        </w:rPr>
        <w:t>）</w:t>
      </w:r>
      <w:r>
        <w:rPr>
          <w:rFonts w:hint="eastAsia" w:ascii="宋体" w:hAnsi="宋体" w:cs="宋体"/>
          <w:szCs w:val="21"/>
        </w:rPr>
        <w:t>及救护车费用在本合同约定的保险金额内给付保险金。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被保险人飞机舱位级别最高以经济舱（包含超级经济舱）为限，火车（含地铁、轻轨、动车、其他高速列车）以软卧或一等座为限。</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二</w:t>
      </w:r>
      <w:r>
        <w:rPr>
          <w:rFonts w:hint="eastAsia" w:ascii="宋体" w:hAnsi="宋体" w:cs="宋体"/>
          <w:b/>
          <w:bCs/>
          <w:szCs w:val="21"/>
        </w:rPr>
        <w:t>、</w:t>
      </w:r>
      <w:r>
        <w:rPr>
          <w:rFonts w:ascii="宋体" w:hAnsi="宋体" w:cs="宋体"/>
          <w:b/>
          <w:bCs/>
          <w:szCs w:val="21"/>
        </w:rPr>
        <w:t>可选责任</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（一）恶性肿瘤特定药品费用保险金</w:t>
      </w:r>
    </w:p>
    <w:p>
      <w:pPr>
        <w:autoSpaceDE w:val="0"/>
        <w:autoSpaceDN w:val="0"/>
        <w:spacing w:after="0"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lang w:bidi="ar"/>
        </w:rPr>
        <w:t>在保险期间内，被保险人在等待期（3</w:t>
      </w:r>
      <w:r>
        <w:rPr>
          <w:rFonts w:ascii="宋体" w:hAnsi="宋体" w:cs="宋体"/>
          <w:color w:val="000000"/>
          <w:kern w:val="0"/>
          <w:szCs w:val="21"/>
          <w:lang w:bidi="ar"/>
        </w:rPr>
        <w:t>0日</w:t>
      </w:r>
      <w:r>
        <w:rPr>
          <w:rFonts w:hint="eastAsia" w:ascii="宋体" w:hAnsi="宋体" w:cs="宋体"/>
          <w:color w:val="000000"/>
          <w:kern w:val="0"/>
          <w:szCs w:val="21"/>
          <w:lang w:bidi="ar"/>
        </w:rPr>
        <w:t>）后，经中华人民共和国境内</w:t>
      </w:r>
      <w:r>
        <w:rPr>
          <w:rFonts w:hint="eastAsia" w:ascii="宋体" w:hAnsi="宋体" w:cs="宋体"/>
          <w:b/>
          <w:bCs/>
          <w:color w:val="000000"/>
          <w:kern w:val="0"/>
          <w:szCs w:val="21"/>
          <w:lang w:bidi="ar"/>
        </w:rPr>
        <w:t>（不包括香港、澳门和台湾地区）</w:t>
      </w:r>
      <w:r>
        <w:rPr>
          <w:rFonts w:hint="eastAsia" w:ascii="宋体" w:hAnsi="宋体" w:cs="宋体"/>
          <w:color w:val="000000"/>
          <w:kern w:val="0"/>
          <w:szCs w:val="21"/>
          <w:lang w:bidi="ar"/>
        </w:rPr>
        <w:t>医院的专科医生初次确诊本合同所定义的</w:t>
      </w:r>
      <w:r>
        <w:rPr>
          <w:rFonts w:hint="eastAsia" w:ascii="宋体" w:hAnsi="宋体" w:cs="宋体"/>
          <w:b/>
          <w:color w:val="000000"/>
          <w:kern w:val="0"/>
          <w:szCs w:val="21"/>
          <w:lang w:bidi="ar"/>
        </w:rPr>
        <w:t>恶性肿瘤——重度</w:t>
      </w:r>
      <w:r>
        <w:rPr>
          <w:rFonts w:hint="eastAsia" w:ascii="宋体" w:hAnsi="宋体" w:cs="宋体"/>
          <w:color w:val="000000"/>
          <w:kern w:val="0"/>
          <w:szCs w:val="21"/>
          <w:lang w:bidi="ar"/>
        </w:rPr>
        <w:t>，</w:t>
      </w:r>
      <w:r>
        <w:rPr>
          <w:rFonts w:hint="eastAsia" w:ascii="宋体" w:hAnsi="宋体" w:cs="宋体"/>
          <w:color w:val="000000"/>
          <w:kern w:val="0"/>
          <w:szCs w:val="21"/>
        </w:rPr>
        <w:t>对治疗实际发生的</w:t>
      </w:r>
      <w:r>
        <w:rPr>
          <w:rFonts w:hint="eastAsia" w:ascii="宋体" w:hAnsi="宋体" w:cs="宋体"/>
          <w:bCs/>
          <w:color w:val="000000"/>
          <w:kern w:val="0"/>
          <w:szCs w:val="21"/>
        </w:rPr>
        <w:t>必需且合理</w:t>
      </w:r>
      <w:r>
        <w:rPr>
          <w:rFonts w:hint="eastAsia" w:ascii="宋体" w:hAnsi="宋体" w:cs="宋体"/>
          <w:color w:val="000000"/>
          <w:kern w:val="0"/>
          <w:szCs w:val="21"/>
        </w:rPr>
        <w:t>的且同时满足以下条件的</w:t>
      </w:r>
      <w:r>
        <w:rPr>
          <w:rFonts w:hint="eastAsia" w:ascii="宋体" w:hAnsi="宋体" w:cs="宋体"/>
          <w:b/>
          <w:bCs/>
          <w:color w:val="000000"/>
          <w:kern w:val="0"/>
          <w:szCs w:val="21"/>
        </w:rPr>
        <w:t>指定药店</w:t>
      </w:r>
      <w:r>
        <w:rPr>
          <w:rFonts w:hint="eastAsia" w:ascii="宋体" w:hAnsi="宋体" w:cs="宋体"/>
          <w:b/>
          <w:kern w:val="0"/>
          <w:szCs w:val="21"/>
        </w:rPr>
        <w:t>（见释义</w:t>
      </w:r>
      <w:r>
        <w:rPr>
          <w:rFonts w:ascii="宋体" w:hAnsi="宋体" w:cs="宋体"/>
          <w:b/>
          <w:kern w:val="0"/>
          <w:szCs w:val="21"/>
        </w:rPr>
        <w:t>20</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color w:val="000000"/>
          <w:kern w:val="0"/>
          <w:szCs w:val="21"/>
        </w:rPr>
        <w:t>特定药品</w:t>
      </w:r>
      <w:r>
        <w:rPr>
          <w:rFonts w:hint="eastAsia" w:ascii="宋体" w:hAnsi="宋体" w:cs="宋体"/>
          <w:b/>
          <w:color w:val="000000"/>
          <w:kern w:val="0"/>
          <w:szCs w:val="21"/>
        </w:rPr>
        <w:t>（见释义</w:t>
      </w:r>
      <w:r>
        <w:rPr>
          <w:rFonts w:ascii="宋体" w:hAnsi="宋体" w:cs="宋体"/>
          <w:b/>
          <w:color w:val="000000"/>
          <w:kern w:val="0"/>
          <w:szCs w:val="21"/>
        </w:rPr>
        <w:t>21</w:t>
      </w:r>
      <w:r>
        <w:rPr>
          <w:rFonts w:hint="eastAsia" w:ascii="宋体" w:hAnsi="宋体" w:cs="宋体"/>
          <w:b/>
          <w:color w:val="000000"/>
          <w:kern w:val="0"/>
          <w:szCs w:val="21"/>
        </w:rPr>
        <w:t>）</w:t>
      </w:r>
      <w:r>
        <w:rPr>
          <w:rFonts w:hint="eastAsia" w:ascii="宋体" w:hAnsi="宋体" w:cs="宋体"/>
          <w:color w:val="000000"/>
          <w:kern w:val="0"/>
          <w:szCs w:val="21"/>
        </w:rPr>
        <w:t>费用，</w:t>
      </w:r>
      <w:r>
        <w:rPr>
          <w:rFonts w:hint="eastAsia" w:ascii="宋体" w:hAnsi="宋体" w:cs="宋体"/>
          <w:b/>
          <w:bCs/>
          <w:color w:val="000000"/>
          <w:kern w:val="0"/>
          <w:szCs w:val="21"/>
        </w:rPr>
        <w:t>保险人按照合同约定的赔付比例给付恶性肿瘤特定药品费用保险金。</w:t>
      </w:r>
      <w:bookmarkStart w:id="11" w:name="_Hlk31887909"/>
      <w:r>
        <w:rPr>
          <w:rFonts w:hint="eastAsia" w:ascii="宋体" w:hAnsi="宋体" w:cs="宋体"/>
          <w:color w:val="000000"/>
          <w:kern w:val="0"/>
          <w:szCs w:val="21"/>
        </w:rPr>
        <w:t>给付恶性肿瘤特定药品费用保险金须同时满足以下条件：</w:t>
      </w:r>
    </w:p>
    <w:p>
      <w:pPr>
        <w:autoSpaceDE w:val="0"/>
        <w:autoSpaceDN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1.该特定药品须由医院专科医生开具</w:t>
      </w:r>
      <w:r>
        <w:rPr>
          <w:rFonts w:hint="eastAsia" w:ascii="宋体" w:hAnsi="宋体" w:cs="宋体"/>
          <w:b/>
          <w:bCs/>
          <w:color w:val="000000"/>
          <w:szCs w:val="21"/>
        </w:rPr>
        <w:t>处方</w:t>
      </w:r>
      <w:r>
        <w:rPr>
          <w:rFonts w:hint="eastAsia" w:ascii="宋体" w:hAnsi="宋体" w:cs="宋体"/>
          <w:b/>
          <w:color w:val="000000"/>
          <w:szCs w:val="21"/>
        </w:rPr>
        <w:t>（见释义2</w:t>
      </w:r>
      <w:r>
        <w:rPr>
          <w:rFonts w:ascii="宋体" w:hAnsi="宋体" w:cs="宋体"/>
          <w:b/>
          <w:color w:val="000000"/>
          <w:szCs w:val="21"/>
        </w:rPr>
        <w:t>2</w:t>
      </w:r>
      <w:r>
        <w:rPr>
          <w:rFonts w:hint="eastAsia" w:ascii="宋体" w:hAnsi="宋体" w:cs="宋体"/>
          <w:b/>
          <w:color w:val="000000"/>
          <w:szCs w:val="21"/>
        </w:rPr>
        <w:t>）</w:t>
      </w:r>
      <w:r>
        <w:rPr>
          <w:rFonts w:hint="eastAsia" w:ascii="宋体" w:hAnsi="宋体" w:cs="宋体"/>
          <w:color w:val="000000"/>
          <w:szCs w:val="21"/>
        </w:rPr>
        <w:t>且为被保险人当前治疗必需的药品；</w:t>
      </w:r>
    </w:p>
    <w:p>
      <w:pPr>
        <w:autoSpaceDE w:val="0"/>
        <w:autoSpaceDN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2.每次特定药品处方剂量不超过3</w:t>
      </w:r>
      <w:r>
        <w:rPr>
          <w:rFonts w:ascii="宋体" w:hAnsi="宋体" w:cs="宋体"/>
          <w:color w:val="000000"/>
          <w:szCs w:val="21"/>
        </w:rPr>
        <w:t>0日</w:t>
      </w:r>
      <w:r>
        <w:rPr>
          <w:rFonts w:hint="eastAsia" w:ascii="宋体" w:hAnsi="宋体" w:cs="宋体"/>
          <w:color w:val="000000"/>
          <w:szCs w:val="21"/>
        </w:rPr>
        <w:t>；</w:t>
      </w:r>
    </w:p>
    <w:p>
      <w:pPr>
        <w:autoSpaceDE w:val="0"/>
        <w:autoSpaceDN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3.每次特定药品处方仅限治疗期间为保险期间内且在等待期后初次确诊的恶性肿瘤——重度，但被保险人在保险期间届满时治疗仍未结束的，治疗期间可延长至本合同保险期间届满日后30日内（含第30日）；</w:t>
      </w:r>
    </w:p>
    <w:p>
      <w:pPr>
        <w:autoSpaceDE w:val="0"/>
        <w:autoSpaceDN w:val="0"/>
        <w:spacing w:line="360" w:lineRule="auto"/>
        <w:ind w:firstLine="420" w:firstLineChars="200"/>
        <w:jc w:val="left"/>
        <w:rPr>
          <w:rFonts w:ascii="宋体" w:hAnsi="宋体" w:cs="宋体"/>
          <w:szCs w:val="21"/>
        </w:rPr>
      </w:pPr>
      <w:r>
        <w:rPr>
          <w:rFonts w:hint="eastAsia" w:ascii="宋体" w:hAnsi="宋体" w:cs="宋体"/>
          <w:color w:val="000000"/>
          <w:szCs w:val="21"/>
        </w:rPr>
        <w:t>4.该特定药品必须为本合同保险期间届满日前经中国国家药品监督管理局批准且已在中国上市的</w:t>
      </w:r>
      <w:r>
        <w:rPr>
          <w:rFonts w:hint="eastAsia" w:ascii="宋体" w:hAnsi="宋体" w:cs="宋体"/>
          <w:b/>
          <w:bCs/>
          <w:color w:val="000000"/>
          <w:szCs w:val="21"/>
        </w:rPr>
        <w:t>靶向药物</w:t>
      </w:r>
      <w:r>
        <w:rPr>
          <w:rFonts w:hint="eastAsia" w:ascii="宋体" w:hAnsi="宋体" w:cs="宋体"/>
          <w:b/>
          <w:color w:val="000000"/>
          <w:szCs w:val="21"/>
        </w:rPr>
        <w:t>（见释义</w:t>
      </w:r>
      <w:r>
        <w:rPr>
          <w:rFonts w:ascii="宋体" w:hAnsi="宋体" w:cs="宋体"/>
          <w:b/>
          <w:color w:val="000000"/>
          <w:szCs w:val="21"/>
        </w:rPr>
        <w:t>23</w:t>
      </w:r>
      <w:r>
        <w:rPr>
          <w:rFonts w:hint="eastAsia" w:ascii="宋体" w:hAnsi="宋体" w:cs="宋体"/>
          <w:b/>
          <w:color w:val="000000"/>
          <w:szCs w:val="21"/>
        </w:rPr>
        <w:t>）</w:t>
      </w:r>
      <w:r>
        <w:rPr>
          <w:rFonts w:hint="eastAsia" w:ascii="宋体" w:hAnsi="宋体" w:cs="宋体"/>
          <w:color w:val="000000"/>
          <w:szCs w:val="21"/>
        </w:rPr>
        <w:t>和</w:t>
      </w:r>
      <w:r>
        <w:rPr>
          <w:rFonts w:hint="eastAsia" w:ascii="宋体" w:hAnsi="宋体" w:cs="宋体"/>
          <w:b/>
          <w:bCs/>
          <w:color w:val="000000"/>
          <w:szCs w:val="21"/>
        </w:rPr>
        <w:t>免疫治疗药物</w:t>
      </w:r>
      <w:r>
        <w:rPr>
          <w:rFonts w:hint="eastAsia" w:ascii="宋体" w:hAnsi="宋体" w:cs="宋体"/>
          <w:b/>
          <w:color w:val="000000"/>
          <w:szCs w:val="21"/>
        </w:rPr>
        <w:t>（见释义</w:t>
      </w:r>
      <w:r>
        <w:rPr>
          <w:rFonts w:ascii="宋体" w:hAnsi="宋体" w:cs="宋体"/>
          <w:b/>
          <w:color w:val="000000"/>
          <w:szCs w:val="21"/>
        </w:rPr>
        <w:t>24</w:t>
      </w:r>
      <w:r>
        <w:rPr>
          <w:rFonts w:hint="eastAsia" w:ascii="宋体" w:hAnsi="宋体" w:cs="宋体"/>
          <w:b/>
          <w:color w:val="000000"/>
          <w:szCs w:val="21"/>
        </w:rPr>
        <w:t>）</w:t>
      </w:r>
      <w:r>
        <w:rPr>
          <w:rFonts w:hint="eastAsia" w:ascii="宋体" w:hAnsi="宋体" w:cs="宋体"/>
          <w:color w:val="000000"/>
          <w:szCs w:val="21"/>
        </w:rPr>
        <w:t>，且在</w:t>
      </w:r>
      <w:r>
        <w:rPr>
          <w:rFonts w:hint="eastAsia" w:ascii="宋体" w:hAnsi="宋体" w:cs="宋体"/>
          <w:b/>
          <w:bCs/>
          <w:color w:val="000000"/>
          <w:szCs w:val="21"/>
        </w:rPr>
        <w:t>约定的药品清单</w:t>
      </w:r>
      <w:r>
        <w:rPr>
          <w:rFonts w:hint="eastAsia" w:ascii="宋体" w:hAnsi="宋体" w:cs="宋体"/>
          <w:b/>
          <w:color w:val="000000"/>
          <w:szCs w:val="21"/>
        </w:rPr>
        <w:t>（见释义</w:t>
      </w:r>
      <w:r>
        <w:rPr>
          <w:rFonts w:ascii="宋体" w:hAnsi="宋体" w:cs="宋体"/>
          <w:b/>
          <w:color w:val="000000"/>
          <w:szCs w:val="21"/>
        </w:rPr>
        <w:t>25</w:t>
      </w:r>
      <w:r>
        <w:rPr>
          <w:rFonts w:hint="eastAsia" w:ascii="宋体" w:hAnsi="宋体" w:cs="宋体"/>
          <w:b/>
          <w:color w:val="000000"/>
          <w:szCs w:val="21"/>
        </w:rPr>
        <w:t>）</w:t>
      </w:r>
      <w:r>
        <w:rPr>
          <w:rFonts w:hint="eastAsia" w:ascii="宋体" w:hAnsi="宋体" w:cs="宋体"/>
          <w:color w:val="000000"/>
          <w:szCs w:val="21"/>
        </w:rPr>
        <w:t>列表中；</w:t>
      </w:r>
    </w:p>
    <w:p>
      <w:pPr>
        <w:autoSpaceDE w:val="0"/>
        <w:autoSpaceDN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5.被保险人须在保险人指定药店购买上述处方中所列的特定药品；</w:t>
      </w:r>
    </w:p>
    <w:p>
      <w:pPr>
        <w:autoSpaceDE w:val="0"/>
        <w:autoSpaceDN w:val="0"/>
        <w:spacing w:line="360" w:lineRule="auto"/>
        <w:ind w:firstLine="420" w:firstLineChars="200"/>
        <w:jc w:val="left"/>
        <w:rPr>
          <w:rFonts w:ascii="宋体" w:hAnsi="宋体" w:cs="宋体"/>
          <w:bCs/>
          <w:color w:val="000000"/>
          <w:szCs w:val="21"/>
        </w:rPr>
      </w:pPr>
      <w:r>
        <w:rPr>
          <w:rFonts w:hint="eastAsia" w:ascii="宋体" w:hAnsi="宋体" w:cs="宋体"/>
          <w:bCs/>
          <w:color w:val="000000"/>
          <w:szCs w:val="21"/>
        </w:rPr>
        <w:t>6.符合本合同关于特定药品审核及购药流程的约定。被保险人购买处方中所列特定药品前,需按保险人指定流程提交相应材料并通过处方审核,具体流程见“授权申请、</w:t>
      </w:r>
      <w:r>
        <w:rPr>
          <w:rFonts w:hint="eastAsia" w:ascii="宋体" w:hAnsi="宋体" w:cs="宋体"/>
          <w:bCs/>
          <w:szCs w:val="21"/>
        </w:rPr>
        <w:t>药品处方审核及购药流程</w:t>
      </w:r>
      <w:r>
        <w:rPr>
          <w:rFonts w:hint="eastAsia" w:ascii="宋体" w:hAnsi="宋体" w:cs="宋体"/>
          <w:bCs/>
          <w:color w:val="000000"/>
          <w:szCs w:val="21"/>
        </w:rPr>
        <w:t>”。</w:t>
      </w:r>
      <w:bookmarkEnd w:id="11"/>
    </w:p>
    <w:p>
      <w:pPr>
        <w:adjustRightInd w:val="0"/>
        <w:snapToGrid w:val="0"/>
        <w:spacing w:line="360" w:lineRule="auto"/>
        <w:ind w:firstLine="422" w:firstLineChars="200"/>
        <w:rPr>
          <w:rFonts w:ascii="宋体" w:hAnsi="宋体" w:cs="宋体"/>
          <w:b/>
          <w:bCs/>
          <w:szCs w:val="21"/>
        </w:rPr>
      </w:pPr>
      <w:r>
        <w:rPr>
          <w:rFonts w:hint="eastAsia" w:ascii="宋体" w:hAnsi="宋体" w:cs="宋体"/>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（二）住院津贴医疗保险金</w:t>
      </w:r>
    </w:p>
    <w:p>
      <w:pPr>
        <w:adjustRightInd w:val="0"/>
        <w:snapToGrid w:val="0"/>
        <w:spacing w:after="156" w:afterLines="50" w:line="360" w:lineRule="auto"/>
        <w:ind w:firstLine="420" w:firstLineChars="200"/>
        <w:rPr>
          <w:rFonts w:hAnsi="宋体" w:cs="Arial"/>
          <w:szCs w:val="21"/>
        </w:rPr>
      </w:pPr>
      <w:r>
        <w:rPr>
          <w:rFonts w:hint="eastAsia" w:ascii="宋体" w:hAnsi="宋体" w:cs="宋体"/>
          <w:color w:val="000000"/>
          <w:kern w:val="0"/>
          <w:szCs w:val="21"/>
          <w:lang w:bidi="ar"/>
        </w:rPr>
        <w:t>在保险期间内，</w:t>
      </w:r>
      <w:r>
        <w:rPr>
          <w:rFonts w:hint="eastAsia" w:hAnsi="宋体" w:cs="Arial"/>
          <w:szCs w:val="21"/>
        </w:rPr>
        <w:t>被保险人因意外伤害事故</w:t>
      </w:r>
      <w:r>
        <w:rPr>
          <w:rFonts w:hint="eastAsia" w:hAnsi="宋体" w:cs="Arial"/>
          <w:bCs/>
          <w:szCs w:val="21"/>
        </w:rPr>
        <w:t>住院</w:t>
      </w:r>
      <w:r>
        <w:rPr>
          <w:rFonts w:hint="eastAsia" w:hAnsi="宋体" w:cs="Arial"/>
          <w:szCs w:val="21"/>
        </w:rPr>
        <w:t>，或在</w:t>
      </w:r>
      <w:r>
        <w:rPr>
          <w:rFonts w:hint="eastAsia" w:hAnsi="宋体" w:cs="Arial"/>
          <w:bCs/>
          <w:szCs w:val="21"/>
        </w:rPr>
        <w:t>等待期（3</w:t>
      </w:r>
      <w:r>
        <w:rPr>
          <w:rFonts w:hAnsi="宋体" w:cs="Arial"/>
          <w:bCs/>
          <w:szCs w:val="21"/>
        </w:rPr>
        <w:t>0日</w:t>
      </w:r>
      <w:r>
        <w:rPr>
          <w:rFonts w:hint="eastAsia" w:hAnsi="宋体" w:cs="Arial"/>
          <w:bCs/>
          <w:szCs w:val="21"/>
        </w:rPr>
        <w:t>）</w:t>
      </w:r>
      <w:r>
        <w:rPr>
          <w:rFonts w:hint="eastAsia" w:hAnsi="宋体" w:cs="Arial"/>
          <w:szCs w:val="21"/>
        </w:rPr>
        <w:t>后因疾病住院治疗，对于被保险人的每次</w:t>
      </w:r>
      <w:r>
        <w:rPr>
          <w:rFonts w:hint="eastAsia" w:hAnsi="宋体" w:cs="Arial"/>
          <w:b/>
          <w:bCs/>
          <w:szCs w:val="21"/>
        </w:rPr>
        <w:t>合理住院天数（见释义2</w:t>
      </w:r>
      <w:r>
        <w:rPr>
          <w:rFonts w:hAnsi="宋体" w:cs="Arial"/>
          <w:b/>
          <w:bCs/>
          <w:szCs w:val="21"/>
        </w:rPr>
        <w:t>6</w:t>
      </w:r>
      <w:r>
        <w:rPr>
          <w:rFonts w:hint="eastAsia" w:hAnsi="宋体" w:cs="Arial"/>
          <w:b/>
          <w:bCs/>
          <w:szCs w:val="21"/>
        </w:rPr>
        <w:t>）</w:t>
      </w:r>
      <w:r>
        <w:rPr>
          <w:rFonts w:hint="eastAsia" w:hAnsi="宋体" w:cs="Arial"/>
          <w:szCs w:val="21"/>
        </w:rPr>
        <w:t>，保险人按如下规则计算并给付住院津贴医疗保险金。</w:t>
      </w:r>
    </w:p>
    <w:p>
      <w:pPr>
        <w:spacing w:after="156" w:afterLines="50" w:line="360" w:lineRule="auto"/>
        <w:ind w:firstLine="422" w:firstLineChars="200"/>
        <w:rPr>
          <w:rFonts w:hAnsi="宋体" w:cs="Arial"/>
          <w:b/>
          <w:bCs/>
          <w:szCs w:val="21"/>
        </w:rPr>
      </w:pPr>
      <w:r>
        <w:rPr>
          <w:rFonts w:hint="eastAsia" w:hAnsi="宋体" w:cs="Arial"/>
          <w:b/>
          <w:bCs/>
          <w:szCs w:val="21"/>
        </w:rPr>
        <w:t>住院津贴医疗保险金＝（每次合理住院天数－每次住院免赔天数）×住院日给付金额</w:t>
      </w:r>
    </w:p>
    <w:p>
      <w:pPr>
        <w:spacing w:after="156" w:afterLines="50" w:line="360" w:lineRule="auto"/>
        <w:ind w:firstLine="422" w:firstLineChars="200"/>
        <w:rPr>
          <w:rFonts w:hAnsi="宋体" w:cs="Arial"/>
          <w:szCs w:val="21"/>
        </w:rPr>
      </w:pPr>
      <w:r>
        <w:rPr>
          <w:rFonts w:hint="eastAsia" w:hAnsi="宋体" w:cs="Arial"/>
          <w:b/>
          <w:szCs w:val="21"/>
        </w:rPr>
        <w:t>自本合同生效之日起，被保险人在本合同约定的等待期内发生疾病，由此而导致的住院治疗，保险人不承担给付保险金的责任。</w:t>
      </w:r>
    </w:p>
    <w:p>
      <w:pPr>
        <w:spacing w:after="156" w:afterLines="50" w:line="360" w:lineRule="auto"/>
        <w:ind w:firstLine="422" w:firstLineChars="200"/>
        <w:rPr>
          <w:rFonts w:hAnsi="宋体" w:cs="Arial"/>
          <w:b/>
          <w:bCs/>
          <w:szCs w:val="21"/>
        </w:rPr>
      </w:pPr>
      <w:r>
        <w:rPr>
          <w:rFonts w:hint="eastAsia" w:hAnsi="宋体" w:cs="Arial"/>
          <w:b/>
          <w:bCs/>
          <w:szCs w:val="21"/>
        </w:rPr>
        <w:t>本合同中的每次住院免赔天数、住院日给付金额由投保人和保险人在投保时一次性协商确定并在本合同中载明，在本合同保险期间内不得变更。</w:t>
      </w:r>
    </w:p>
    <w:p>
      <w:pPr>
        <w:spacing w:after="156" w:afterLines="50" w:line="360" w:lineRule="auto"/>
        <w:ind w:firstLine="411" w:firstLineChars="196"/>
        <w:rPr>
          <w:rFonts w:hAnsi="宋体" w:cs="宋体"/>
          <w:b/>
          <w:szCs w:val="21"/>
        </w:rPr>
      </w:pPr>
      <w:r>
        <w:rPr>
          <w:rFonts w:hint="eastAsia" w:hAnsi="宋体" w:cs="宋体"/>
          <w:szCs w:val="21"/>
        </w:rPr>
        <w:t>被保险人因保险事故须到</w:t>
      </w:r>
      <w:r>
        <w:rPr>
          <w:rFonts w:hint="eastAsia" w:hAnsi="宋体" w:cs="宋体"/>
          <w:bCs/>
          <w:szCs w:val="21"/>
        </w:rPr>
        <w:t>医院</w:t>
      </w:r>
      <w:r>
        <w:rPr>
          <w:rFonts w:hint="eastAsia" w:hAnsi="宋体" w:cs="宋体"/>
          <w:szCs w:val="21"/>
        </w:rPr>
        <w:t>进行合理且必需的住院治疗，在本合同载明的保险期间内，除另有约定外，</w:t>
      </w:r>
      <w:r>
        <w:rPr>
          <w:rFonts w:hint="eastAsia" w:hAnsi="宋体" w:cs="宋体"/>
          <w:b/>
          <w:bCs/>
          <w:szCs w:val="21"/>
        </w:rPr>
        <w:t>每次保险事故单次住院（见释义2</w:t>
      </w:r>
      <w:r>
        <w:rPr>
          <w:rFonts w:hAnsi="宋体" w:cs="宋体"/>
          <w:b/>
          <w:bCs/>
          <w:szCs w:val="21"/>
        </w:rPr>
        <w:t>7</w:t>
      </w:r>
      <w:r>
        <w:rPr>
          <w:rFonts w:hint="eastAsia" w:hAnsi="宋体" w:cs="宋体"/>
          <w:b/>
          <w:bCs/>
          <w:szCs w:val="21"/>
        </w:rPr>
        <w:t>）天数以3</w:t>
      </w:r>
      <w:r>
        <w:rPr>
          <w:rFonts w:hAnsi="宋体" w:cs="宋体"/>
          <w:b/>
          <w:bCs/>
          <w:szCs w:val="21"/>
        </w:rPr>
        <w:t>0</w:t>
      </w:r>
      <w:r>
        <w:rPr>
          <w:rFonts w:hint="eastAsia" w:hAnsi="宋体" w:cs="宋体"/>
          <w:b/>
          <w:bCs/>
          <w:szCs w:val="21"/>
        </w:rPr>
        <w:t>日为限，累计给付住院天数以</w:t>
      </w:r>
      <w:r>
        <w:rPr>
          <w:rFonts w:hAnsi="宋体" w:cs="宋体"/>
          <w:b/>
          <w:bCs/>
          <w:szCs w:val="21"/>
        </w:rPr>
        <w:t>180</w:t>
      </w:r>
      <w:r>
        <w:rPr>
          <w:rFonts w:hint="eastAsia" w:hAnsi="宋体" w:cs="宋体"/>
          <w:b/>
          <w:bCs/>
          <w:szCs w:val="21"/>
        </w:rPr>
        <w:t>日为限，</w:t>
      </w:r>
      <w:r>
        <w:rPr>
          <w:rFonts w:hint="eastAsia" w:hAnsi="宋体" w:cs="宋体"/>
          <w:b/>
          <w:szCs w:val="21"/>
        </w:rPr>
        <w:t>保险人对超出部分不承担给付保险金责任。</w:t>
      </w:r>
    </w:p>
    <w:p>
      <w:pPr>
        <w:spacing w:after="156" w:afterLines="50" w:line="360" w:lineRule="auto"/>
        <w:ind w:firstLine="411" w:firstLineChars="196"/>
        <w:rPr>
          <w:rFonts w:hAnsi="宋体" w:cs="宋体"/>
          <w:szCs w:val="21"/>
        </w:rPr>
      </w:pPr>
      <w:r>
        <w:rPr>
          <w:rFonts w:hint="eastAsia" w:hAnsi="宋体" w:cs="宋体"/>
          <w:szCs w:val="21"/>
        </w:rPr>
        <w:t>被保险人因保险事故须到医院进行合理且必需的住院治疗，若至本合同期间届满日治疗仍未结束的，保险人继续承担给付保险金责任，</w:t>
      </w:r>
      <w:r>
        <w:rPr>
          <w:rFonts w:hint="eastAsia" w:hAnsi="宋体" w:cs="宋体"/>
          <w:b/>
          <w:bCs/>
          <w:szCs w:val="21"/>
        </w:rPr>
        <w:t>并最长延续至本合同保险期间届满日后30日内（含第30日），保险人对超出部分不承担给付保险金责任。</w:t>
      </w:r>
    </w:p>
    <w:p>
      <w:pPr>
        <w:adjustRightInd w:val="0"/>
        <w:snapToGrid w:val="0"/>
        <w:spacing w:line="360" w:lineRule="auto"/>
        <w:ind w:firstLine="422" w:firstLineChars="200"/>
        <w:jc w:val="left"/>
        <w:rPr>
          <w:rFonts w:asciiTheme="minorEastAsia" w:hAnsiTheme="minorEastAsia" w:cstheme="minorEastAsia"/>
          <w:bCs/>
          <w:szCs w:val="21"/>
        </w:rPr>
      </w:pPr>
      <w:r>
        <w:rPr>
          <w:rFonts w:hint="eastAsia" w:ascii="宋体" w:hAnsi="宋体"/>
          <w:b/>
          <w:szCs w:val="21"/>
        </w:rPr>
        <w:t>对于上述各项保险责任，被保险人不论一次或多次在医院进行治疗，保险人均按上述约定给付各项保险金，但各项费用的累计给付金额以不超过各对应项的保险金额为限，各项费用的累计给付金额达到其对应项的保险金额时，保险人对被保险人的该项保险责任终止。</w:t>
      </w:r>
    </w:p>
    <w:p>
      <w:pPr>
        <w:pStyle w:val="15"/>
        <w:spacing w:line="260" w:lineRule="auto"/>
        <w:ind w:left="0" w:leftChars="0" w:firstLine="0" w:firstLineChars="0"/>
        <w:jc w:val="center"/>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28</w:t>
      </w:r>
      <w:r>
        <w:rPr>
          <w:rFonts w:hint="eastAsia" w:ascii="宋体" w:hAnsi="宋体" w:cs="宋体"/>
          <w:b/>
          <w:bCs/>
          <w:szCs w:val="21"/>
        </w:rPr>
        <w:t>）、公费医疗保险及政府救助获得的补偿，不可用于抵扣免赔额。</w:t>
      </w:r>
    </w:p>
    <w:p>
      <w:pPr>
        <w:pStyle w:val="15"/>
        <w:spacing w:line="260" w:lineRule="auto"/>
        <w:ind w:left="0" w:leftChars="0" w:firstLine="0" w:firstLineChars="0"/>
        <w:jc w:val="center"/>
        <w:rPr>
          <w:rFonts w:ascii="宋体" w:hAnsi="宋体" w:cs="宋体"/>
          <w:b/>
          <w:bCs/>
          <w:szCs w:val="21"/>
        </w:rPr>
      </w:pPr>
      <w:r>
        <w:rPr>
          <w:rFonts w:hint="eastAsia" w:ascii="宋体" w:hAnsi="宋体" w:cs="宋体"/>
          <w:b/>
          <w:bCs/>
          <w:szCs w:val="21"/>
        </w:rPr>
        <w:t xml:space="preserve"> 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第八条 本合同适用医疗费用补偿原则。若被保险人已从其他途径（包括基本医疗保险、公费医疗、大病保险、工作单位、保险人在内的任何商业保险机构等）获得本合同责任范围内的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“一般医疗保险金”、“重大疾病医疗保险金”、“质子重离子医疗保险金”和“恶性肿瘤特定药品费用保险金”由</w:t>
      </w:r>
      <w:bookmarkStart w:id="12" w:name="_Hlk31888680"/>
      <w:r>
        <w:rPr>
          <w:rFonts w:hint="eastAsia" w:ascii="宋体" w:hAnsi="宋体" w:cs="宋体"/>
          <w:b/>
          <w:bCs/>
          <w:szCs w:val="21"/>
        </w:rPr>
        <w:t>投保人和保险人按照以下情况分别约定赔付比例</w:t>
      </w:r>
      <w:bookmarkEnd w:id="12"/>
      <w:r>
        <w:rPr>
          <w:rFonts w:hint="eastAsia" w:ascii="宋体" w:hAnsi="宋体" w:cs="宋体"/>
          <w:b/>
          <w:bCs/>
          <w:szCs w:val="21"/>
        </w:rPr>
        <w:t>，并在保险单中载明：</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3" w:name="_Hlk31888599"/>
      <w:r>
        <w:rPr>
          <w:rFonts w:hint="eastAsia" w:ascii="宋体" w:hAnsi="宋体" w:cs="宋体"/>
          <w:b/>
          <w:szCs w:val="21"/>
        </w:rPr>
        <w:t>（1）若被保险人以参加基本医疗保险或公费医疗身份投保，并以基本医疗保险或公费医疗身份就诊并结算，</w:t>
      </w:r>
      <w:r>
        <w:rPr>
          <w:rFonts w:ascii="宋体" w:hAnsi="宋体" w:cs="宋体"/>
          <w:b/>
          <w:szCs w:val="21"/>
        </w:rPr>
        <w:t>赔</w:t>
      </w:r>
      <w:r>
        <w:rPr>
          <w:rFonts w:hint="eastAsia" w:ascii="宋体" w:hAnsi="宋体" w:cs="宋体"/>
          <w:b/>
          <w:szCs w:val="21"/>
        </w:rPr>
        <w:t>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（2）若被保险人以参加基本医疗保险或公费医疗身份投保，但未以基本医疗保险或公费医疗身份就诊并结算，赔付比例为60%。</w:t>
      </w:r>
      <w:r>
        <w:rPr>
          <w:rFonts w:hint="eastAsia" w:ascii="宋体" w:hAnsi="宋体" w:cs="宋体"/>
          <w:b/>
          <w:bCs/>
          <w:szCs w:val="21"/>
        </w:rPr>
        <w:t>若同时符合以下三个要件，</w:t>
      </w:r>
      <w:r>
        <w:rPr>
          <w:rFonts w:hint="eastAsia" w:ascii="宋体" w:hAnsi="宋体" w:cs="宋体"/>
          <w:b/>
          <w:szCs w:val="21"/>
        </w:rPr>
        <w:t>赔</w:t>
      </w:r>
      <w:r>
        <w:rPr>
          <w:rFonts w:hint="eastAsia" w:ascii="宋体" w:hAnsi="宋体" w:cs="宋体"/>
          <w:b/>
          <w:bCs/>
          <w:szCs w:val="21"/>
        </w:rPr>
        <w:t>付比例调整为80%：(a)</w:t>
      </w:r>
      <w:r>
        <w:rPr>
          <w:rFonts w:hint="eastAsia"/>
          <w:b/>
        </w:rPr>
        <w:t>跨省或自治区或直辖市（仅限中国大陆境内，不包括境外及香港、澳门和台湾地区）在本合同约定的医院就医</w:t>
      </w:r>
      <w:r>
        <w:rPr>
          <w:rFonts w:hint="eastAsia" w:ascii="宋体" w:hAnsi="宋体" w:cs="宋体"/>
          <w:b/>
          <w:bCs/>
          <w:szCs w:val="21"/>
        </w:rPr>
        <w:t>；(b)异地就医的医院无法使用被保险人参保所在地的基本医疗保险结算；(c)被保险人已向参保所在地的医保经办机构申请报销，但参保地医保经办机构无法给予基本医疗保险报销；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（3）若被保险人未以参加基本医疗保险或公费医疗身份投保，赔付比例为100%。</w:t>
      </w:r>
    </w:p>
    <w:bookmarkEnd w:id="13"/>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4" w:name="_Hlk31889398"/>
      <w:r>
        <w:rPr>
          <w:rFonts w:hint="eastAsia" w:ascii="宋体" w:hAnsi="宋体" w:cs="宋体"/>
          <w:b/>
          <w:szCs w:val="21"/>
        </w:rPr>
        <w:t>赔付比例为100%。</w:t>
      </w:r>
    </w:p>
    <w:p>
      <w:pPr>
        <w:adjustRightInd w:val="0"/>
        <w:snapToGrid w:val="0"/>
        <w:spacing w:line="360" w:lineRule="auto"/>
        <w:ind w:firstLine="422" w:firstLineChars="200"/>
        <w:rPr>
          <w:rFonts w:ascii="宋体" w:hAnsi="宋体" w:cs="宋体"/>
          <w:b/>
          <w:bCs/>
          <w:szCs w:val="21"/>
        </w:rPr>
      </w:pPr>
      <w:r>
        <w:rPr>
          <w:rFonts w:hint="eastAsia" w:ascii="宋体" w:hAnsi="宋体" w:cs="宋体"/>
          <w:b/>
          <w:szCs w:val="21"/>
        </w:rPr>
        <w:t>3、</w:t>
      </w:r>
      <w:r>
        <w:rPr>
          <w:rFonts w:hint="eastAsia" w:ascii="宋体" w:hAnsi="宋体" w:cs="宋体"/>
          <w:b/>
          <w:bCs/>
          <w:szCs w:val="21"/>
        </w:rPr>
        <w:t>恶性肿瘤特定药品费用保险金：</w:t>
      </w:r>
    </w:p>
    <w:p>
      <w:pPr>
        <w:widowControl/>
        <w:autoSpaceDE w:val="0"/>
        <w:autoSpaceDN w:val="0"/>
        <w:spacing w:line="360" w:lineRule="auto"/>
        <w:ind w:firstLine="422" w:firstLineChars="200"/>
        <w:jc w:val="left"/>
        <w:rPr>
          <w:rFonts w:ascii="宋体" w:hAnsi="宋体" w:cs="宋体"/>
          <w:b/>
          <w:bCs/>
          <w:color w:val="000000"/>
          <w:szCs w:val="21"/>
        </w:rPr>
      </w:pPr>
      <w:r>
        <w:rPr>
          <w:rFonts w:hint="eastAsia" w:ascii="宋体" w:hAnsi="宋体" w:cs="宋体"/>
          <w:b/>
          <w:bCs/>
          <w:color w:val="000000"/>
          <w:szCs w:val="21"/>
        </w:rPr>
        <w:t>（1）若被保险人以参加基本医疗保险</w:t>
      </w:r>
      <w:r>
        <w:rPr>
          <w:rFonts w:hint="eastAsia" w:ascii="宋体" w:hAnsi="宋体" w:cs="宋体"/>
          <w:b/>
          <w:szCs w:val="21"/>
        </w:rPr>
        <w:t>或公费医疗</w:t>
      </w:r>
      <w:r>
        <w:rPr>
          <w:rFonts w:hint="eastAsia" w:ascii="宋体" w:hAnsi="宋体" w:cs="宋体"/>
          <w:b/>
          <w:bCs/>
          <w:color w:val="000000"/>
          <w:szCs w:val="21"/>
        </w:rPr>
        <w:t>身份投保：</w:t>
      </w:r>
    </w:p>
    <w:p>
      <w:pPr>
        <w:widowControl/>
        <w:autoSpaceDE w:val="0"/>
        <w:autoSpaceDN w:val="0"/>
        <w:spacing w:line="360" w:lineRule="auto"/>
        <w:ind w:firstLine="422" w:firstLineChars="200"/>
        <w:jc w:val="left"/>
        <w:rPr>
          <w:rFonts w:ascii="宋体" w:hAnsi="宋体" w:cs="宋体"/>
          <w:b/>
          <w:bCs/>
          <w:color w:val="000000"/>
          <w:szCs w:val="21"/>
        </w:rPr>
      </w:pPr>
      <w:r>
        <w:rPr>
          <w:rFonts w:hint="eastAsia" w:ascii="宋体" w:hAnsi="宋体" w:cs="宋体"/>
          <w:b/>
          <w:bCs/>
          <w:color w:val="000000"/>
          <w:szCs w:val="21"/>
        </w:rPr>
        <w:t>a.如药品为基本医疗保险药品目录内且已经过基本医疗保险报销，</w:t>
      </w:r>
      <w:r>
        <w:rPr>
          <w:rFonts w:hint="eastAsia" w:ascii="宋体" w:hAnsi="宋体" w:cs="宋体"/>
          <w:b/>
          <w:szCs w:val="21"/>
        </w:rPr>
        <w:t>赔</w:t>
      </w:r>
      <w:r>
        <w:rPr>
          <w:rFonts w:hint="eastAsia" w:ascii="宋体" w:hAnsi="宋体" w:cs="宋体"/>
          <w:b/>
          <w:bCs/>
          <w:color w:val="000000"/>
          <w:szCs w:val="21"/>
        </w:rPr>
        <w:t>付比例为100%；</w:t>
      </w:r>
    </w:p>
    <w:p>
      <w:pPr>
        <w:widowControl/>
        <w:autoSpaceDE w:val="0"/>
        <w:autoSpaceDN w:val="0"/>
        <w:spacing w:line="360" w:lineRule="auto"/>
        <w:ind w:firstLine="422" w:firstLineChars="200"/>
        <w:jc w:val="left"/>
        <w:rPr>
          <w:rFonts w:ascii="宋体" w:hAnsi="宋体" w:cs="宋体"/>
          <w:b/>
          <w:bCs/>
          <w:color w:val="000000"/>
          <w:szCs w:val="21"/>
        </w:rPr>
      </w:pPr>
      <w:r>
        <w:rPr>
          <w:rFonts w:hint="eastAsia" w:ascii="宋体" w:hAnsi="宋体" w:cs="宋体"/>
          <w:b/>
          <w:bCs/>
          <w:color w:val="000000"/>
          <w:szCs w:val="21"/>
        </w:rPr>
        <w:t>b.如药品为基本医疗保险药品目录内但未经过基本医疗保险报销，</w:t>
      </w:r>
      <w:r>
        <w:rPr>
          <w:rFonts w:hint="eastAsia" w:ascii="宋体" w:hAnsi="宋体" w:cs="宋体"/>
          <w:b/>
          <w:szCs w:val="21"/>
        </w:rPr>
        <w:t>赔</w:t>
      </w:r>
      <w:r>
        <w:rPr>
          <w:rFonts w:hint="eastAsia" w:ascii="宋体" w:hAnsi="宋体" w:cs="宋体"/>
          <w:b/>
          <w:bCs/>
          <w:color w:val="000000"/>
          <w:szCs w:val="21"/>
        </w:rPr>
        <w:t>付比例为60%；</w:t>
      </w:r>
    </w:p>
    <w:p>
      <w:pPr>
        <w:widowControl/>
        <w:autoSpaceDE w:val="0"/>
        <w:autoSpaceDN w:val="0"/>
        <w:spacing w:line="360" w:lineRule="auto"/>
        <w:ind w:firstLine="422" w:firstLineChars="200"/>
        <w:jc w:val="left"/>
        <w:rPr>
          <w:rFonts w:ascii="宋体" w:hAnsi="宋体" w:cs="宋体"/>
          <w:b/>
          <w:bCs/>
          <w:color w:val="000000"/>
          <w:szCs w:val="21"/>
        </w:rPr>
      </w:pPr>
      <w:r>
        <w:rPr>
          <w:rFonts w:hint="eastAsia" w:ascii="宋体" w:hAnsi="宋体" w:cs="宋体"/>
          <w:b/>
          <w:bCs/>
          <w:color w:val="000000"/>
          <w:szCs w:val="21"/>
        </w:rPr>
        <w:t>c.如药品为基本医疗保险药品目录外，</w:t>
      </w:r>
      <w:r>
        <w:rPr>
          <w:rFonts w:hint="eastAsia" w:ascii="宋体" w:hAnsi="宋体" w:cs="宋体"/>
          <w:b/>
          <w:szCs w:val="21"/>
        </w:rPr>
        <w:t>赔</w:t>
      </w:r>
      <w:r>
        <w:rPr>
          <w:rFonts w:hint="eastAsia" w:ascii="宋体" w:hAnsi="宋体" w:cs="宋体"/>
          <w:b/>
          <w:bCs/>
          <w:color w:val="000000"/>
          <w:szCs w:val="21"/>
        </w:rPr>
        <w:t>付比例为100%。</w:t>
      </w:r>
    </w:p>
    <w:p>
      <w:pPr>
        <w:adjustRightInd w:val="0"/>
        <w:snapToGrid w:val="0"/>
        <w:spacing w:line="360" w:lineRule="auto"/>
        <w:ind w:firstLine="422" w:firstLineChars="200"/>
        <w:rPr>
          <w:rFonts w:ascii="宋体" w:hAnsi="宋体" w:cs="宋体"/>
          <w:b/>
          <w:szCs w:val="21"/>
        </w:rPr>
      </w:pPr>
      <w:r>
        <w:rPr>
          <w:rFonts w:hint="eastAsia" w:ascii="宋体" w:hAnsi="宋体" w:cs="宋体"/>
          <w:b/>
          <w:bCs/>
          <w:color w:val="000000"/>
          <w:szCs w:val="21"/>
        </w:rPr>
        <w:t>（2）若被保险人未以参加基本医疗保险</w:t>
      </w:r>
      <w:r>
        <w:rPr>
          <w:rFonts w:hint="eastAsia" w:ascii="宋体" w:hAnsi="宋体" w:cs="宋体"/>
          <w:b/>
          <w:szCs w:val="21"/>
        </w:rPr>
        <w:t>或公费医疗</w:t>
      </w:r>
      <w:r>
        <w:rPr>
          <w:rFonts w:hint="eastAsia" w:ascii="宋体" w:hAnsi="宋体" w:cs="宋体"/>
          <w:b/>
          <w:bCs/>
          <w:color w:val="000000"/>
          <w:szCs w:val="21"/>
        </w:rPr>
        <w:t>身份投保，则基本医疗保险药品目录内药品和基本医疗保险药品目录外药品</w:t>
      </w:r>
      <w:r>
        <w:rPr>
          <w:rFonts w:hint="eastAsia" w:ascii="宋体" w:hAnsi="宋体" w:cs="宋体"/>
          <w:b/>
          <w:szCs w:val="21"/>
        </w:rPr>
        <w:t>赔</w:t>
      </w:r>
      <w:r>
        <w:rPr>
          <w:rFonts w:hint="eastAsia" w:ascii="宋体" w:hAnsi="宋体" w:cs="宋体"/>
          <w:b/>
          <w:bCs/>
          <w:color w:val="000000"/>
          <w:szCs w:val="21"/>
        </w:rPr>
        <w:t>付比例均为100%。</w:t>
      </w:r>
    </w:p>
    <w:bookmarkEnd w:id="14"/>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第九条 因下列情形之一造成被保险人医疗费用支出的，保险人不承担</w:t>
      </w:r>
      <w:r>
        <w:rPr>
          <w:rFonts w:hint="eastAsia" w:ascii="宋体" w:hAnsi="宋体" w:cs="宋体"/>
          <w:b/>
          <w:szCs w:val="21"/>
        </w:rPr>
        <w:t>赔</w:t>
      </w:r>
      <w:r>
        <w:rPr>
          <w:rFonts w:hint="eastAsia" w:ascii="宋体" w:hAnsi="宋体" w:cs="宋体"/>
          <w:b/>
          <w:bCs/>
          <w:szCs w:val="21"/>
        </w:rPr>
        <w:t>付保险金的责任：</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（一）既往症（见释义</w:t>
      </w:r>
      <w:r>
        <w:rPr>
          <w:rFonts w:ascii="宋体" w:hAnsi="宋体" w:cs="宋体"/>
          <w:b/>
          <w:szCs w:val="21"/>
        </w:rPr>
        <w:t>29</w:t>
      </w:r>
      <w:r>
        <w:rPr>
          <w:rFonts w:hint="eastAsia" w:ascii="宋体" w:hAnsi="宋体" w:cs="宋体"/>
          <w:b/>
          <w:szCs w:val="21"/>
        </w:rPr>
        <w:t>），或被保险人在投保前或在等待期（3</w:t>
      </w:r>
      <w:r>
        <w:rPr>
          <w:rFonts w:ascii="宋体" w:hAnsi="宋体" w:cs="宋体"/>
          <w:b/>
          <w:szCs w:val="21"/>
        </w:rPr>
        <w:t>0</w:t>
      </w:r>
      <w:r>
        <w:rPr>
          <w:rFonts w:hint="eastAsia" w:ascii="宋体" w:hAnsi="宋体" w:cs="宋体"/>
          <w:b/>
          <w:szCs w:val="21"/>
        </w:rPr>
        <w:t>日）内罹患的疾病；</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（二）遗传性疾病（见释义</w:t>
      </w:r>
      <w:r>
        <w:rPr>
          <w:rFonts w:ascii="宋体" w:hAnsi="宋体" w:cs="宋体"/>
          <w:b/>
          <w:szCs w:val="21"/>
        </w:rPr>
        <w:t>30</w:t>
      </w:r>
      <w:r>
        <w:rPr>
          <w:rFonts w:hint="eastAsia" w:ascii="宋体" w:hAnsi="宋体" w:cs="宋体"/>
          <w:b/>
          <w:szCs w:val="21"/>
        </w:rPr>
        <w:t>，符合本合同重大疾病第（一〇一）肌营养不良症、第（一〇八）严重肝豆状核变性的不在此限），先天性畸形、变形或染色体异常（见释义</w:t>
      </w:r>
      <w:r>
        <w:rPr>
          <w:rFonts w:ascii="宋体" w:hAnsi="宋体" w:cs="宋体"/>
          <w:b/>
          <w:szCs w:val="21"/>
        </w:rPr>
        <w:t>31</w:t>
      </w:r>
      <w:r>
        <w:rPr>
          <w:rFonts w:hint="eastAsia" w:ascii="宋体" w:hAnsi="宋体" w:cs="宋体"/>
          <w:b/>
          <w:szCs w:val="21"/>
        </w:rPr>
        <w:t>）（以世界卫生组织颁布的《疾病和有关健康问题的国际统计分类（ICD－10）》为准,但涉及重大疾病病种释义中约定的情况除外）；</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（三）疗养、视力矫正手术、各种健康体检项目及预防性医疗项目、牙科保健及牙科治疗、康复治疗、非意外事故所致整容手术；</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四）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（五）各种矫形及生理缺陷的手术和检查治疗项目，包括但不限于平足及各种非功能性整容、矫形手术费用；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（六）各种健美治疗项目，包括但不限于营养、减肥、增胖、增高费用；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（七）不孕不育治疗、人工受精、怀孕（含异位妊娠、宫外孕）、分娩（含难产）、流产、堕胎、节育（含绝育）、产前产后检查以及由以上原因引起的并发症；</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（八）包皮环切术、包皮剥离术、包皮气囊扩张术、性功能障碍治疗；</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（九）除心脏瓣膜、人工晶体、人工关节之外的其他人工器官材料费、安装和置换等费用、各种康复治疗器械、假体、义肢、自用的按摩保健和治疗用品、所有非处方医疗器械；</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（十）耐用医疗设备（指各种康复设备、矫形支具以及其他耐用医疗设备）的购买或租赁费用；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（十一）未经医生处方自行购买的药品或在非合同约定的医院或指定医疗机构药房或指定药房购买的药品、滋补类中草药及其泡制的各类酒制剂、医生开具的超过30天部分的药品费用；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二）各种医疗咨询和健康预测，如健康咨询、睡眠咨询、性咨询、心理咨询（依照世界卫生组织《疾病和有关健康问题的国际统计分类》（ICD-10）确定的精神和行为障碍以外的一般心理问题，如职场问题、家庭问题、婚恋问题、个人发展、情绪管理等）等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（十三）投保人对被保险人的故意杀害、故意伤害；</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（十四）被保险人故意自伤、故意犯罪或抗拒依法采取的刑事强制措施；</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（十五）被保险人殴斗、醉酒（见释义</w:t>
      </w:r>
      <w:r>
        <w:rPr>
          <w:rFonts w:ascii="宋体" w:hAnsi="宋体" w:cs="宋体"/>
          <w:b/>
          <w:szCs w:val="21"/>
        </w:rPr>
        <w:t>32</w:t>
      </w:r>
      <w:r>
        <w:rPr>
          <w:rFonts w:hint="eastAsia" w:ascii="宋体" w:hAnsi="宋体" w:cs="宋体"/>
          <w:b/>
          <w:szCs w:val="21"/>
        </w:rPr>
        <w:t>），主动吸食或注射毒品（见释义</w:t>
      </w:r>
      <w:r>
        <w:rPr>
          <w:rFonts w:ascii="宋体" w:hAnsi="宋体" w:cs="宋体"/>
          <w:b/>
          <w:szCs w:val="21"/>
        </w:rPr>
        <w:t>33</w:t>
      </w:r>
      <w:r>
        <w:rPr>
          <w:rFonts w:hint="eastAsia" w:ascii="宋体" w:hAnsi="宋体" w:cs="宋体"/>
          <w:b/>
          <w:szCs w:val="21"/>
        </w:rPr>
        <w:t>）；</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（十六）被保险人酒后驾驶（见释义</w:t>
      </w:r>
      <w:r>
        <w:rPr>
          <w:rFonts w:ascii="宋体" w:hAnsi="宋体" w:cs="宋体"/>
          <w:b/>
          <w:szCs w:val="21"/>
        </w:rPr>
        <w:t>34</w:t>
      </w:r>
      <w:r>
        <w:rPr>
          <w:rFonts w:hint="eastAsia" w:ascii="宋体" w:hAnsi="宋体" w:cs="宋体"/>
          <w:b/>
          <w:szCs w:val="21"/>
        </w:rPr>
        <w:t>）、无合法有效驾驶证（见释义</w:t>
      </w:r>
      <w:r>
        <w:rPr>
          <w:rFonts w:ascii="宋体" w:hAnsi="宋体" w:cs="宋体"/>
          <w:b/>
          <w:szCs w:val="21"/>
        </w:rPr>
        <w:t>35</w:t>
      </w:r>
      <w:r>
        <w:rPr>
          <w:rFonts w:hint="eastAsia" w:ascii="宋体" w:hAnsi="宋体" w:cs="宋体"/>
          <w:b/>
          <w:szCs w:val="21"/>
        </w:rPr>
        <w:t>）驾驶或驾驶无有效行驶证照（见释义</w:t>
      </w:r>
      <w:r>
        <w:rPr>
          <w:rFonts w:ascii="宋体" w:hAnsi="宋体" w:cs="宋体"/>
          <w:b/>
          <w:szCs w:val="21"/>
        </w:rPr>
        <w:t>36</w:t>
      </w:r>
      <w:r>
        <w:rPr>
          <w:rFonts w:hint="eastAsia" w:ascii="宋体" w:hAnsi="宋体" w:cs="宋体"/>
          <w:b/>
          <w:szCs w:val="21"/>
        </w:rPr>
        <w:t>）的机动车（见释义</w:t>
      </w:r>
      <w:r>
        <w:rPr>
          <w:rFonts w:ascii="宋体" w:hAnsi="宋体" w:cs="宋体"/>
          <w:b/>
          <w:szCs w:val="21"/>
        </w:rPr>
        <w:t>37</w:t>
      </w:r>
      <w:r>
        <w:rPr>
          <w:rFonts w:hint="eastAsia" w:ascii="宋体" w:hAnsi="宋体" w:cs="宋体"/>
          <w:b/>
          <w:szCs w:val="21"/>
        </w:rPr>
        <w:t>）导致交通意外引起的医疗费用；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（十七）从事潜水、跳伞、攀岩、蹦极、驾驶滑翔机或滑翔伞、探险、武术比赛、摔跤比赛、特技表演、赛马、赛车等高风险运动（见释义</w:t>
      </w:r>
      <w:r>
        <w:rPr>
          <w:rFonts w:ascii="宋体" w:hAnsi="宋体" w:cs="宋体"/>
          <w:b/>
          <w:szCs w:val="21"/>
        </w:rPr>
        <w:t>38</w:t>
      </w:r>
      <w:r>
        <w:rPr>
          <w:rFonts w:hint="eastAsia" w:ascii="宋体" w:hAnsi="宋体" w:cs="宋体"/>
          <w:b/>
          <w:szCs w:val="21"/>
        </w:rPr>
        <w:t>）导致的伤害引起的治疗；</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（十八）由于职业病（见释义</w:t>
      </w:r>
      <w:r>
        <w:rPr>
          <w:rFonts w:ascii="宋体" w:hAnsi="宋体" w:cs="宋体"/>
          <w:b/>
          <w:szCs w:val="21"/>
        </w:rPr>
        <w:t>39</w:t>
      </w:r>
      <w:r>
        <w:rPr>
          <w:rFonts w:hint="eastAsia" w:ascii="宋体" w:hAnsi="宋体" w:cs="宋体"/>
          <w:b/>
          <w:szCs w:val="21"/>
        </w:rPr>
        <w:t>）、医疗事故（见释义</w:t>
      </w:r>
      <w:r>
        <w:rPr>
          <w:rFonts w:ascii="宋体" w:hAnsi="宋体" w:cs="宋体"/>
          <w:b/>
          <w:szCs w:val="21"/>
        </w:rPr>
        <w:t>40</w:t>
      </w:r>
      <w:r>
        <w:rPr>
          <w:rFonts w:hint="eastAsia" w:ascii="宋体" w:hAnsi="宋体" w:cs="宋体"/>
          <w:b/>
          <w:szCs w:val="21"/>
        </w:rPr>
        <w:t>）引起的医疗费用；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（十九）核爆炸、核辐射或核污染、化学污染；恐怖袭击、战争、军事冲突、暴乱或武装叛乱；</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（二十）不符合入院标准、挂床住院或住院病人应当出院而拒不出院（从合同约定的医院或指定医疗机构确定出院之日起发生的一切医疗费用）；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（二十一）被保险人接受实验性治疗，即未经科学或医学认可的医疗；</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（二十二）未被治疗所在地权威部门批准的治疗，未获得治疗所在地政府许可或批准的药品或药物；</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（二十三）各类医疗鉴定，包括但不限于医疗事故鉴定、精神病鉴定、孕妇胎儿性别鉴定、验伤鉴定、亲子鉴定、遗传基因鉴定费用；</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（二十四）被保险人存在精神和行为障碍（以世界卫生组织颁布的《疾病和有关健康问题的国际统计分类（ICD-10）》为准）；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（二十五）被保险人非因职业原因或器官移植原因</w:t>
      </w:r>
      <w:r>
        <w:rPr>
          <w:rFonts w:hint="eastAsia" w:ascii="宋体" w:hAnsi="宋体" w:cs="宋体"/>
          <w:b/>
          <w:bCs/>
          <w:szCs w:val="21"/>
        </w:rPr>
        <w:t>感</w:t>
      </w:r>
      <w:r>
        <w:rPr>
          <w:rFonts w:hint="eastAsia" w:ascii="宋体" w:hAnsi="宋体" w:cs="宋体"/>
          <w:b/>
          <w:szCs w:val="21"/>
        </w:rPr>
        <w:t>染艾滋病病毒或患艾滋病（见释义</w:t>
      </w:r>
      <w:r>
        <w:rPr>
          <w:rFonts w:ascii="宋体" w:hAnsi="宋体" w:cs="宋体"/>
          <w:b/>
          <w:szCs w:val="21"/>
        </w:rPr>
        <w:t>41</w:t>
      </w:r>
      <w:r>
        <w:rPr>
          <w:rFonts w:hint="eastAsia" w:ascii="宋体" w:hAnsi="宋体" w:cs="宋体"/>
          <w:b/>
          <w:szCs w:val="21"/>
        </w:rPr>
        <w:t>）引起的治疗（但涉及重大疾病病种释义中第八十八条、第八十九条、第九十条约定的情况除外）；</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（二十六）被保险人患性病引起的医疗费用；</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（二十七）被保险人在非本合同约定的医院就诊发生的医疗费用。</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 xml:space="preserve">在下列期间发生的或因下列情形之一导致被保险人发生恶性肿瘤特定药品费用的，保险人不承担给付保险金的责任： </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（一）仅有临床不适症状，入院诊断和出院诊断均不是恶性肿瘤的治疗；</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（二）进行未经科学或者医学认可的试验性或者研究性治疗及前述治疗产生的后果所产生的费用；</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（三）被保险人未遵医嘱，私自服用、涂用或注射特定药品；</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（四）被保险人未在保险人指定或认可的药店购买的药品；</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（五）被保险人未按本合同约定的流程进行购药申请，或经申请未审核通过；</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（六）被保险人首次购买特定药品的日期不在保险期间内的；</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（七）特定药品处方的开具与中国国家药品监督管理局批准的该药品说明书中所列明的适应症和用法用量不符；</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（八）被保险人提交审核的医学材料不能证明该药品对被保险人当前的疾病状态产生有益的治疗疗效（见释义</w:t>
      </w:r>
      <w:r>
        <w:rPr>
          <w:rFonts w:ascii="宋体" w:hAnsi="宋体" w:cs="宋体"/>
          <w:b/>
          <w:szCs w:val="21"/>
        </w:rPr>
        <w:t>42</w:t>
      </w:r>
      <w:r>
        <w:rPr>
          <w:rFonts w:hint="eastAsia" w:ascii="宋体" w:hAnsi="宋体" w:cs="宋体"/>
          <w:b/>
          <w:szCs w:val="21"/>
        </w:rPr>
        <w:t>）。</w:t>
      </w:r>
    </w:p>
    <w:p>
      <w:pPr>
        <w:adjustRightInd w:val="0"/>
        <w:snapToGrid w:val="0"/>
        <w:spacing w:line="360" w:lineRule="auto"/>
        <w:ind w:firstLine="422" w:firstLineChars="200"/>
        <w:rPr>
          <w:rFonts w:ascii="宋体" w:hAnsi="宋体" w:cs="宋体"/>
          <w:b/>
          <w:szCs w:val="21"/>
        </w:rPr>
      </w:pPr>
    </w:p>
    <w:p>
      <w:pPr>
        <w:autoSpaceDE w:val="0"/>
        <w:autoSpaceDN w:val="0"/>
        <w:spacing w:line="360" w:lineRule="auto"/>
        <w:ind w:firstLine="422" w:firstLineChars="200"/>
        <w:jc w:val="center"/>
        <w:rPr>
          <w:rFonts w:ascii="宋体" w:hAnsi="宋体" w:cs="宋体"/>
          <w:b/>
          <w:bCs/>
          <w:szCs w:val="21"/>
        </w:rPr>
      </w:pPr>
      <w:r>
        <w:rPr>
          <w:rFonts w:hint="eastAsia" w:ascii="宋体" w:hAnsi="宋体" w:cs="宋体"/>
          <w:b/>
          <w:bCs/>
          <w:color w:val="000000"/>
          <w:szCs w:val="21"/>
        </w:rPr>
        <w:t>授权申请、</w:t>
      </w:r>
      <w:r>
        <w:rPr>
          <w:rFonts w:hint="eastAsia" w:ascii="宋体" w:hAnsi="宋体" w:cs="宋体"/>
          <w:b/>
          <w:bCs/>
          <w:szCs w:val="21"/>
        </w:rPr>
        <w:t>药品处方审核及购药流程</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b/>
          <w:bCs/>
          <w:color w:val="000000"/>
          <w:kern w:val="0"/>
          <w:szCs w:val="21"/>
        </w:rPr>
        <w:t>第十条</w:t>
      </w:r>
      <w:r>
        <w:rPr>
          <w:rFonts w:hint="eastAsia" w:ascii="宋体" w:hAnsi="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36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cs="宋体"/>
          <w:color w:val="000000"/>
          <w:kern w:val="0"/>
          <w:szCs w:val="21"/>
        </w:rPr>
      </w:pPr>
      <w:r>
        <w:rPr>
          <w:rFonts w:hint="eastAsia" w:ascii="宋体" w:hAnsi="宋体" w:cs="宋体"/>
          <w:b/>
          <w:bCs/>
          <w:kern w:val="0"/>
          <w:szCs w:val="21"/>
        </w:rPr>
        <w:t>保险金申请人</w:t>
      </w:r>
      <w:r>
        <w:rPr>
          <w:rFonts w:hint="eastAsia" w:ascii="宋体" w:hAnsi="宋体" w:cs="宋体"/>
          <w:b/>
          <w:kern w:val="0"/>
          <w:szCs w:val="21"/>
        </w:rPr>
        <w:t>（见</w:t>
      </w:r>
      <w:r>
        <w:rPr>
          <w:rFonts w:hint="eastAsia" w:ascii="宋体" w:hAnsi="宋体" w:cs="宋体"/>
          <w:b/>
          <w:color w:val="000000"/>
          <w:kern w:val="0"/>
          <w:szCs w:val="21"/>
        </w:rPr>
        <w:t>释义</w:t>
      </w:r>
      <w:r>
        <w:rPr>
          <w:rFonts w:ascii="宋体" w:hAnsi="宋体" w:cs="宋体"/>
          <w:b/>
          <w:color w:val="000000"/>
          <w:kern w:val="0"/>
          <w:szCs w:val="21"/>
        </w:rPr>
        <w:t>4</w:t>
      </w:r>
      <w:r>
        <w:rPr>
          <w:rFonts w:hint="eastAsia" w:ascii="宋体" w:hAnsi="宋体" w:cs="宋体"/>
          <w:b/>
          <w:color w:val="000000"/>
          <w:kern w:val="0"/>
          <w:szCs w:val="21"/>
        </w:rPr>
        <w:t>3</w:t>
      </w:r>
      <w:r>
        <w:rPr>
          <w:rFonts w:hint="eastAsia" w:ascii="宋体" w:hAnsi="宋体" w:cs="宋体"/>
          <w:b/>
          <w:kern w:val="0"/>
          <w:szCs w:val="21"/>
        </w:rPr>
        <w:t>）</w:t>
      </w:r>
      <w:r>
        <w:rPr>
          <w:rFonts w:hint="eastAsia" w:ascii="宋体" w:hAnsi="宋体" w:cs="宋体"/>
          <w:color w:val="000000"/>
          <w:kern w:val="0"/>
          <w:szCs w:val="21"/>
        </w:rPr>
        <w:t>向保险人提交恶性肿瘤指定药店购买特定药品授权申请（以下简称“授权申请”），并提供下列授权申请材料：</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（1）保险金给付申请书；</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（2）被保险人的</w:t>
      </w:r>
      <w:r>
        <w:rPr>
          <w:rFonts w:hint="eastAsia" w:ascii="宋体" w:hAnsi="宋体" w:cs="宋体"/>
          <w:b/>
          <w:bCs/>
          <w:color w:val="000000"/>
          <w:kern w:val="0"/>
          <w:szCs w:val="21"/>
        </w:rPr>
        <w:t>有效身份证件</w:t>
      </w:r>
      <w:r>
        <w:rPr>
          <w:rFonts w:hint="eastAsia" w:ascii="宋体" w:hAnsi="宋体" w:cs="宋体"/>
          <w:b/>
          <w:color w:val="000000"/>
          <w:kern w:val="0"/>
          <w:szCs w:val="21"/>
        </w:rPr>
        <w:t>（见释义</w:t>
      </w:r>
      <w:r>
        <w:rPr>
          <w:rFonts w:ascii="宋体" w:hAnsi="宋体" w:cs="宋体"/>
          <w:b/>
          <w:color w:val="000000"/>
          <w:kern w:val="0"/>
          <w:szCs w:val="21"/>
        </w:rPr>
        <w:t>4</w:t>
      </w:r>
      <w:r>
        <w:rPr>
          <w:rFonts w:hint="eastAsia" w:ascii="宋体" w:hAnsi="宋体" w:cs="宋体"/>
          <w:b/>
          <w:color w:val="000000"/>
          <w:kern w:val="0"/>
          <w:szCs w:val="21"/>
        </w:rPr>
        <w:t>4）</w:t>
      </w:r>
      <w:r>
        <w:rPr>
          <w:rFonts w:hint="eastAsia" w:ascii="宋体" w:hAnsi="宋体" w:cs="宋体"/>
          <w:color w:val="000000"/>
          <w:kern w:val="0"/>
          <w:szCs w:val="21"/>
        </w:rPr>
        <w:t>；</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（3）支持审核的全部证明、信息和证据，包括但不限于医院出具的门诊及住院病历资料、 医学诊断书、病理检查报告、影像报告、检查化验报告、医疗费用原始单据</w:t>
      </w:r>
      <w:r>
        <w:rPr>
          <w:rFonts w:hint="eastAsia" w:ascii="宋体" w:hAnsi="宋体" w:cs="宋体"/>
          <w:kern w:val="0"/>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color w:val="000000"/>
          <w:kern w:val="0"/>
          <w:szCs w:val="21"/>
        </w:rPr>
        <w:t>、费用明细单据等原件。保险金申请人因特殊原因不能提供上述材料的，应提供其他合法有效的材料；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（4）专科医生开具的特定药品处方；</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（5）医院开具的外购药证明；</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2、药品购买</w:t>
      </w:r>
    </w:p>
    <w:p>
      <w:pPr>
        <w:widowControl/>
        <w:autoSpaceDE w:val="0"/>
        <w:autoSpaceDN w:val="0"/>
        <w:spacing w:line="360" w:lineRule="auto"/>
        <w:ind w:firstLine="420"/>
        <w:jc w:val="left"/>
        <w:rPr>
          <w:rFonts w:ascii="宋体" w:hAnsi="宋体" w:cs="宋体"/>
          <w:color w:val="000000"/>
          <w:kern w:val="0"/>
          <w:szCs w:val="21"/>
        </w:rPr>
      </w:pPr>
      <w:r>
        <w:rPr>
          <w:rFonts w:hint="eastAsia" w:ascii="宋体" w:hAnsi="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第十一条 保险金额是保险人承担赔偿或者给付保险金责任的最高限额。年度累计保险金额是保险人在保单年度内承担赔偿或者给付保险金责任的累计最高限额。</w:t>
      </w:r>
    </w:p>
    <w:p>
      <w:pPr>
        <w:pStyle w:val="15"/>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本合同的保险金额包括一般医疗保险金额、重大疾病医疗保险金额、质子重离子医疗保险金额、重大疾病异地就医交通费用保险金额、恶性肿瘤特定药品费用保险金额和住院津贴医疗保险金额。</w:t>
      </w:r>
      <w:r>
        <w:rPr>
          <w:rFonts w:hint="eastAsia" w:ascii="宋体" w:hAnsi="宋体" w:cs="宋体"/>
          <w:b/>
          <w:bCs/>
          <w:szCs w:val="21"/>
        </w:rPr>
        <w:t>以上每项责任的保险金额和年度累计保险金额由投保人与保险人约定，并在本合同中载明。</w:t>
      </w:r>
    </w:p>
    <w:p>
      <w:pPr>
        <w:pStyle w:val="14"/>
        <w:spacing w:line="360" w:lineRule="auto"/>
        <w:ind w:left="0" w:leftChars="0" w:firstLine="0" w:firstLineChars="0"/>
        <w:jc w:val="center"/>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360" w:lineRule="auto"/>
        <w:ind w:firstLine="422" w:firstLineChars="200"/>
        <w:rPr>
          <w:rStyle w:val="12"/>
          <w:rFonts w:ascii="宋体" w:hAnsi="宋体" w:cs="宋体"/>
          <w:i w:val="0"/>
          <w:szCs w:val="21"/>
        </w:rPr>
      </w:pPr>
      <w:r>
        <w:rPr>
          <w:rFonts w:hint="eastAsia" w:ascii="宋体" w:hAnsi="宋体" w:cs="宋体"/>
          <w:b/>
          <w:bCs/>
          <w:szCs w:val="21"/>
        </w:rPr>
        <w:t>第十二条 本合同保险期间由保险人和投保人协商确定，以保险单载明的起讫时间为准，但最长不超过一年。</w:t>
      </w:r>
    </w:p>
    <w:p>
      <w:pPr>
        <w:numPr>
          <w:ilvl w:val="255"/>
          <w:numId w:val="0"/>
        </w:numPr>
        <w:adjustRightInd w:val="0"/>
        <w:snapToGrid w:val="0"/>
        <w:spacing w:line="360" w:lineRule="auto"/>
        <w:ind w:firstLine="4006" w:firstLineChars="1900"/>
        <w:rPr>
          <w:rStyle w:val="12"/>
          <w:rFonts w:ascii="宋体" w:hAnsi="宋体" w:cs="宋体"/>
          <w:b/>
          <w:bCs/>
          <w:i w:val="0"/>
          <w:szCs w:val="21"/>
        </w:rPr>
      </w:pPr>
      <w:r>
        <w:rPr>
          <w:rStyle w:val="12"/>
          <w:rFonts w:hint="eastAsia" w:ascii="宋体" w:hAnsi="宋体" w:cs="宋体"/>
          <w:b/>
          <w:bCs/>
          <w:i w:val="0"/>
          <w:szCs w:val="21"/>
        </w:rPr>
        <w:t>不保证续保</w:t>
      </w:r>
    </w:p>
    <w:p>
      <w:pPr>
        <w:numPr>
          <w:ilvl w:val="255"/>
          <w:numId w:val="0"/>
        </w:numPr>
        <w:adjustRightInd w:val="0"/>
        <w:snapToGrid w:val="0"/>
        <w:spacing w:line="360" w:lineRule="auto"/>
        <w:ind w:firstLine="430"/>
        <w:rPr>
          <w:rStyle w:val="12"/>
          <w:rFonts w:ascii="宋体" w:hAnsi="宋体" w:cs="宋体"/>
          <w:b/>
          <w:bCs/>
          <w:i w:val="0"/>
          <w:szCs w:val="21"/>
        </w:rPr>
      </w:pPr>
      <w:r>
        <w:rPr>
          <w:rStyle w:val="12"/>
          <w:rFonts w:hint="eastAsia" w:ascii="宋体" w:hAnsi="宋体" w:cs="宋体"/>
          <w:b/>
          <w:bCs/>
          <w:i w:val="0"/>
          <w:szCs w:val="21"/>
        </w:rPr>
        <w:t>第十三条 本合同为不保证续保合同，本合同保险期间不超过一年。保险期间届满，投保人需要重新向保险公司申请投保本合同，并经保险人同意，交纳保险费，获得新的保险合同。</w:t>
      </w:r>
    </w:p>
    <w:p>
      <w:pPr>
        <w:numPr>
          <w:ilvl w:val="255"/>
          <w:numId w:val="0"/>
        </w:numPr>
        <w:adjustRightInd w:val="0"/>
        <w:snapToGrid w:val="0"/>
        <w:spacing w:line="360" w:lineRule="auto"/>
        <w:ind w:firstLine="430"/>
        <w:rPr>
          <w:rStyle w:val="12"/>
          <w:rFonts w:ascii="宋体" w:hAnsi="宋体" w:cs="宋体"/>
          <w:b/>
          <w:bCs/>
          <w:i w:val="0"/>
          <w:szCs w:val="21"/>
        </w:rPr>
      </w:pPr>
      <w:r>
        <w:rPr>
          <w:rStyle w:val="12"/>
          <w:rFonts w:hint="eastAsia" w:ascii="宋体" w:hAnsi="宋体" w:cs="宋体"/>
          <w:b/>
          <w:bCs/>
          <w:i w:val="0"/>
          <w:szCs w:val="21"/>
        </w:rPr>
        <w:t>若发生下列情形之一的，本合同不再接受重新投保：</w:t>
      </w:r>
    </w:p>
    <w:p>
      <w:pPr>
        <w:spacing w:after="156" w:afterLines="50" w:line="240" w:lineRule="auto"/>
        <w:ind w:firstLine="422" w:firstLineChars="200"/>
        <w:rPr>
          <w:rFonts w:ascii="宋体" w:hAnsi="宋体"/>
          <w:b/>
          <w:bCs/>
          <w:szCs w:val="21"/>
        </w:rPr>
      </w:pPr>
      <w:r>
        <w:rPr>
          <w:rFonts w:hint="eastAsia" w:ascii="宋体" w:hAnsi="宋体"/>
          <w:b/>
          <w:bCs/>
          <w:szCs w:val="21"/>
        </w:rPr>
        <w:t>（一）本合同统一停售；</w:t>
      </w:r>
    </w:p>
    <w:p>
      <w:pPr>
        <w:spacing w:after="156" w:afterLines="50" w:line="240" w:lineRule="auto"/>
        <w:ind w:firstLine="422" w:firstLineChars="200"/>
        <w:rPr>
          <w:rFonts w:ascii="宋体" w:hAnsi="宋体"/>
          <w:b/>
          <w:bCs/>
          <w:szCs w:val="21"/>
        </w:rPr>
      </w:pPr>
      <w:r>
        <w:rPr>
          <w:rFonts w:hint="eastAsia" w:ascii="宋体" w:hAnsi="宋体"/>
          <w:b/>
          <w:bCs/>
          <w:szCs w:val="21"/>
        </w:rPr>
        <w:t>（二）被保险人身故；</w:t>
      </w:r>
    </w:p>
    <w:p>
      <w:pPr>
        <w:numPr>
          <w:ilvl w:val="255"/>
          <w:numId w:val="0"/>
        </w:numPr>
        <w:adjustRightInd w:val="0"/>
        <w:snapToGrid w:val="0"/>
        <w:spacing w:line="360" w:lineRule="auto"/>
        <w:ind w:firstLine="430"/>
        <w:rPr>
          <w:rFonts w:ascii="宋体" w:hAnsi="宋体" w:cs="宋体"/>
          <w:b/>
          <w:bCs/>
          <w:szCs w:val="21"/>
        </w:rPr>
      </w:pPr>
      <w:r>
        <w:rPr>
          <w:rFonts w:hint="eastAsia" w:ascii="宋体" w:hAnsi="宋体" w:cs="宋体"/>
          <w:b/>
          <w:bCs/>
          <w:szCs w:val="21"/>
        </w:rPr>
        <w:t>（三）投保人未如实告知，被保险人不符合投保条件或存在欺诈情形的；</w:t>
      </w:r>
    </w:p>
    <w:p>
      <w:pPr>
        <w:numPr>
          <w:ilvl w:val="255"/>
          <w:numId w:val="0"/>
        </w:numPr>
        <w:adjustRightInd w:val="0"/>
        <w:snapToGrid w:val="0"/>
        <w:spacing w:line="360" w:lineRule="auto"/>
        <w:ind w:firstLine="430"/>
        <w:rPr>
          <w:rFonts w:ascii="宋体" w:hAnsi="宋体" w:cs="宋体"/>
          <w:b/>
          <w:bCs/>
          <w:szCs w:val="21"/>
        </w:rPr>
      </w:pPr>
      <w:r>
        <w:rPr>
          <w:rFonts w:hint="eastAsia" w:ascii="宋体" w:hAnsi="宋体" w:cs="宋体"/>
          <w:b/>
          <w:bCs/>
          <w:szCs w:val="21"/>
        </w:rPr>
        <w:t>（四）本合同因其他条款所列情况而导致效力终止。</w:t>
      </w:r>
    </w:p>
    <w:p>
      <w:pPr>
        <w:numPr>
          <w:ilvl w:val="255"/>
          <w:numId w:val="0"/>
        </w:numPr>
        <w:adjustRightInd w:val="0"/>
        <w:snapToGrid w:val="0"/>
        <w:spacing w:line="360" w:lineRule="auto"/>
        <w:rPr>
          <w:rFonts w:ascii="宋体" w:hAnsi="宋体" w:cs="宋体"/>
          <w:b/>
          <w:bCs/>
          <w:szCs w:val="21"/>
        </w:rPr>
      </w:pPr>
    </w:p>
    <w:p>
      <w:pPr>
        <w:pStyle w:val="14"/>
        <w:spacing w:line="360" w:lineRule="auto"/>
        <w:ind w:left="0" w:leftChars="0" w:firstLine="0" w:firstLineChars="0"/>
        <w:jc w:val="center"/>
        <w:rPr>
          <w:rFonts w:ascii="宋体" w:hAnsi="宋体" w:cs="宋体"/>
          <w:szCs w:val="21"/>
        </w:rPr>
      </w:pPr>
      <w:bookmarkStart w:id="15"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第十四条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保险人依据第二十一条、二十二条所取得的保险合同解除权，自保险人知道有解除事由之日起，超过三十日不行使而消灭。</w:t>
      </w:r>
    </w:p>
    <w:p>
      <w:pPr>
        <w:adjustRightInd w:val="0"/>
        <w:snapToGrid w:val="0"/>
        <w:spacing w:line="360" w:lineRule="auto"/>
        <w:ind w:firstLine="420" w:firstLineChars="200"/>
        <w:rPr>
          <w:rStyle w:val="17"/>
          <w:rFonts w:ascii="宋体" w:hAnsi="宋体" w:cs="宋体"/>
          <w:szCs w:val="21"/>
        </w:rPr>
      </w:pPr>
      <w:r>
        <w:rPr>
          <w:rStyle w:val="17"/>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保险人按照第二十六条的约定，认为投保人、被保险人或者受益人提供的有关索赔的证明和资料不完整的，应当及时一次性通知投保人、被保险人或者受益人补充提供。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7"/>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7"/>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第十九条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5"/>
    <w:p>
      <w:pPr>
        <w:numPr>
          <w:ilvl w:val="255"/>
          <w:numId w:val="0"/>
        </w:numPr>
        <w:adjustRightInd w:val="0"/>
        <w:snapToGrid w:val="0"/>
        <w:spacing w:line="360" w:lineRule="auto"/>
        <w:ind w:firstLine="420" w:firstLineChars="200"/>
        <w:rPr>
          <w:rFonts w:ascii="宋体" w:hAnsi="宋体" w:cs="宋体"/>
          <w:szCs w:val="21"/>
        </w:rPr>
      </w:pPr>
    </w:p>
    <w:p>
      <w:pPr>
        <w:pStyle w:val="15"/>
        <w:spacing w:line="360" w:lineRule="auto"/>
        <w:ind w:left="0" w:leftChars="0" w:firstLine="0" w:firstLineChars="0"/>
        <w:jc w:val="center"/>
        <w:rPr>
          <w:rFonts w:ascii="宋体" w:hAnsi="宋体" w:cs="宋体"/>
          <w:b/>
          <w:szCs w:val="21"/>
        </w:rPr>
      </w:pPr>
      <w:bookmarkStart w:id="16" w:name="_Hlk27831284"/>
      <w:r>
        <w:rPr>
          <w:rFonts w:hint="eastAsia" w:ascii="宋体" w:hAnsi="宋体" w:cs="宋体"/>
          <w:b/>
          <w:szCs w:val="21"/>
        </w:rPr>
        <w:t>投保人、被保险人义务</w:t>
      </w:r>
    </w:p>
    <w:bookmarkEnd w:id="16"/>
    <w:p>
      <w:pPr>
        <w:numPr>
          <w:ilvl w:val="255"/>
          <w:numId w:val="0"/>
        </w:numPr>
        <w:adjustRightInd w:val="0"/>
        <w:snapToGrid w:val="0"/>
        <w:spacing w:line="360" w:lineRule="auto"/>
        <w:ind w:firstLine="422" w:firstLineChars="200"/>
        <w:rPr>
          <w:rFonts w:ascii="宋体" w:hAnsi="宋体" w:cs="宋体"/>
          <w:szCs w:val="21"/>
        </w:rPr>
      </w:pPr>
      <w:bookmarkStart w:id="17" w:name="_Hlk27831231"/>
      <w:r>
        <w:rPr>
          <w:rFonts w:hint="eastAsia" w:ascii="宋体" w:hAnsi="宋体" w:cs="宋体"/>
          <w:b/>
          <w:bCs/>
          <w:szCs w:val="21"/>
        </w:rPr>
        <w:t xml:space="preserve">第二十条 </w:t>
      </w:r>
      <w:r>
        <w:rPr>
          <w:rFonts w:hint="eastAsia" w:ascii="宋体" w:hAnsi="宋体" w:cs="宋体"/>
          <w:szCs w:val="21"/>
        </w:rPr>
        <w:t>本合同保险费缴付方式由投保人和保险人在投保时约定，并在保险单上载明。</w:t>
      </w:r>
    </w:p>
    <w:p>
      <w:pPr>
        <w:spacing w:after="156" w:afterLines="50"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投保人未按约定缴纳全部保险费，本合同不生效。对本合同生效前发生的保险事故，保险人不承担保险责任。</w:t>
      </w:r>
    </w:p>
    <w:p>
      <w:pPr>
        <w:spacing w:after="156" w:afterLines="50" w:line="360" w:lineRule="auto"/>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若投保人选择分期缴付保险费，需经投保人申请并经保险人同意，并在本合同中载明保险分期缴付的周期。</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r>
        <w:rPr>
          <w:rFonts w:hint="eastAsia" w:ascii="宋体" w:hAnsi="宋体" w:cs="宋体"/>
          <w:b/>
          <w:bCs/>
          <w:szCs w:val="21"/>
        </w:rPr>
        <w:t xml:space="preserve"> </w:t>
      </w:r>
    </w:p>
    <w:p>
      <w:pPr>
        <w:pStyle w:val="15"/>
        <w:autoSpaceDE w:val="0"/>
        <w:autoSpaceDN w:val="0"/>
        <w:spacing w:line="360" w:lineRule="auto"/>
        <w:ind w:left="0" w:leftChars="0"/>
        <w:jc w:val="left"/>
        <w:rPr>
          <w:rFonts w:ascii="宋体" w:hAnsi="宋体" w:cs="宋体"/>
          <w:kern w:val="0"/>
          <w:szCs w:val="21"/>
        </w:rPr>
      </w:pPr>
      <w:r>
        <w:rPr>
          <w:rFonts w:hint="eastAsia" w:ascii="宋体" w:hAnsi="宋体" w:cs="宋体"/>
          <w:kern w:val="0"/>
          <w:szCs w:val="21"/>
        </w:rPr>
        <w:t>宽限期由投保人与保险人约定，并在本合同中载明。</w:t>
      </w:r>
    </w:p>
    <w:p>
      <w:pPr>
        <w:pStyle w:val="26"/>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第二十一条 </w:t>
      </w:r>
      <w:r>
        <w:rPr>
          <w:rFonts w:hint="eastAsia" w:ascii="宋体" w:hAnsi="宋体" w:cs="宋体"/>
          <w:b/>
          <w:szCs w:val="21"/>
        </w:rPr>
        <w:t>订立保险合同，保险人就被保险人的有关情况提出询问的，投保人应当如实告知。</w:t>
      </w:r>
    </w:p>
    <w:p>
      <w:pPr>
        <w:pStyle w:val="14"/>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4"/>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4"/>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第二十二条 </w:t>
      </w:r>
      <w:r>
        <w:rPr>
          <w:rFonts w:hint="eastAsia" w:ascii="宋体" w:hAnsi="宋体" w:cs="宋体"/>
          <w:szCs w:val="21"/>
        </w:rPr>
        <w:t>投保人申请投保时，应按被保险人的周岁年龄和性别填写，如果发生错误按照下列方式办理：</w:t>
      </w:r>
    </w:p>
    <w:p>
      <w:pPr>
        <w:pStyle w:val="15"/>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45</w:t>
      </w:r>
      <w:r>
        <w:rPr>
          <w:rFonts w:hint="eastAsia" w:ascii="宋体" w:hAnsi="宋体" w:cs="宋体"/>
          <w:b/>
          <w:bCs/>
          <w:szCs w:val="21"/>
        </w:rPr>
        <w:t>）。对于本合同解除前发生的保险事故，保险人不承担给付保险金的责任。</w:t>
      </w:r>
    </w:p>
    <w:p>
      <w:pPr>
        <w:pStyle w:val="15"/>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5"/>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第二十三条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第二十四条 被保险人变更其职业或工种时，投保人应于三十日内以书面形式通知保险人。若被保险人所变更的职业或者工种依照保险人职业分类（见释义</w:t>
      </w:r>
      <w:r>
        <w:rPr>
          <w:rFonts w:ascii="宋体" w:hAnsi="宋体" w:cs="宋体"/>
          <w:b/>
          <w:bCs/>
          <w:szCs w:val="21"/>
        </w:rPr>
        <w:t>46</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，并自其职业或工种变更之日起，按日计算退还未满期保险费，</w:t>
      </w:r>
      <w:r>
        <w:rPr>
          <w:rFonts w:hint="eastAsia" w:ascii="宋体" w:hAnsi="宋体" w:cs="宋体"/>
          <w:b/>
          <w:bCs/>
          <w:szCs w:val="21"/>
        </w:rPr>
        <w:t>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4"/>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47</w:t>
      </w:r>
      <w:r>
        <w:rPr>
          <w:rFonts w:hint="eastAsia" w:ascii="宋体" w:hAnsi="宋体" w:cs="宋体"/>
          <w:b/>
          <w:bCs/>
          <w:szCs w:val="21"/>
        </w:rPr>
        <w:t>）</w:t>
      </w:r>
      <w:r>
        <w:rPr>
          <w:rFonts w:hint="eastAsia" w:ascii="宋体" w:hAnsi="宋体" w:cs="宋体"/>
          <w:szCs w:val="21"/>
        </w:rPr>
        <w:t>而导致的迟延。</w:t>
      </w:r>
    </w:p>
    <w:bookmarkEnd w:id="17"/>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保险金申请人请求赔偿时，应向保险人提供以下证明和资料。保险金申请人因特殊原因不能提供以下材料的，应提供其他合法有效的材料。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4"/>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4"/>
        <w:spacing w:line="360" w:lineRule="auto"/>
        <w:ind w:left="0" w:leftChars="0"/>
        <w:rPr>
          <w:rFonts w:ascii="宋体" w:hAnsi="宋体" w:cs="宋体"/>
          <w:szCs w:val="21"/>
        </w:rPr>
      </w:pPr>
      <w:r>
        <w:rPr>
          <w:rFonts w:hint="eastAsia" w:ascii="宋体" w:hAnsi="宋体" w:cs="宋体"/>
          <w:szCs w:val="21"/>
        </w:rPr>
        <w:t>（二）保险合同凭证；</w:t>
      </w:r>
    </w:p>
    <w:p>
      <w:pPr>
        <w:pStyle w:val="14"/>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pStyle w:val="14"/>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4"/>
        <w:spacing w:line="360" w:lineRule="auto"/>
        <w:ind w:left="0" w:leftChars="0"/>
        <w:rPr>
          <w:rFonts w:ascii="宋体" w:hAnsi="宋体" w:cs="宋体"/>
          <w:szCs w:val="21"/>
        </w:rPr>
      </w:pPr>
      <w:r>
        <w:rPr>
          <w:rFonts w:hint="eastAsia" w:ascii="宋体" w:hAnsi="宋体" w:cs="宋体"/>
          <w:szCs w:val="21"/>
        </w:rPr>
        <w:t>（五）重大疾病异地就医交通费用报销公共交通及救护车费用需提供转出医院出具的转院证明、交通费用支出的正式发票或收据原件；</w:t>
      </w:r>
    </w:p>
    <w:p>
      <w:pPr>
        <w:pStyle w:val="14"/>
        <w:spacing w:line="360" w:lineRule="auto"/>
        <w:ind w:left="0" w:leftChars="0"/>
        <w:rPr>
          <w:rFonts w:ascii="宋体" w:hAnsi="宋体" w:cs="宋体"/>
          <w:szCs w:val="21"/>
        </w:rPr>
      </w:pPr>
      <w:r>
        <w:rPr>
          <w:rFonts w:hint="eastAsia" w:ascii="宋体" w:hAnsi="宋体" w:cs="宋体"/>
          <w:szCs w:val="21"/>
        </w:rPr>
        <w:t>（六）住院津贴医疗保险金需提供卫生行政部门批准的二级以上（含二级）医院出具的出院证明或住院天数证明、诊断证明、住院病历；</w:t>
      </w:r>
    </w:p>
    <w:p>
      <w:pPr>
        <w:pStyle w:val="14"/>
        <w:spacing w:line="360" w:lineRule="auto"/>
        <w:ind w:left="0" w:leftChars="0"/>
        <w:rPr>
          <w:rFonts w:ascii="宋体" w:hAnsi="宋体" w:cs="宋体"/>
          <w:szCs w:val="21"/>
        </w:rPr>
      </w:pPr>
      <w:r>
        <w:rPr>
          <w:rFonts w:hint="eastAsia" w:ascii="宋体" w:hAnsi="宋体" w:cs="宋体"/>
          <w:szCs w:val="21"/>
        </w:rPr>
        <w:t>（七）保险金申请人所能提供的与确认保险事故的性质、原因、损失程度等有关的其他证明和资料；</w:t>
      </w:r>
    </w:p>
    <w:p>
      <w:pPr>
        <w:pStyle w:val="14"/>
        <w:spacing w:line="360" w:lineRule="auto"/>
        <w:ind w:left="0" w:leftChars="0"/>
        <w:rPr>
          <w:rFonts w:ascii="宋体" w:hAnsi="宋体" w:cs="宋体"/>
          <w:szCs w:val="21"/>
        </w:rPr>
      </w:pPr>
      <w:r>
        <w:rPr>
          <w:rFonts w:hint="eastAsia" w:ascii="宋体" w:hAnsi="宋体" w:cs="宋体"/>
          <w:szCs w:val="21"/>
        </w:rPr>
        <w:t>（八）受益人为无民事行为能力人或者限制民事行为能力人的，由其监护人代为申领保险金，并需要提供监护人的身份证明等资料。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8" w:name="_Hlk22029879"/>
      <w:r>
        <w:rPr>
          <w:rFonts w:hint="eastAsia" w:asciiTheme="minorEastAsia" w:hAnsiTheme="minorEastAsia" w:eastAsiaTheme="minorEastAsia" w:cstheme="minorEastAsia"/>
          <w:szCs w:val="21"/>
        </w:rPr>
        <w:t>为本合同之目的，</w:t>
      </w:r>
      <w:r>
        <w:rPr>
          <w:rFonts w:hint="eastAsia"/>
          <w:b/>
        </w:rPr>
        <w:t>不包括香港、澳门和台湾地区</w:t>
      </w:r>
      <w:r>
        <w:rPr>
          <w:rFonts w:hint="eastAsia" w:asciiTheme="minorEastAsia" w:hAnsiTheme="minorEastAsia" w:eastAsiaTheme="minorEastAsia" w:cstheme="minorEastAsia"/>
          <w:b/>
          <w:bCs/>
          <w:szCs w:val="21"/>
        </w:rPr>
        <w:t>的法律</w:t>
      </w:r>
      <w:bookmarkEnd w:id="18"/>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因履行本合同发生的争议，由当事人协商解决。协商不成的，提交保险单载明的仲裁机构仲裁；保险单未载明仲裁机构且争议发生后未达到仲裁协议的，依法向中华人民共和国境内</w:t>
      </w:r>
      <w:r>
        <w:rPr>
          <w:rFonts w:hint="eastAsia" w:ascii="宋体" w:hAnsi="宋体" w:cs="宋体"/>
          <w:b/>
          <w:bCs/>
          <w:szCs w:val="21"/>
        </w:rPr>
        <w:t>（</w:t>
      </w:r>
      <w:r>
        <w:rPr>
          <w:b/>
        </w:rPr>
        <w:t>不包括香港、澳门和台湾地区</w:t>
      </w:r>
      <w:r>
        <w:rPr>
          <w:rFonts w:hint="eastAsia" w:ascii="宋体" w:hAnsi="宋体" w:cs="宋体"/>
          <w:b/>
          <w:bCs/>
          <w:szCs w:val="21"/>
        </w:rPr>
        <w:t>）</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（不包括香港、澳门和台湾地区的法律）</w:t>
      </w:r>
      <w:r>
        <w:rPr>
          <w:rFonts w:hint="eastAsia" w:ascii="宋体" w:hAnsi="宋体" w:cs="宋体"/>
          <w:szCs w:val="21"/>
        </w:rPr>
        <w:t>。</w:t>
      </w:r>
    </w:p>
    <w:p>
      <w:pPr>
        <w:pStyle w:val="15"/>
        <w:spacing w:line="360" w:lineRule="auto"/>
        <w:ind w:left="0" w:leftChars="0" w:firstLine="0" w:firstLineChars="0"/>
        <w:jc w:val="center"/>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第三十一条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4"/>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4"/>
        <w:spacing w:line="360" w:lineRule="auto"/>
        <w:ind w:left="0" w:leftChars="0"/>
        <w:rPr>
          <w:rFonts w:ascii="宋体" w:hAnsi="宋体" w:cs="宋体"/>
          <w:szCs w:val="21"/>
        </w:rPr>
      </w:pPr>
      <w:r>
        <w:rPr>
          <w:rFonts w:hint="eastAsia" w:ascii="宋体" w:hAnsi="宋体" w:cs="宋体"/>
          <w:szCs w:val="21"/>
        </w:rPr>
        <w:t>（一）保险合同解除申请书；</w:t>
      </w:r>
    </w:p>
    <w:p>
      <w:pPr>
        <w:pStyle w:val="14"/>
        <w:spacing w:line="360" w:lineRule="auto"/>
        <w:ind w:left="0" w:leftChars="0"/>
        <w:rPr>
          <w:rFonts w:ascii="宋体" w:hAnsi="宋体" w:cs="宋体"/>
          <w:szCs w:val="21"/>
        </w:rPr>
      </w:pPr>
      <w:r>
        <w:rPr>
          <w:rFonts w:hint="eastAsia" w:ascii="宋体" w:hAnsi="宋体" w:cs="宋体"/>
          <w:szCs w:val="21"/>
        </w:rPr>
        <w:t>（二）保险单原件；</w:t>
      </w:r>
    </w:p>
    <w:p>
      <w:pPr>
        <w:pStyle w:val="14"/>
        <w:spacing w:line="360" w:lineRule="auto"/>
        <w:ind w:left="0" w:leftChars="0"/>
        <w:rPr>
          <w:rFonts w:ascii="宋体" w:hAnsi="宋体" w:cs="宋体"/>
          <w:szCs w:val="21"/>
        </w:rPr>
      </w:pPr>
      <w:r>
        <w:rPr>
          <w:rFonts w:hint="eastAsia" w:ascii="宋体" w:hAnsi="宋体" w:cs="宋体"/>
          <w:szCs w:val="21"/>
        </w:rPr>
        <w:t>（三）保险费交付凭证；</w:t>
      </w:r>
    </w:p>
    <w:p>
      <w:pPr>
        <w:pStyle w:val="14"/>
        <w:spacing w:line="360" w:lineRule="auto"/>
        <w:ind w:left="0" w:leftChars="0"/>
        <w:rPr>
          <w:rFonts w:ascii="宋体" w:hAnsi="宋体" w:cs="宋体"/>
          <w:szCs w:val="21"/>
        </w:rPr>
      </w:pPr>
      <w:r>
        <w:rPr>
          <w:rFonts w:hint="eastAsia" w:ascii="宋体" w:hAnsi="宋体" w:cs="宋体"/>
          <w:szCs w:val="21"/>
        </w:rPr>
        <w:t>（四）投保人身份证明；</w:t>
      </w:r>
    </w:p>
    <w:p>
      <w:pPr>
        <w:pStyle w:val="14"/>
        <w:spacing w:line="360" w:lineRule="auto"/>
        <w:ind w:left="0" w:leftChars="0"/>
        <w:rPr>
          <w:rFonts w:ascii="宋体" w:hAnsi="宋体" w:cs="宋体"/>
          <w:szCs w:val="21"/>
        </w:rPr>
      </w:pPr>
      <w:r>
        <w:rPr>
          <w:rFonts w:hint="eastAsia" w:ascii="宋体" w:hAnsi="宋体" w:cs="宋体"/>
          <w:szCs w:val="21"/>
        </w:rPr>
        <w:t>（五）保险人需要的其它有关文件和资料。</w:t>
      </w:r>
    </w:p>
    <w:p>
      <w:pPr>
        <w:pStyle w:val="14"/>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第三十二条 发生以下情况之一时，本合同效力即时终止：</w:t>
      </w:r>
    </w:p>
    <w:p>
      <w:pPr>
        <w:spacing w:line="360" w:lineRule="auto"/>
        <w:ind w:firstLine="426" w:firstLineChars="202"/>
        <w:rPr>
          <w:rFonts w:ascii="宋体" w:hAnsi="宋体" w:cs="宋体"/>
          <w:b/>
          <w:szCs w:val="21"/>
        </w:rPr>
      </w:pPr>
      <w:r>
        <w:rPr>
          <w:rFonts w:hint="eastAsia" w:ascii="宋体" w:hAnsi="宋体" w:cs="宋体"/>
          <w:b/>
          <w:szCs w:val="21"/>
        </w:rPr>
        <w:t>（一）保险期间届满；</w:t>
      </w:r>
    </w:p>
    <w:p>
      <w:pPr>
        <w:spacing w:line="360" w:lineRule="auto"/>
        <w:ind w:firstLine="426" w:firstLineChars="202"/>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rPr>
          <w:rFonts w:ascii="宋体" w:hAnsi="宋体" w:cs="宋体"/>
          <w:b/>
          <w:szCs w:val="21"/>
        </w:rPr>
      </w:pPr>
    </w:p>
    <w:p>
      <w:pPr>
        <w:adjustRightInd w:val="0"/>
        <w:snapToGrid w:val="0"/>
        <w:spacing w:line="360" w:lineRule="auto"/>
        <w:jc w:val="center"/>
        <w:rPr>
          <w:rFonts w:ascii="宋体" w:hAnsi="宋体" w:cs="宋体"/>
          <w:b/>
          <w:szCs w:val="21"/>
        </w:rPr>
      </w:pPr>
      <w:r>
        <w:rPr>
          <w:rFonts w:hint="eastAsia" w:ascii="宋体" w:hAnsi="宋体" w:cs="宋体"/>
          <w:b/>
          <w:szCs w:val="21"/>
        </w:rPr>
        <w:t></w:t>
      </w:r>
      <w:r>
        <w:rPr>
          <w:rFonts w:hint="eastAsia" w:ascii="宋体" w:hAnsi="宋体" w:cs="宋体"/>
          <w:b/>
          <w:szCs w:val="21"/>
        </w:rPr>
        <w:br w:type="page"/>
      </w:r>
    </w:p>
    <w:p>
      <w:pPr>
        <w:adjustRightInd w:val="0"/>
        <w:snapToGrid w:val="0"/>
        <w:spacing w:line="360" w:lineRule="auto"/>
        <w:jc w:val="center"/>
        <w:rPr>
          <w:rFonts w:ascii="宋体" w:hAnsi="宋体" w:cs="宋体"/>
          <w:b/>
          <w:szCs w:val="21"/>
        </w:rPr>
      </w:pPr>
      <w:r>
        <w:rPr>
          <w:rFonts w:hint="eastAsia" w:ascii="宋体" w:hAnsi="宋体" w:cs="宋体"/>
          <w:b/>
          <w:szCs w:val="21"/>
        </w:rPr>
        <w:t>释义</w:t>
      </w:r>
    </w:p>
    <w:p>
      <w:pPr>
        <w:pStyle w:val="14"/>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4"/>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19" w:name="_Hlk28015926"/>
      <w:r>
        <w:rPr>
          <w:rFonts w:hint="eastAsia" w:ascii="宋体"/>
          <w:szCs w:val="21"/>
        </w:rPr>
        <w:t>指外来的、突发的、非本意的、非疾病的使身体受到伤害的客观事件</w:t>
      </w:r>
      <w:r>
        <w:rPr>
          <w:rFonts w:hint="eastAsia" w:ascii="宋体" w:hAnsi="宋体" w:cs="宋体"/>
          <w:szCs w:val="21"/>
        </w:rPr>
        <w:t>。</w:t>
      </w:r>
      <w:r>
        <w:rPr>
          <w:rFonts w:hint="eastAsia" w:ascii="宋体" w:hAnsi="宋体" w:cs="宋体"/>
          <w:b/>
          <w:bCs/>
          <w:szCs w:val="21"/>
        </w:rPr>
        <w:t>以下情形属于疾病范畴，非本条款所指意外伤害：</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p>
    <w:bookmarkEnd w:id="19"/>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3、等待期：指自保险合同生效之日起计算的一段时间，等待期内发生疾病，无论等待期内治疗还是等待期外治疗，保险人均不承担给付保险金责任。续保不在此限。</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20" w:name="_Hlk31886067"/>
      <w:r>
        <w:rPr>
          <w:rFonts w:hint="eastAsia" w:ascii="宋体" w:hAnsi="宋体" w:cs="宋体"/>
          <w:b/>
          <w:bCs/>
          <w:szCs w:val="21"/>
        </w:rPr>
        <w:t>经中华人民共和国卫生部门审核认定的二级或二级以上的公立医院</w:t>
      </w:r>
      <w:bookmarkEnd w:id="20"/>
      <w:r>
        <w:rPr>
          <w:rFonts w:hint="eastAsia" w:ascii="宋体" w:hAnsi="宋体" w:cs="宋体"/>
          <w:b/>
          <w:bCs/>
          <w:szCs w:val="21"/>
        </w:rPr>
        <w:t>，且仅限于上述医院的普通部，不包括如下机构或医疗服务：</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4"/>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4"/>
        <w:spacing w:line="360" w:lineRule="auto"/>
        <w:ind w:left="0" w:leftChars="0"/>
        <w:rPr>
          <w:rFonts w:ascii="宋体" w:hAnsi="宋体" w:cs="宋体"/>
          <w:b/>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4"/>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4"/>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4"/>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4"/>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4"/>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4"/>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4"/>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4"/>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4"/>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4"/>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4"/>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4"/>
        <w:spacing w:line="360" w:lineRule="auto"/>
        <w:ind w:left="0" w:leftChars="0"/>
        <w:rPr>
          <w:rFonts w:ascii="宋体" w:hAnsi="宋体" w:cs="宋体"/>
          <w:szCs w:val="21"/>
        </w:rPr>
      </w:pPr>
      <w:r>
        <w:rPr>
          <w:rFonts w:hint="eastAsia" w:ascii="宋体" w:hAnsi="宋体" w:cs="宋体"/>
          <w:szCs w:val="21"/>
        </w:rPr>
        <w:t>f.非试验性或研究性。</w:t>
      </w:r>
    </w:p>
    <w:p>
      <w:pPr>
        <w:pStyle w:val="14"/>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4"/>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4"/>
        <w:spacing w:line="360" w:lineRule="auto"/>
        <w:ind w:left="0" w:leftChars="0"/>
        <w:rPr>
          <w:rFonts w:ascii="宋体" w:hAnsi="宋体" w:cs="宋体"/>
          <w:szCs w:val="21"/>
        </w:rPr>
      </w:pPr>
      <w:r>
        <w:rPr>
          <w:rFonts w:hint="eastAsia" w:ascii="宋体" w:hAnsi="宋体" w:cs="宋体"/>
          <w:szCs w:val="21"/>
        </w:rPr>
        <w:t>（1）床位费</w:t>
      </w:r>
    </w:p>
    <w:p>
      <w:pPr>
        <w:pStyle w:val="14"/>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4"/>
        <w:spacing w:line="360" w:lineRule="auto"/>
        <w:ind w:left="0" w:leftChars="0"/>
        <w:rPr>
          <w:rFonts w:ascii="宋体" w:hAnsi="宋体" w:cs="宋体"/>
          <w:szCs w:val="21"/>
        </w:rPr>
      </w:pPr>
      <w:r>
        <w:rPr>
          <w:rFonts w:hint="eastAsia" w:ascii="宋体" w:hAnsi="宋体" w:cs="宋体"/>
          <w:szCs w:val="21"/>
        </w:rPr>
        <w:t>（2）加床费</w:t>
      </w:r>
    </w:p>
    <w:p>
      <w:pPr>
        <w:pStyle w:val="14"/>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4"/>
        <w:spacing w:line="360" w:lineRule="auto"/>
        <w:ind w:left="0" w:leftChars="0"/>
        <w:rPr>
          <w:rFonts w:ascii="宋体" w:hAnsi="宋体" w:cs="宋体"/>
          <w:szCs w:val="21"/>
        </w:rPr>
      </w:pPr>
      <w:r>
        <w:rPr>
          <w:rFonts w:hint="eastAsia" w:ascii="宋体" w:hAnsi="宋体" w:cs="宋体"/>
          <w:szCs w:val="21"/>
        </w:rPr>
        <w:t>（3）重症监护室床位费</w:t>
      </w:r>
    </w:p>
    <w:p>
      <w:pPr>
        <w:pStyle w:val="14"/>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4"/>
        <w:spacing w:line="360" w:lineRule="auto"/>
        <w:ind w:left="0" w:leftChars="0"/>
        <w:rPr>
          <w:rFonts w:ascii="宋体" w:hAnsi="宋体" w:cs="宋体"/>
          <w:szCs w:val="21"/>
        </w:rPr>
      </w:pPr>
      <w:r>
        <w:rPr>
          <w:rFonts w:hint="eastAsia" w:ascii="宋体" w:hAnsi="宋体" w:cs="宋体"/>
          <w:szCs w:val="21"/>
        </w:rPr>
        <w:t>（4）药品费</w:t>
      </w:r>
    </w:p>
    <w:p>
      <w:pPr>
        <w:pStyle w:val="14"/>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4"/>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4"/>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4"/>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4"/>
        <w:spacing w:line="360" w:lineRule="auto"/>
        <w:ind w:left="0" w:leftChars="0"/>
        <w:rPr>
          <w:rFonts w:ascii="宋体" w:hAnsi="宋体" w:cs="宋体"/>
          <w:szCs w:val="21"/>
        </w:rPr>
      </w:pPr>
      <w:r>
        <w:rPr>
          <w:rFonts w:hint="eastAsia" w:ascii="宋体" w:hAnsi="宋体" w:cs="宋体"/>
          <w:szCs w:val="21"/>
        </w:rPr>
        <w:t>（5）膳食费</w:t>
      </w:r>
    </w:p>
    <w:p>
      <w:pPr>
        <w:pStyle w:val="14"/>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4"/>
        <w:spacing w:line="360" w:lineRule="auto"/>
        <w:ind w:left="0" w:leftChars="0"/>
        <w:rPr>
          <w:rFonts w:ascii="宋体" w:hAnsi="宋体" w:cs="宋体"/>
          <w:szCs w:val="21"/>
        </w:rPr>
      </w:pPr>
      <w:r>
        <w:rPr>
          <w:rFonts w:hint="eastAsia" w:ascii="宋体" w:hAnsi="宋体" w:cs="宋体"/>
          <w:szCs w:val="21"/>
        </w:rPr>
        <w:t>（6）治疗费</w:t>
      </w:r>
    </w:p>
    <w:p>
      <w:pPr>
        <w:pStyle w:val="14"/>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4"/>
        <w:numPr>
          <w:ilvl w:val="0"/>
          <w:numId w:val="1"/>
        </w:numPr>
        <w:spacing w:line="360" w:lineRule="auto"/>
        <w:ind w:left="0" w:leftChars="0"/>
        <w:rPr>
          <w:rFonts w:ascii="宋体" w:hAnsi="宋体" w:cs="宋体"/>
          <w:szCs w:val="21"/>
        </w:rPr>
      </w:pPr>
      <w:r>
        <w:rPr>
          <w:rFonts w:hint="eastAsia" w:ascii="宋体" w:hAnsi="宋体" w:cs="宋体"/>
          <w:szCs w:val="21"/>
        </w:rPr>
        <w:t>护理费</w:t>
      </w:r>
    </w:p>
    <w:p>
      <w:pPr>
        <w:pStyle w:val="14"/>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4"/>
        <w:spacing w:line="360" w:lineRule="auto"/>
        <w:ind w:left="0" w:leftChars="0"/>
        <w:rPr>
          <w:rFonts w:ascii="宋体" w:hAnsi="宋体" w:cs="宋体"/>
          <w:szCs w:val="21"/>
        </w:rPr>
      </w:pPr>
      <w:r>
        <w:rPr>
          <w:rFonts w:hint="eastAsia" w:ascii="宋体" w:hAnsi="宋体" w:cs="宋体"/>
          <w:szCs w:val="21"/>
        </w:rPr>
        <w:t>（8）检查检验费</w:t>
      </w:r>
    </w:p>
    <w:p>
      <w:pPr>
        <w:pStyle w:val="14"/>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4"/>
        <w:spacing w:line="360" w:lineRule="auto"/>
        <w:ind w:left="0" w:leftChars="0"/>
        <w:rPr>
          <w:rFonts w:ascii="宋体" w:hAnsi="宋体" w:cs="宋体"/>
          <w:szCs w:val="21"/>
        </w:rPr>
      </w:pPr>
      <w:r>
        <w:rPr>
          <w:rFonts w:hint="eastAsia" w:ascii="宋体" w:hAnsi="宋体" w:cs="宋体"/>
          <w:szCs w:val="21"/>
        </w:rPr>
        <w:t>（9）手术费</w:t>
      </w:r>
    </w:p>
    <w:p>
      <w:pPr>
        <w:pStyle w:val="14"/>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4"/>
        <w:spacing w:line="360" w:lineRule="auto"/>
        <w:ind w:left="0" w:leftChars="0"/>
        <w:rPr>
          <w:rFonts w:ascii="宋体" w:hAnsi="宋体" w:cs="宋体"/>
          <w:szCs w:val="21"/>
        </w:rPr>
      </w:pPr>
      <w:r>
        <w:rPr>
          <w:rFonts w:hint="eastAsia" w:ascii="宋体" w:hAnsi="宋体" w:cs="宋体"/>
          <w:szCs w:val="21"/>
        </w:rPr>
        <w:t>（10）医生费</w:t>
      </w:r>
    </w:p>
    <w:p>
      <w:pPr>
        <w:pStyle w:val="14"/>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4"/>
        <w:spacing w:line="360" w:lineRule="auto"/>
        <w:ind w:left="0" w:leftChars="0"/>
        <w:rPr>
          <w:rFonts w:ascii="宋体" w:hAnsi="宋体" w:cs="宋体"/>
          <w:szCs w:val="21"/>
        </w:rPr>
      </w:pPr>
      <w:r>
        <w:rPr>
          <w:rFonts w:hint="eastAsia" w:ascii="宋体" w:hAnsi="宋体" w:cs="宋体"/>
          <w:szCs w:val="21"/>
        </w:rPr>
        <w:t>（11）救护车使用费</w:t>
      </w:r>
    </w:p>
    <w:p>
      <w:pPr>
        <w:pStyle w:val="14"/>
        <w:spacing w:line="360" w:lineRule="auto"/>
        <w:ind w:left="0" w:leftChars="0"/>
        <w:rPr>
          <w:rFonts w:ascii="宋体" w:hAnsi="宋体" w:cs="宋体"/>
          <w:b/>
          <w:bCs/>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4"/>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4"/>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4"/>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4"/>
        <w:spacing w:line="360" w:lineRule="auto"/>
        <w:ind w:left="0" w:leftChars="0" w:firstLine="422"/>
        <w:rPr>
          <w:rFonts w:ascii="宋体" w:hAnsi="宋体" w:cs="宋体"/>
          <w:szCs w:val="21"/>
        </w:rPr>
      </w:pPr>
      <w:r>
        <w:rPr>
          <w:rFonts w:ascii="宋体" w:hAnsi="宋体" w:cs="宋体"/>
          <w:b/>
          <w:szCs w:val="21"/>
        </w:rPr>
        <w:t>11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药品监督管理部门批准用于临床治疗。</w:t>
      </w:r>
    </w:p>
    <w:p>
      <w:pPr>
        <w:pStyle w:val="14"/>
        <w:spacing w:line="360" w:lineRule="auto"/>
        <w:ind w:left="0" w:leftChars="0" w:firstLine="422"/>
        <w:rPr>
          <w:rFonts w:ascii="宋体" w:hAnsi="宋体" w:cs="宋体"/>
          <w:szCs w:val="21"/>
        </w:rPr>
      </w:pPr>
      <w:r>
        <w:rPr>
          <w:rFonts w:ascii="宋体" w:hAnsi="宋体" w:cs="宋体"/>
          <w:b/>
          <w:szCs w:val="21"/>
        </w:rPr>
        <w:t>12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指针对于恶性肿瘤的内分泌疗法，用药物抑制激素生成和激素反应，杀死癌细胞或抑制癌细胞的生长。本合同所指的内分泌治疗药物需符合法律、法规要求并经过国家药品监督管理部门批准用于临床治疗。</w:t>
      </w:r>
    </w:p>
    <w:p>
      <w:pPr>
        <w:pStyle w:val="14"/>
        <w:spacing w:line="360" w:lineRule="auto"/>
        <w:ind w:left="0" w:leftChars="0" w:firstLine="422"/>
        <w:rPr>
          <w:rFonts w:ascii="宋体" w:hAnsi="宋体" w:cs="宋体"/>
          <w:szCs w:val="21"/>
        </w:rPr>
      </w:pPr>
      <w:r>
        <w:rPr>
          <w:rFonts w:ascii="宋体" w:hAnsi="宋体" w:cs="宋体"/>
          <w:b/>
          <w:szCs w:val="21"/>
        </w:rPr>
        <w:t>13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4"/>
        <w:spacing w:line="360" w:lineRule="auto"/>
        <w:ind w:left="0" w:leftChars="0" w:firstLine="422"/>
        <w:rPr>
          <w:rFonts w:ascii="宋体" w:hAnsi="宋体" w:cs="宋体"/>
          <w:szCs w:val="21"/>
        </w:rPr>
      </w:pPr>
      <w:r>
        <w:rPr>
          <w:rFonts w:ascii="宋体" w:hAnsi="宋体" w:cs="宋体"/>
          <w:b/>
          <w:szCs w:val="21"/>
        </w:rPr>
        <w:t>14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4"/>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4"/>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4"/>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4"/>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4"/>
        <w:spacing w:line="360" w:lineRule="auto"/>
        <w:ind w:left="0" w:leftChars="0" w:firstLine="422"/>
        <w:rPr>
          <w:rFonts w:ascii="宋体" w:hAnsi="宋体" w:cs="宋体"/>
          <w:b/>
          <w:bCs/>
          <w:szCs w:val="21"/>
        </w:rPr>
      </w:pPr>
      <w:r>
        <w:rPr>
          <w:rFonts w:ascii="宋体" w:hAnsi="宋体" w:cs="宋体"/>
          <w:b/>
          <w:bCs/>
          <w:szCs w:val="21"/>
        </w:rPr>
        <w:t>15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4"/>
        <w:spacing w:line="360" w:lineRule="auto"/>
        <w:ind w:left="0" w:leftChars="0" w:firstLine="422"/>
        <w:rPr>
          <w:rFonts w:ascii="宋体" w:hAnsi="宋体" w:cs="宋体"/>
          <w:szCs w:val="21"/>
        </w:rPr>
      </w:pPr>
      <w:r>
        <w:rPr>
          <w:rFonts w:ascii="宋体" w:hAnsi="宋体" w:cs="宋体"/>
          <w:b/>
          <w:bCs/>
          <w:szCs w:val="21"/>
        </w:rPr>
        <w:t>16</w:t>
      </w:r>
      <w:r>
        <w:rPr>
          <w:rFonts w:hint="eastAsia" w:ascii="宋体" w:hAnsi="宋体" w:cs="宋体"/>
          <w:b/>
          <w:bCs/>
          <w:szCs w:val="21"/>
        </w:rPr>
        <w:t>、重大疾病：</w:t>
      </w:r>
      <w:r>
        <w:rPr>
          <w:rFonts w:hint="eastAsia" w:ascii="宋体" w:hAnsi="宋体" w:cs="宋体"/>
          <w:szCs w:val="21"/>
        </w:rPr>
        <w:t>本合同所规定的重大疾病指被保险人发生符合以下疾病定义所述条件的疾病：</w:t>
      </w:r>
    </w:p>
    <w:p>
      <w:pPr>
        <w:pStyle w:val="24"/>
        <w:numPr>
          <w:ilvl w:val="0"/>
          <w:numId w:val="2"/>
        </w:numPr>
        <w:autoSpaceDE w:val="0"/>
        <w:autoSpaceDN w:val="0"/>
        <w:adjustRightInd w:val="0"/>
        <w:snapToGrid w:val="0"/>
        <w:spacing w:line="276" w:lineRule="auto"/>
        <w:ind w:left="0" w:firstLine="422"/>
        <w:jc w:val="left"/>
        <w:rPr>
          <w:rFonts w:ascii="宋体" w:hAnsi="宋体" w:cs="宋体"/>
          <w:b/>
          <w:bCs/>
          <w:szCs w:val="21"/>
        </w:rPr>
      </w:pPr>
      <w:r>
        <w:rPr>
          <w:rFonts w:hint="eastAsia" w:ascii="宋体" w:hAnsi="宋体" w:cs="宋体"/>
          <w:b/>
          <w:bCs/>
          <w:szCs w:val="21"/>
        </w:rPr>
        <w:t>恶性肿瘤——重度</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指恶性细胞不受控制的进行性增长和扩散，浸润和破坏周围正常组织，可以经血管、淋巴管和体腔扩散转移到身体其他部位，病灶经组织病理学检查（见释义4</w:t>
      </w:r>
      <w:r>
        <w:rPr>
          <w:rFonts w:ascii="宋体" w:hAnsi="宋体" w:cs="宋体"/>
          <w:kern w:val="0"/>
          <w:szCs w:val="21"/>
        </w:rPr>
        <w:t>8</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Organization）《疾病和有关健康问题的国际统计分类》第十次修订版（ICD-10）的恶性肿瘤类别及《国际疾病分类肿瘤学专辑》第三版</w:t>
      </w:r>
      <w:r>
        <w:rPr>
          <w:rFonts w:ascii="宋体" w:hAnsi="宋体" w:cs="宋体"/>
          <w:kern w:val="0"/>
          <w:szCs w:val="21"/>
        </w:rPr>
        <w:t>（ICD-O-3）</w:t>
      </w:r>
      <w:r>
        <w:rPr>
          <w:rFonts w:hint="eastAsia" w:ascii="宋体" w:hAnsi="宋体" w:cs="宋体"/>
          <w:kern w:val="0"/>
          <w:szCs w:val="21"/>
        </w:rPr>
        <w:t>（见释义</w:t>
      </w:r>
      <w:r>
        <w:rPr>
          <w:rFonts w:ascii="宋体" w:hAnsi="宋体" w:cs="宋体"/>
          <w:kern w:val="0"/>
          <w:szCs w:val="21"/>
        </w:rPr>
        <w:t>49</w:t>
      </w:r>
      <w:r>
        <w:rPr>
          <w:rFonts w:hint="eastAsia" w:ascii="宋体" w:hAnsi="宋体" w:cs="宋体"/>
          <w:kern w:val="0"/>
          <w:szCs w:val="21"/>
        </w:rPr>
        <w:t>）的肿瘤形态学编码属于3、6、9（恶性肿瘤）范畴的疾病。</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ascii="宋体" w:hAnsi="宋体" w:cs="宋体"/>
          <w:b/>
          <w:bCs/>
          <w:szCs w:val="21"/>
        </w:rPr>
        <w:t>50</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ascii="宋体" w:hAnsi="宋体" w:cs="宋体"/>
          <w:b/>
          <w:bCs/>
          <w:szCs w:val="21"/>
        </w:rPr>
        <w:t>51</w:t>
      </w:r>
      <w:r>
        <w:rPr>
          <w:rFonts w:ascii="宋体" w:hAnsi="宋体" w:cs="宋体"/>
          <w:b/>
          <w:bCs/>
          <w:szCs w:val="21"/>
          <w:lang w:eastAsia="zh-Hans"/>
        </w:rPr>
        <w:t>）</w:t>
      </w:r>
      <w:r>
        <w:rPr>
          <w:rFonts w:hint="eastAsia" w:ascii="宋体" w:hAnsi="宋体" w:cs="宋体"/>
          <w:b/>
          <w:bCs/>
          <w:szCs w:val="21"/>
        </w:rPr>
        <w:t>；</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4"/>
        <w:autoSpaceDE w:val="0"/>
        <w:autoSpaceDN w:val="0"/>
        <w:adjustRightInd w:val="0"/>
        <w:snapToGrid w:val="0"/>
        <w:spacing w:line="360" w:lineRule="auto"/>
        <w:ind w:firstLine="422"/>
        <w:rPr>
          <w:rFonts w:ascii="宋体" w:hAnsi="宋体"/>
          <w:b/>
        </w:rPr>
      </w:pPr>
      <w:r>
        <w:rPr>
          <w:rFonts w:hint="eastAsia" w:ascii="宋体" w:hAnsi="宋体" w:cs="宋体"/>
          <w:b/>
          <w:bCs/>
          <w:szCs w:val="21"/>
        </w:rPr>
        <w:t>（5）</w:t>
      </w:r>
      <w:r>
        <w:rPr>
          <w:rFonts w:hint="eastAsia" w:ascii="宋体" w:hAnsi="宋体"/>
          <w:b/>
        </w:rPr>
        <w:t>相当于</w:t>
      </w:r>
      <w:r>
        <w:rPr>
          <w:rFonts w:hint="eastAsia" w:ascii="宋体" w:hAnsi="宋体" w:cs="宋体"/>
          <w:b/>
          <w:bCs/>
          <w:szCs w:val="21"/>
        </w:rPr>
        <w:t xml:space="preserve"> </w:t>
      </w:r>
      <w:r>
        <w:rPr>
          <w:rFonts w:hint="eastAsia" w:ascii="宋体" w:hAnsi="宋体"/>
          <w:b/>
        </w:rPr>
        <w:t>Binet</w:t>
      </w:r>
      <w:r>
        <w:rPr>
          <w:rFonts w:hint="eastAsia" w:ascii="宋体" w:hAnsi="宋体" w:cs="宋体"/>
          <w:b/>
          <w:bCs/>
          <w:szCs w:val="21"/>
        </w:rPr>
        <w:t xml:space="preserve"> </w:t>
      </w:r>
      <w:r>
        <w:rPr>
          <w:rFonts w:hint="eastAsia" w:ascii="宋体" w:hAnsi="宋体"/>
          <w:b/>
        </w:rPr>
        <w:t>分期方案</w:t>
      </w:r>
      <w:r>
        <w:rPr>
          <w:rFonts w:hint="eastAsia" w:ascii="宋体" w:hAnsi="宋体" w:cs="宋体"/>
          <w:b/>
          <w:bCs/>
          <w:szCs w:val="21"/>
        </w:rPr>
        <w:t xml:space="preserve"> </w:t>
      </w:r>
      <w:r>
        <w:rPr>
          <w:rFonts w:hint="eastAsia" w:ascii="宋体" w:hAnsi="宋体"/>
          <w:b/>
        </w:rPr>
        <w:t>A</w:t>
      </w:r>
      <w:r>
        <w:rPr>
          <w:rFonts w:hint="eastAsia" w:ascii="宋体" w:hAnsi="宋体" w:cs="宋体"/>
          <w:b/>
          <w:bCs/>
          <w:szCs w:val="21"/>
        </w:rPr>
        <w:t xml:space="preserve"> </w:t>
      </w:r>
      <w:r>
        <w:rPr>
          <w:rFonts w:hint="eastAsia" w:ascii="宋体" w:hAnsi="宋体"/>
          <w:b/>
        </w:rPr>
        <w:t>期程度的慢性淋巴细胞白血病；</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w:t>
      </w:r>
      <w:r>
        <w:rPr>
          <w:rFonts w:hint="eastAsia" w:ascii="宋体" w:hAnsi="宋体"/>
          <w:b/>
        </w:rPr>
        <w:t>相当于</w:t>
      </w:r>
      <w:r>
        <w:rPr>
          <w:rFonts w:hint="eastAsia" w:ascii="宋体" w:hAnsi="宋体" w:cs="宋体"/>
          <w:b/>
          <w:bCs/>
          <w:szCs w:val="21"/>
        </w:rPr>
        <w:t xml:space="preserve"> Ann Arbor</w:t>
      </w:r>
      <w:r>
        <w:rPr>
          <w:rFonts w:ascii="宋体" w:hAnsi="宋体" w:cs="宋体"/>
          <w:b/>
          <w:bCs/>
          <w:szCs w:val="21"/>
        </w:rPr>
        <w:t xml:space="preserve"> </w:t>
      </w:r>
      <w:r>
        <w:rPr>
          <w:rFonts w:hint="eastAsia" w:ascii="宋体" w:hAnsi="宋体"/>
          <w:b/>
        </w:rPr>
        <w:t>分期方案</w:t>
      </w:r>
      <w:r>
        <w:rPr>
          <w:rFonts w:hint="eastAsia" w:ascii="宋体" w:hAnsi="宋体" w:cs="宋体"/>
          <w:b/>
          <w:bCs/>
          <w:szCs w:val="21"/>
        </w:rPr>
        <w:t>Ⅰ</w:t>
      </w:r>
      <w:r>
        <w:rPr>
          <w:rFonts w:hint="eastAsia" w:ascii="宋体" w:hAnsi="宋体"/>
          <w:b/>
        </w:rPr>
        <w:t>期程度的何杰金氏病；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（3）出现左心室收缩功能下降，在确诊6周以后，检测左室射血分数（LVEF）低于50%（</w:t>
      </w:r>
      <w:r>
        <w:rPr>
          <w:rFonts w:hint="eastAsia" w:ascii="宋体" w:hAnsi="宋体" w:cs="宋体"/>
          <w:b/>
          <w:bCs/>
          <w:kern w:val="0"/>
          <w:szCs w:val="21"/>
        </w:rPr>
        <w:t>不含</w:t>
      </w:r>
      <w:r>
        <w:rPr>
          <w:rFonts w:hint="eastAsia" w:ascii="宋体" w:hAnsi="宋体" w:cs="宋体"/>
          <w:kern w:val="0"/>
          <w:szCs w:val="21"/>
        </w:rPr>
        <w:t>）；</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（5）影像学检查证实存在新出现的室壁瘤；</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（6）出现室性心动过速、心室颤动或心源性休克。</w:t>
      </w:r>
    </w:p>
    <w:p>
      <w:pPr>
        <w:pStyle w:val="24"/>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4"/>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w:t>
      </w:r>
      <w:r>
        <w:rPr>
          <w:rFonts w:ascii="宋体" w:hAnsi="宋体" w:cs="宋体"/>
          <w:b/>
          <w:bCs/>
          <w:kern w:val="0"/>
          <w:szCs w:val="21"/>
        </w:rPr>
        <w:t>52</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53</w:t>
      </w:r>
      <w:r>
        <w:rPr>
          <w:rFonts w:hint="eastAsia" w:ascii="宋体" w:hAnsi="宋体" w:cs="宋体"/>
          <w:b/>
          <w:bCs/>
          <w:kern w:val="0"/>
          <w:szCs w:val="21"/>
        </w:rPr>
        <w:t>）</w:t>
      </w:r>
      <w:r>
        <w:rPr>
          <w:rFonts w:hint="eastAsia" w:ascii="宋体" w:hAnsi="宋体" w:cs="宋体"/>
          <w:kern w:val="0"/>
          <w:szCs w:val="21"/>
        </w:rPr>
        <w:t>2级（含）以下；</w:t>
      </w:r>
    </w:p>
    <w:p>
      <w:pPr>
        <w:pStyle w:val="24"/>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ascii="宋体" w:hAnsi="宋体" w:cs="宋体"/>
          <w:b/>
          <w:bCs/>
          <w:kern w:val="0"/>
          <w:szCs w:val="21"/>
        </w:rPr>
        <w:t>54</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55</w:t>
      </w:r>
      <w:r>
        <w:rPr>
          <w:rFonts w:hint="eastAsia" w:ascii="宋体" w:hAnsi="宋体" w:cs="宋体"/>
          <w:b/>
          <w:bCs/>
          <w:kern w:val="0"/>
          <w:szCs w:val="21"/>
        </w:rPr>
        <w:t>）</w:t>
      </w:r>
      <w:r>
        <w:rPr>
          <w:rFonts w:hint="eastAsia" w:ascii="宋体" w:hAnsi="宋体" w:cs="宋体"/>
          <w:kern w:val="0"/>
          <w:szCs w:val="21"/>
        </w:rPr>
        <w:t>；</w:t>
      </w:r>
    </w:p>
    <w:p>
      <w:pPr>
        <w:pStyle w:val="24"/>
        <w:autoSpaceDE w:val="0"/>
        <w:autoSpaceDN w:val="0"/>
        <w:adjustRightInd w:val="0"/>
        <w:snapToGrid w:val="0"/>
        <w:spacing w:line="360" w:lineRule="auto"/>
        <w:ind w:firstLine="424" w:firstLineChars="202"/>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56</w:t>
      </w:r>
      <w:r>
        <w:rPr>
          <w:rFonts w:hint="eastAsia" w:ascii="宋体" w:hAnsi="宋体" w:cs="宋体"/>
          <w:b/>
          <w:bCs/>
          <w:kern w:val="0"/>
          <w:szCs w:val="21"/>
        </w:rPr>
        <w:t>）</w:t>
      </w:r>
      <w:r>
        <w:rPr>
          <w:rFonts w:hint="eastAsia" w:ascii="宋体" w:hAnsi="宋体" w:cs="宋体"/>
          <w:kern w:val="0"/>
          <w:szCs w:val="21"/>
        </w:rPr>
        <w:t>中的三项或三项以上。</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4"/>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4"/>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4"/>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4"/>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4"/>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4"/>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4"/>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4"/>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4"/>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4"/>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4"/>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4"/>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4"/>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57</w:t>
      </w:r>
      <w:r>
        <w:rPr>
          <w:rFonts w:hint="eastAsia" w:ascii="宋体" w:hAnsi="宋体" w:cs="宋体"/>
          <w:b/>
          <w:kern w:val="0"/>
          <w:szCs w:val="21"/>
        </w:rPr>
        <w:t>）或药物滥用导致的肝衰竭不在保障范围内。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58</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4"/>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4"/>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4"/>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4"/>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59）</w:t>
      </w:r>
      <w:r>
        <w:rPr>
          <w:rFonts w:hint="eastAsia" w:ascii="宋体" w:hAnsi="宋体" w:cs="宋体"/>
          <w:kern w:val="0"/>
          <w:szCs w:val="21"/>
        </w:rPr>
        <w:t>IV级，且静息状态下肺动脉平均压在36mmHg（含）以上。</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4"/>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4"/>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4"/>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4"/>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4"/>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4"/>
        <w:numPr>
          <w:ilvl w:val="0"/>
          <w:numId w:val="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4"/>
        <w:numPr>
          <w:ilvl w:val="0"/>
          <w:numId w:val="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4"/>
        <w:numPr>
          <w:ilvl w:val="0"/>
          <w:numId w:val="2"/>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4"/>
        <w:numPr>
          <w:ilvl w:val="0"/>
          <w:numId w:val="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4"/>
        <w:numPr>
          <w:ilvl w:val="0"/>
          <w:numId w:val="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4"/>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4"/>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4"/>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4"/>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4"/>
        <w:numPr>
          <w:ilvl w:val="0"/>
          <w:numId w:val="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4"/>
        <w:numPr>
          <w:ilvl w:val="0"/>
          <w:numId w:val="7"/>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4"/>
        <w:numPr>
          <w:ilvl w:val="0"/>
          <w:numId w:val="7"/>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4"/>
        <w:numPr>
          <w:ilvl w:val="0"/>
          <w:numId w:val="7"/>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5"/>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4"/>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4"/>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4"/>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4"/>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4"/>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4"/>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4"/>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24"/>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4"/>
        <w:numPr>
          <w:ilvl w:val="0"/>
          <w:numId w:val="1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4"/>
        <w:numPr>
          <w:ilvl w:val="0"/>
          <w:numId w:val="1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4"/>
        <w:numPr>
          <w:ilvl w:val="0"/>
          <w:numId w:val="1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4"/>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4"/>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4"/>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4"/>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4"/>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24"/>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4"/>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4"/>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24"/>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24"/>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4"/>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4"/>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4"/>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4"/>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4"/>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5"/>
        <w:numPr>
          <w:ilvl w:val="1"/>
          <w:numId w:val="17"/>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5"/>
        <w:numPr>
          <w:ilvl w:val="1"/>
          <w:numId w:val="17"/>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5"/>
        <w:numPr>
          <w:ilvl w:val="1"/>
          <w:numId w:val="17"/>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4"/>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4"/>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4"/>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4"/>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4"/>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4"/>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4"/>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24"/>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4"/>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4"/>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4"/>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4"/>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4"/>
        <w:numPr>
          <w:ilvl w:val="0"/>
          <w:numId w:val="2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4"/>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4"/>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4"/>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24"/>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4"/>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4"/>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本合同仅对被保险人6周岁以后出现症状的情况承担保险责任。</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4"/>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4"/>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5"/>
        <w:numPr>
          <w:ilvl w:val="0"/>
          <w:numId w:val="25"/>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5"/>
        <w:numPr>
          <w:ilvl w:val="0"/>
          <w:numId w:val="25"/>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4"/>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4"/>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4"/>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4"/>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4"/>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4"/>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4"/>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4"/>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4"/>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4"/>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4"/>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4"/>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4"/>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4"/>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24"/>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4"/>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5"/>
        <w:numPr>
          <w:ilvl w:val="0"/>
          <w:numId w:val="3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5"/>
        <w:numPr>
          <w:ilvl w:val="0"/>
          <w:numId w:val="3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4"/>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4"/>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4"/>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4"/>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4"/>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4"/>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4"/>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4"/>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4"/>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4"/>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4"/>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4"/>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4"/>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4"/>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4"/>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4"/>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4"/>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4"/>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4"/>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4"/>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4"/>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4"/>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4"/>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4"/>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4"/>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5"/>
        <w:numPr>
          <w:ilvl w:val="0"/>
          <w:numId w:val="41"/>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5"/>
        <w:numPr>
          <w:ilvl w:val="0"/>
          <w:numId w:val="41"/>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5"/>
        <w:numPr>
          <w:ilvl w:val="0"/>
          <w:numId w:val="41"/>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4"/>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4"/>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4"/>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4"/>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4"/>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4"/>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4"/>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4"/>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5"/>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4"/>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4"/>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4"/>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4"/>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4"/>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4"/>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4"/>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9"/>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240" w:lineRule="auto"/>
              <w:jc w:val="center"/>
              <w:rPr>
                <w:rFonts w:ascii="宋体" w:hAnsi="宋体" w:cs="宋体"/>
                <w:kern w:val="0"/>
                <w:szCs w:val="21"/>
              </w:rPr>
            </w:pPr>
            <w:r>
              <w:rPr>
                <w:rFonts w:hint="eastAsia" w:ascii="宋体" w:hAnsi="宋体" w:cs="宋体"/>
                <w:kern w:val="0"/>
                <w:szCs w:val="21"/>
              </w:rPr>
              <w:t>消防人员</w:t>
            </w:r>
          </w:p>
        </w:tc>
      </w:tr>
    </w:tbl>
    <w:p>
      <w:pPr>
        <w:pStyle w:val="25"/>
        <w:autoSpaceDE w:val="0"/>
        <w:autoSpaceDN w:val="0"/>
        <w:adjustRightInd w:val="0"/>
        <w:snapToGrid w:val="0"/>
        <w:spacing w:after="160" w:line="360" w:lineRule="auto"/>
        <w:ind w:firstLine="422"/>
        <w:rPr>
          <w:rFonts w:ascii="宋体" w:hAnsi="宋体" w:cs="宋体"/>
          <w:b/>
          <w:bCs/>
          <w:szCs w:val="21"/>
        </w:rPr>
      </w:pP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4"/>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4"/>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4"/>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4"/>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4"/>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24"/>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5"/>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4"/>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4"/>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4"/>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4"/>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4"/>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4"/>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4"/>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4"/>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4"/>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5"/>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4"/>
        <w:numPr>
          <w:ilvl w:val="0"/>
          <w:numId w:val="2"/>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4"/>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4"/>
        <w:numPr>
          <w:ilvl w:val="0"/>
          <w:numId w:val="2"/>
        </w:numPr>
        <w:autoSpaceDE w:val="0"/>
        <w:autoSpaceDN w:val="0"/>
        <w:adjustRightInd w:val="0"/>
        <w:snapToGrid w:val="0"/>
        <w:spacing w:line="360" w:lineRule="auto"/>
        <w:ind w:left="420" w:hanging="278" w:firstLineChars="0"/>
        <w:jc w:val="left"/>
        <w:rPr>
          <w:rFonts w:ascii="宋体" w:hAnsi="宋体" w:cs="宋体"/>
          <w:b/>
          <w:bCs/>
          <w:szCs w:val="21"/>
        </w:rPr>
      </w:pPr>
      <w:r>
        <w:rPr>
          <w:rFonts w:hint="eastAsia" w:ascii="宋体" w:hAnsi="宋体" w:cs="宋体"/>
          <w:b/>
          <w:bCs/>
          <w:szCs w:val="21"/>
        </w:rPr>
        <w:t>肌营养不良症</w:t>
      </w:r>
    </w:p>
    <w:p>
      <w:pPr>
        <w:pStyle w:val="14"/>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4"/>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4"/>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4"/>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4"/>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4"/>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4"/>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4"/>
        <w:spacing w:line="360" w:lineRule="auto"/>
        <w:ind w:left="0" w:leftChars="0"/>
        <w:rPr>
          <w:rFonts w:ascii="宋体" w:hAnsi="宋体" w:cs="宋体"/>
          <w:szCs w:val="21"/>
        </w:rPr>
      </w:pPr>
      <w:r>
        <w:rPr>
          <w:rFonts w:hint="eastAsia" w:ascii="宋体" w:hAnsi="宋体" w:cs="宋体"/>
          <w:szCs w:val="21"/>
        </w:rPr>
        <w:t>（4）需要用强心剂；</w:t>
      </w:r>
    </w:p>
    <w:p>
      <w:pPr>
        <w:pStyle w:val="14"/>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4"/>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4"/>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4"/>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4"/>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4"/>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4"/>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4"/>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4"/>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4"/>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4"/>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4"/>
        <w:spacing w:line="360" w:lineRule="auto"/>
        <w:ind w:left="0" w:leftChars="0"/>
        <w:outlineLvl w:val="1"/>
        <w:rPr>
          <w:rFonts w:ascii="宋体" w:hAnsi="宋体" w:cs="宋体"/>
          <w:szCs w:val="21"/>
        </w:rPr>
      </w:pPr>
      <w:r>
        <w:rPr>
          <w:rFonts w:hint="eastAsia" w:ascii="宋体" w:hAnsi="宋体" w:cs="宋体"/>
          <w:szCs w:val="21"/>
        </w:rPr>
        <w:t>a.影像学检查证实存在小脑萎缩；</w:t>
      </w:r>
    </w:p>
    <w:p>
      <w:pPr>
        <w:pStyle w:val="14"/>
        <w:spacing w:line="360" w:lineRule="auto"/>
        <w:ind w:left="0" w:leftChars="0"/>
        <w:outlineLvl w:val="1"/>
        <w:rPr>
          <w:rFonts w:ascii="宋体" w:hAnsi="宋体" w:cs="宋体"/>
          <w:szCs w:val="21"/>
        </w:rPr>
      </w:pPr>
      <w:r>
        <w:rPr>
          <w:rFonts w:hint="eastAsia" w:ascii="宋体" w:hAnsi="宋体" w:cs="宋体"/>
          <w:szCs w:val="21"/>
        </w:rPr>
        <w:t>b.临床表现存在共济失调、语言障碍和肌张力异常；</w:t>
      </w:r>
    </w:p>
    <w:p>
      <w:pPr>
        <w:pStyle w:val="14"/>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4"/>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4"/>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4"/>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4"/>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4"/>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4"/>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4"/>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4"/>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4"/>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4"/>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4"/>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4"/>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4"/>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4"/>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4"/>
        <w:spacing w:line="360" w:lineRule="auto"/>
        <w:ind w:left="0" w:leftChars="0"/>
        <w:outlineLvl w:val="0"/>
        <w:rPr>
          <w:rFonts w:ascii="宋体" w:hAnsi="宋体" w:cs="宋体"/>
          <w:szCs w:val="21"/>
        </w:rPr>
      </w:pPr>
      <w:r>
        <w:rPr>
          <w:rFonts w:hint="eastAsia" w:ascii="宋体" w:hAnsi="宋体" w:cs="宋体"/>
          <w:szCs w:val="21"/>
        </w:rPr>
        <w:t>（1）风湿热病史；</w:t>
      </w:r>
    </w:p>
    <w:p>
      <w:pPr>
        <w:pStyle w:val="14"/>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4"/>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4"/>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4"/>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4"/>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4"/>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4"/>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4"/>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4"/>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4"/>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4"/>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4"/>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4"/>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4"/>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4"/>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4"/>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4"/>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4"/>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4"/>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4"/>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4"/>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4"/>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4"/>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4"/>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4"/>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4"/>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4"/>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4"/>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4"/>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4"/>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4"/>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（b）内脏器官出血如：肾脏出血、消化道出血、腹腔出血、颅内出血。</w:t>
      </w:r>
    </w:p>
    <w:p>
      <w:pPr>
        <w:pStyle w:val="24"/>
        <w:numPr>
          <w:ilvl w:val="0"/>
          <w:numId w:val="2"/>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4"/>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指由梭状芽胞杆菌所致的肌坏死或肌炎。须经专科医生明确诊断，且须同时符合下列要求：</w:t>
      </w:r>
    </w:p>
    <w:p>
      <w:pPr>
        <w:pStyle w:val="14"/>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4"/>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4"/>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4"/>
        <w:spacing w:line="360" w:lineRule="auto"/>
        <w:ind w:left="0" w:leftChars="0" w:firstLine="422"/>
        <w:rPr>
          <w:rFonts w:ascii="宋体" w:hAnsi="宋体" w:cs="宋体"/>
          <w:szCs w:val="21"/>
        </w:rPr>
      </w:pPr>
      <w:r>
        <w:rPr>
          <w:rFonts w:ascii="宋体" w:hAnsi="宋体" w:cs="宋体"/>
          <w:b/>
          <w:szCs w:val="21"/>
        </w:rPr>
        <w:t>17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4"/>
        <w:spacing w:line="360" w:lineRule="auto"/>
        <w:ind w:left="0" w:leftChars="0" w:firstLine="422"/>
        <w:rPr>
          <w:rFonts w:ascii="宋体" w:hAnsi="宋体" w:cs="宋体"/>
          <w:szCs w:val="21"/>
        </w:rPr>
      </w:pPr>
      <w:r>
        <w:rPr>
          <w:rFonts w:ascii="宋体" w:hAnsi="宋体" w:cs="宋体"/>
          <w:b/>
          <w:bCs/>
          <w:szCs w:val="21"/>
        </w:rPr>
        <w:t>18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4"/>
        <w:spacing w:line="360" w:lineRule="auto"/>
        <w:ind w:left="422" w:leftChars="0" w:firstLine="0" w:firstLineChars="0"/>
        <w:rPr>
          <w:rStyle w:val="30"/>
          <w:rFonts w:ascii="宋体" w:hAnsi="宋体" w:cs="宋体"/>
          <w:sz w:val="21"/>
          <w:szCs w:val="21"/>
        </w:rPr>
      </w:pPr>
      <w:r>
        <w:rPr>
          <w:rFonts w:ascii="宋体" w:hAnsi="宋体" w:cs="宋体"/>
          <w:b/>
          <w:szCs w:val="21"/>
        </w:rPr>
        <w:t>19</w:t>
      </w:r>
      <w:r>
        <w:rPr>
          <w:rFonts w:hint="eastAsia" w:ascii="宋体" w:hAnsi="宋体" w:cs="宋体"/>
          <w:b/>
          <w:szCs w:val="21"/>
        </w:rPr>
        <w:t>、</w:t>
      </w:r>
      <w:r>
        <w:rPr>
          <w:rStyle w:val="30"/>
          <w:rFonts w:hint="eastAsia" w:ascii="宋体" w:hAnsi="宋体" w:cs="宋体"/>
          <w:sz w:val="21"/>
          <w:szCs w:val="21"/>
        </w:rPr>
        <w:t>客运公共交通：</w:t>
      </w:r>
    </w:p>
    <w:p>
      <w:pPr>
        <w:pStyle w:val="14"/>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4"/>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4"/>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4"/>
        <w:spacing w:line="360" w:lineRule="auto"/>
        <w:ind w:left="0" w:leftChars="0"/>
        <w:rPr>
          <w:rFonts w:ascii="宋体" w:hAnsi="宋体" w:cs="宋体"/>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4"/>
        <w:spacing w:line="360" w:lineRule="auto"/>
        <w:ind w:left="0" w:leftChars="0" w:firstLine="422" w:firstLineChars="0"/>
        <w:rPr>
          <w:rFonts w:ascii="宋体" w:hAnsi="宋体" w:cs="宋体"/>
          <w:bCs/>
          <w:szCs w:val="21"/>
        </w:rPr>
      </w:pPr>
      <w:r>
        <w:rPr>
          <w:rFonts w:ascii="宋体" w:hAnsi="宋体" w:cs="宋体"/>
          <w:b/>
          <w:szCs w:val="21"/>
        </w:rPr>
        <w:t>20</w:t>
      </w:r>
      <w:r>
        <w:rPr>
          <w:rFonts w:hint="eastAsia" w:ascii="宋体" w:hAnsi="宋体" w:cs="宋体"/>
          <w:b/>
          <w:szCs w:val="21"/>
        </w:rPr>
        <w:t>、</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4"/>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4"/>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4"/>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4"/>
        <w:spacing w:line="360" w:lineRule="auto"/>
        <w:ind w:left="0" w:leftChars="0" w:firstLine="422" w:firstLineChars="0"/>
        <w:rPr>
          <w:rFonts w:ascii="宋体" w:hAnsi="宋体" w:cs="宋体"/>
          <w:bCs/>
          <w:szCs w:val="21"/>
        </w:rPr>
      </w:pPr>
      <w:r>
        <w:rPr>
          <w:rFonts w:ascii="宋体" w:hAnsi="宋体" w:cs="宋体"/>
          <w:b/>
          <w:bCs/>
          <w:szCs w:val="21"/>
        </w:rPr>
        <w:t>21</w:t>
      </w:r>
      <w:r>
        <w:rPr>
          <w:rFonts w:hint="eastAsia" w:ascii="宋体" w:hAnsi="宋体" w:cs="宋体"/>
          <w:b/>
          <w:bCs/>
          <w:szCs w:val="21"/>
        </w:rPr>
        <w:t>、特定药品：</w:t>
      </w:r>
      <w:r>
        <w:rPr>
          <w:rFonts w:hint="eastAsia" w:ascii="宋体" w:hAnsi="宋体" w:cs="宋体"/>
          <w:bCs/>
          <w:szCs w:val="21"/>
        </w:rPr>
        <w:t>指本合同到期日前在中国国家药品监督管理局批准并已在中国上市的靶向药物和免疫治疗药物。药品的适应症以中国国家药品监督管理局批准的药品说明书为准。</w:t>
      </w:r>
    </w:p>
    <w:p>
      <w:pPr>
        <w:pStyle w:val="14"/>
        <w:spacing w:line="360" w:lineRule="auto"/>
        <w:ind w:left="0" w:leftChars="0" w:firstLineChars="0"/>
        <w:rPr>
          <w:rFonts w:ascii="宋体" w:hAnsi="宋体" w:cs="宋体"/>
          <w:b/>
          <w:bCs/>
          <w:szCs w:val="21"/>
        </w:rPr>
      </w:pPr>
      <w:r>
        <w:rPr>
          <w:rFonts w:ascii="宋体" w:hAnsi="宋体" w:cs="宋体"/>
          <w:b/>
          <w:bCs/>
          <w:szCs w:val="21"/>
        </w:rPr>
        <w:t>22</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4"/>
        <w:spacing w:line="360" w:lineRule="auto"/>
        <w:ind w:left="0" w:leftChars="0" w:firstLine="422" w:firstLineChars="0"/>
        <w:rPr>
          <w:rFonts w:ascii="宋体" w:hAnsi="宋体" w:cs="宋体"/>
          <w:bCs/>
          <w:szCs w:val="21"/>
        </w:rPr>
      </w:pPr>
      <w:r>
        <w:rPr>
          <w:rFonts w:ascii="宋体" w:hAnsi="宋体" w:cs="宋体"/>
          <w:b/>
          <w:bCs/>
          <w:szCs w:val="21"/>
        </w:rPr>
        <w:t>23</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4"/>
        <w:spacing w:line="360" w:lineRule="auto"/>
        <w:ind w:left="0" w:leftChars="0" w:firstLine="422" w:firstLineChars="0"/>
        <w:rPr>
          <w:rFonts w:ascii="宋体" w:hAnsi="宋体" w:cs="宋体"/>
          <w:bCs/>
          <w:szCs w:val="21"/>
        </w:rPr>
      </w:pPr>
      <w:r>
        <w:rPr>
          <w:rFonts w:ascii="宋体" w:hAnsi="宋体" w:cs="宋体"/>
          <w:b/>
          <w:bCs/>
          <w:szCs w:val="21"/>
        </w:rPr>
        <w:t>24</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4"/>
        <w:spacing w:line="360" w:lineRule="auto"/>
        <w:ind w:left="0" w:leftChars="0" w:firstLineChars="0"/>
        <w:rPr>
          <w:rFonts w:ascii="宋体" w:hAnsi="宋体" w:cs="宋体"/>
          <w:bCs/>
          <w:szCs w:val="21"/>
        </w:rPr>
      </w:pPr>
      <w:r>
        <w:rPr>
          <w:rFonts w:ascii="宋体" w:hAnsi="宋体" w:cs="宋体"/>
          <w:b/>
          <w:bCs/>
          <w:szCs w:val="21"/>
        </w:rPr>
        <w:t>25</w:t>
      </w:r>
      <w:r>
        <w:rPr>
          <w:rFonts w:hint="eastAsia" w:ascii="宋体" w:hAnsi="宋体" w:cs="宋体"/>
          <w:b/>
          <w:bCs/>
          <w:szCs w:val="21"/>
        </w:rPr>
        <w:t>、约定的药品清单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widowControl/>
        <w:adjustRightInd w:val="0"/>
        <w:snapToGrid w:val="0"/>
        <w:spacing w:before="100" w:beforeAutospacing="1" w:after="156" w:afterLines="50" w:line="360" w:lineRule="auto"/>
        <w:ind w:firstLine="422" w:firstLineChars="200"/>
        <w:rPr>
          <w:rFonts w:hAnsi="宋体" w:cs="Arial"/>
          <w:szCs w:val="21"/>
        </w:rPr>
      </w:pPr>
      <w:r>
        <w:rPr>
          <w:rFonts w:ascii="宋体" w:hAnsi="宋体" w:cs="宋体"/>
          <w:b/>
          <w:bCs/>
          <w:szCs w:val="21"/>
        </w:rPr>
        <w:t>26</w:t>
      </w:r>
      <w:r>
        <w:rPr>
          <w:rFonts w:hint="eastAsia" w:ascii="宋体" w:hAnsi="宋体" w:cs="宋体"/>
          <w:b/>
          <w:bCs/>
          <w:szCs w:val="21"/>
        </w:rPr>
        <w:t>、合理住院天数：</w:t>
      </w: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pStyle w:val="14"/>
        <w:spacing w:line="360" w:lineRule="auto"/>
        <w:ind w:left="0" w:leftChars="0"/>
        <w:rPr>
          <w:rFonts w:ascii="宋体" w:hAnsi="宋体" w:cs="宋体"/>
          <w:b/>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ascii="宋体" w:hAnsi="宋体" w:cs="宋体"/>
          <w:color w:val="000000"/>
          <w:kern w:val="0"/>
          <w:szCs w:val="21"/>
        </w:rPr>
        <w:t>。</w:t>
      </w:r>
    </w:p>
    <w:p>
      <w:pPr>
        <w:pStyle w:val="14"/>
        <w:spacing w:line="360" w:lineRule="auto"/>
        <w:ind w:left="0" w:leftChars="0" w:firstLine="422"/>
        <w:rPr>
          <w:rFonts w:ascii="宋体" w:hAnsi="宋体" w:cs="宋体"/>
          <w:b/>
          <w:szCs w:val="21"/>
        </w:rPr>
      </w:pPr>
      <w:r>
        <w:rPr>
          <w:rFonts w:hint="eastAsia" w:ascii="宋体" w:hAnsi="宋体" w:cs="宋体"/>
          <w:b/>
          <w:szCs w:val="21"/>
        </w:rPr>
        <w:t>2</w:t>
      </w:r>
      <w:r>
        <w:rPr>
          <w:rFonts w:ascii="宋体" w:hAnsi="宋体" w:cs="宋体"/>
          <w:b/>
          <w:szCs w:val="21"/>
        </w:rPr>
        <w:t>7</w:t>
      </w:r>
      <w:r>
        <w:rPr>
          <w:rFonts w:hint="eastAsia" w:ascii="宋体" w:hAnsi="宋体" w:cs="宋体"/>
          <w:b/>
          <w:szCs w:val="21"/>
        </w:rPr>
        <w:t>、单次住院：</w:t>
      </w: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pStyle w:val="14"/>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8</w:t>
      </w:r>
      <w:r>
        <w:rPr>
          <w:rFonts w:hint="eastAsia" w:ascii="宋体" w:hAnsi="宋体" w:cs="宋体"/>
          <w:b/>
          <w:szCs w:val="21"/>
        </w:rPr>
        <w:t>、基本医疗保险：</w:t>
      </w:r>
      <w:r>
        <w:rPr>
          <w:rFonts w:hint="eastAsia" w:ascii="宋体" w:hAnsi="宋体" w:cs="宋体"/>
          <w:szCs w:val="21"/>
        </w:rPr>
        <w:t>本主险合同所称的基本医疗保险包括城镇职工基本医疗保险、城镇居民基本医疗保险、新型农村合作医疗等政府举办的社会基本医疗保障项目。</w:t>
      </w:r>
    </w:p>
    <w:p>
      <w:pPr>
        <w:pStyle w:val="14"/>
        <w:spacing w:line="360" w:lineRule="auto"/>
        <w:ind w:left="0" w:leftChars="0" w:firstLine="422"/>
        <w:rPr>
          <w:rFonts w:ascii="宋体" w:hAnsi="宋体" w:cs="宋体"/>
          <w:szCs w:val="21"/>
        </w:rPr>
      </w:pPr>
      <w:r>
        <w:rPr>
          <w:rFonts w:ascii="宋体" w:hAnsi="宋体" w:cs="宋体"/>
          <w:b/>
          <w:bCs/>
          <w:szCs w:val="21"/>
        </w:rPr>
        <w:t>29</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指在本合同（续保的，指首张保险合同）生效之前罹患的被保险人已知或应该知道的有关疾病。通常有以下情况：</w:t>
      </w:r>
    </w:p>
    <w:p>
      <w:pPr>
        <w:pStyle w:val="14"/>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4"/>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4"/>
        <w:spacing w:line="360" w:lineRule="auto"/>
        <w:ind w:left="0" w:leftChars="0" w:firstLine="422"/>
        <w:rPr>
          <w:rFonts w:ascii="宋体" w:hAnsi="宋体" w:cs="宋体"/>
          <w:szCs w:val="21"/>
        </w:rPr>
      </w:pPr>
      <w:r>
        <w:rPr>
          <w:rFonts w:ascii="宋体" w:hAnsi="宋体" w:cs="宋体"/>
          <w:b/>
          <w:szCs w:val="21"/>
        </w:rPr>
        <w:t>30</w:t>
      </w:r>
      <w:r>
        <w:rPr>
          <w:rFonts w:hint="eastAsia" w:ascii="宋体" w:hAnsi="宋体" w:cs="宋体"/>
          <w:b/>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4"/>
        <w:spacing w:line="360" w:lineRule="auto"/>
        <w:ind w:left="0" w:leftChars="0" w:firstLine="422"/>
        <w:rPr>
          <w:rFonts w:ascii="宋体" w:hAnsi="宋体" w:cs="宋体"/>
          <w:szCs w:val="21"/>
        </w:rPr>
      </w:pPr>
      <w:r>
        <w:rPr>
          <w:rFonts w:ascii="宋体" w:hAnsi="宋体" w:cs="宋体"/>
          <w:b/>
          <w:szCs w:val="21"/>
        </w:rPr>
        <w:t>31</w:t>
      </w:r>
      <w:r>
        <w:rPr>
          <w:rFonts w:hint="eastAsia" w:ascii="宋体" w:hAnsi="宋体" w:cs="宋体"/>
          <w:b/>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指被保险人出生时就具有的畸形、变形或染色体异常。先天性畸形、变形和染色体异常依照世界卫生组织《疾病和有关健康问题的国际统计分类》（ICD-10）确定。</w:t>
      </w:r>
    </w:p>
    <w:p>
      <w:pPr>
        <w:pStyle w:val="14"/>
        <w:spacing w:line="360" w:lineRule="auto"/>
        <w:ind w:left="0" w:leftChars="0" w:firstLine="422"/>
        <w:rPr>
          <w:rFonts w:ascii="宋体" w:hAnsi="宋体" w:cs="宋体"/>
          <w:szCs w:val="21"/>
        </w:rPr>
      </w:pPr>
      <w:r>
        <w:rPr>
          <w:rFonts w:ascii="宋体" w:hAnsi="宋体" w:cs="宋体"/>
          <w:b/>
          <w:szCs w:val="21"/>
        </w:rPr>
        <w:t>32</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4"/>
        <w:spacing w:line="360" w:lineRule="auto"/>
        <w:ind w:left="0" w:leftChars="0" w:firstLine="422"/>
        <w:rPr>
          <w:rFonts w:ascii="宋体" w:hAnsi="宋体" w:cs="宋体"/>
          <w:szCs w:val="21"/>
        </w:rPr>
      </w:pPr>
      <w:r>
        <w:rPr>
          <w:rFonts w:ascii="宋体" w:hAnsi="宋体" w:cs="宋体"/>
          <w:b/>
          <w:szCs w:val="21"/>
        </w:rPr>
        <w:t>33</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4"/>
        <w:spacing w:line="360" w:lineRule="auto"/>
        <w:ind w:left="0" w:leftChars="0" w:firstLine="422"/>
        <w:rPr>
          <w:rFonts w:ascii="宋体" w:hAnsi="宋体" w:cs="宋体"/>
          <w:szCs w:val="21"/>
        </w:rPr>
      </w:pPr>
      <w:r>
        <w:rPr>
          <w:rFonts w:ascii="宋体" w:hAnsi="宋体" w:cs="宋体"/>
          <w:b/>
          <w:szCs w:val="21"/>
        </w:rPr>
        <w:t>34</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4"/>
        <w:spacing w:line="360" w:lineRule="auto"/>
        <w:ind w:left="0" w:leftChars="0" w:firstLine="422"/>
        <w:rPr>
          <w:rFonts w:ascii="宋体" w:hAnsi="宋体" w:cs="宋体"/>
          <w:b/>
          <w:szCs w:val="21"/>
        </w:rPr>
      </w:pPr>
      <w:r>
        <w:rPr>
          <w:rFonts w:ascii="宋体" w:hAnsi="宋体" w:cs="宋体"/>
          <w:b/>
          <w:szCs w:val="21"/>
        </w:rPr>
        <w:t>35</w:t>
      </w:r>
      <w:r>
        <w:rPr>
          <w:rFonts w:hint="eastAsia" w:ascii="宋体" w:hAnsi="宋体" w:cs="宋体"/>
          <w:b/>
          <w:szCs w:val="21"/>
        </w:rPr>
        <w:t>、无合法有效驾驶证，指下列情形之一：</w:t>
      </w:r>
    </w:p>
    <w:p>
      <w:pPr>
        <w:pStyle w:val="14"/>
        <w:spacing w:line="360" w:lineRule="auto"/>
        <w:ind w:left="0" w:leftChars="0"/>
        <w:rPr>
          <w:rFonts w:ascii="宋体" w:hAnsi="宋体" w:cs="宋体"/>
          <w:szCs w:val="21"/>
        </w:rPr>
      </w:pPr>
      <w:r>
        <w:rPr>
          <w:rFonts w:hint="eastAsia" w:ascii="宋体" w:hAnsi="宋体" w:cs="宋体"/>
          <w:szCs w:val="21"/>
        </w:rPr>
        <w:t>（1）没有取得驾驶资格；</w:t>
      </w:r>
    </w:p>
    <w:p>
      <w:pPr>
        <w:pStyle w:val="14"/>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4"/>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4"/>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4"/>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4"/>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4"/>
        <w:spacing w:line="360" w:lineRule="auto"/>
        <w:ind w:left="0" w:leftChars="0" w:firstLine="422"/>
        <w:rPr>
          <w:rFonts w:ascii="宋体" w:hAnsi="宋体" w:cs="宋体"/>
          <w:b/>
          <w:szCs w:val="21"/>
        </w:rPr>
      </w:pPr>
      <w:r>
        <w:rPr>
          <w:rFonts w:ascii="宋体" w:hAnsi="宋体" w:cs="宋体"/>
          <w:b/>
          <w:szCs w:val="21"/>
        </w:rPr>
        <w:t>36</w:t>
      </w:r>
      <w:r>
        <w:rPr>
          <w:rFonts w:hint="eastAsia" w:ascii="宋体" w:hAnsi="宋体" w:cs="宋体"/>
          <w:b/>
          <w:szCs w:val="21"/>
        </w:rPr>
        <w:t>、无有效行驶证照，指下列情形之一：</w:t>
      </w:r>
    </w:p>
    <w:p>
      <w:pPr>
        <w:pStyle w:val="14"/>
        <w:spacing w:line="360" w:lineRule="auto"/>
        <w:ind w:left="0" w:leftChars="0"/>
        <w:rPr>
          <w:rFonts w:ascii="宋体" w:hAnsi="宋体" w:cs="宋体"/>
          <w:szCs w:val="21"/>
        </w:rPr>
      </w:pPr>
      <w:bookmarkStart w:id="21" w:name="_Hlk28006599"/>
      <w:r>
        <w:rPr>
          <w:rFonts w:hint="eastAsia" w:ascii="宋体" w:hAnsi="宋体" w:cs="宋体"/>
          <w:szCs w:val="21"/>
        </w:rPr>
        <w:t>（1）发生保险事故时无公安机关交通管理部门核发的合法有效的行驶证、号牌，或临时号牌或临时移动号牌；</w:t>
      </w:r>
    </w:p>
    <w:p>
      <w:pPr>
        <w:pStyle w:val="14"/>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p>
    <w:bookmarkEnd w:id="21"/>
    <w:p>
      <w:pPr>
        <w:pStyle w:val="14"/>
        <w:spacing w:line="360" w:lineRule="auto"/>
        <w:ind w:left="0" w:leftChars="0" w:firstLine="422"/>
        <w:rPr>
          <w:rFonts w:ascii="宋体" w:hAnsi="宋体" w:cs="宋体"/>
          <w:szCs w:val="21"/>
        </w:rPr>
      </w:pPr>
      <w:r>
        <w:rPr>
          <w:rFonts w:ascii="宋体" w:hAnsi="宋体" w:cs="宋体"/>
          <w:b/>
          <w:szCs w:val="21"/>
        </w:rPr>
        <w:t>37</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4"/>
        <w:spacing w:line="360" w:lineRule="auto"/>
        <w:ind w:left="0" w:leftChars="0" w:firstLine="422"/>
        <w:rPr>
          <w:rFonts w:ascii="宋体" w:hAnsi="宋体" w:cs="宋体"/>
          <w:b/>
          <w:szCs w:val="21"/>
        </w:rPr>
      </w:pPr>
      <w:r>
        <w:rPr>
          <w:rFonts w:ascii="宋体" w:hAnsi="宋体" w:cs="宋体"/>
          <w:b/>
          <w:bCs/>
          <w:szCs w:val="21"/>
        </w:rPr>
        <w:t>38</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4"/>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4"/>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4"/>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4"/>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4"/>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4"/>
        <w:spacing w:line="360" w:lineRule="auto"/>
        <w:ind w:left="0" w:leftChars="0" w:firstLine="422"/>
        <w:rPr>
          <w:rFonts w:ascii="宋体" w:hAnsi="宋体" w:cs="宋体"/>
          <w:szCs w:val="21"/>
        </w:rPr>
      </w:pPr>
      <w:r>
        <w:rPr>
          <w:rFonts w:ascii="宋体" w:hAnsi="宋体" w:cs="宋体"/>
          <w:b/>
          <w:szCs w:val="21"/>
        </w:rPr>
        <w:t>39</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4"/>
        <w:spacing w:line="360" w:lineRule="auto"/>
        <w:ind w:left="0" w:leftChars="0" w:firstLine="422"/>
        <w:rPr>
          <w:rFonts w:ascii="宋体" w:hAnsi="宋体" w:cs="宋体"/>
          <w:szCs w:val="21"/>
        </w:rPr>
      </w:pPr>
      <w:r>
        <w:rPr>
          <w:rFonts w:ascii="宋体" w:hAnsi="宋体" w:cs="宋体"/>
          <w:b/>
          <w:szCs w:val="21"/>
        </w:rPr>
        <w:t>40</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4"/>
        <w:spacing w:line="360" w:lineRule="auto"/>
        <w:ind w:left="0" w:leftChars="0" w:firstLine="422"/>
        <w:rPr>
          <w:rFonts w:ascii="宋体" w:hAnsi="宋体" w:cs="宋体"/>
          <w:szCs w:val="21"/>
        </w:rPr>
      </w:pPr>
      <w:r>
        <w:rPr>
          <w:rFonts w:ascii="宋体" w:hAnsi="宋体" w:cs="宋体"/>
          <w:b/>
          <w:bCs/>
          <w:szCs w:val="21"/>
        </w:rPr>
        <w:t>41</w:t>
      </w:r>
      <w:r>
        <w:rPr>
          <w:rFonts w:hint="eastAsia" w:ascii="宋体" w:hAnsi="宋体" w:cs="宋体"/>
          <w:b/>
          <w:bCs/>
          <w:szCs w:val="21"/>
        </w:rPr>
        <w:t>、感</w:t>
      </w:r>
      <w:r>
        <w:rPr>
          <w:rFonts w:hint="eastAsia" w:ascii="宋体" w:hAnsi="宋体" w:cs="宋体"/>
          <w:b/>
          <w:szCs w:val="21"/>
        </w:rPr>
        <w:t>染艾滋病病毒或患艾滋病：</w:t>
      </w:r>
      <w:r>
        <w:rPr>
          <w:rFonts w:hint="eastAsia" w:ascii="宋体" w:hAnsi="宋体" w:cs="宋体"/>
          <w:szCs w:val="21"/>
        </w:rPr>
        <w:t>艾滋病病毒指人类免疫缺陷病毒，英文缩写为HIV。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p>
      <w:pPr>
        <w:pStyle w:val="14"/>
        <w:spacing w:line="360" w:lineRule="auto"/>
        <w:ind w:left="0" w:leftChars="0" w:firstLine="422"/>
        <w:rPr>
          <w:rFonts w:ascii="宋体" w:hAnsi="宋体" w:cs="宋体"/>
          <w:b/>
          <w:bCs/>
          <w:szCs w:val="21"/>
        </w:rPr>
      </w:pPr>
      <w:r>
        <w:rPr>
          <w:rFonts w:ascii="宋体" w:hAnsi="宋体" w:cs="宋体"/>
          <w:b/>
          <w:bCs/>
          <w:szCs w:val="21"/>
        </w:rPr>
        <w:t>42</w:t>
      </w:r>
      <w:r>
        <w:rPr>
          <w:rFonts w:hint="eastAsia" w:ascii="宋体" w:hAnsi="宋体" w:cs="宋体"/>
          <w:b/>
          <w:bCs/>
          <w:szCs w:val="21"/>
        </w:rPr>
        <w:t>、有益的治疗疗效：</w:t>
      </w:r>
      <w:r>
        <w:rPr>
          <w:rFonts w:hint="eastAsia" w:ascii="宋体" w:hAnsi="宋体" w:cs="宋体"/>
          <w:color w:val="000000"/>
          <w:kern w:val="0"/>
          <w:szCs w:val="21"/>
        </w:rPr>
        <w:t>指按照RECIST（实体瘤治疗疗效评价标准）评价标准, 肿瘤病灶没有进展。</w:t>
      </w:r>
    </w:p>
    <w:p>
      <w:pPr>
        <w:pStyle w:val="24"/>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43</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4"/>
        <w:spacing w:line="360" w:lineRule="auto"/>
        <w:ind w:left="0" w:leftChars="0" w:firstLine="422"/>
        <w:rPr>
          <w:rFonts w:ascii="宋体" w:hAnsi="宋体" w:cs="宋体"/>
          <w:szCs w:val="21"/>
        </w:rPr>
      </w:pPr>
      <w:r>
        <w:rPr>
          <w:rFonts w:ascii="宋体" w:hAnsi="宋体" w:cs="宋体"/>
          <w:b/>
          <w:szCs w:val="21"/>
        </w:rPr>
        <w:t>44</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4"/>
        <w:spacing w:line="360" w:lineRule="auto"/>
        <w:ind w:left="0" w:leftChars="0" w:firstLine="422"/>
        <w:rPr>
          <w:rFonts w:ascii="宋体" w:hAnsi="宋体" w:cs="宋体"/>
          <w:szCs w:val="21"/>
        </w:rPr>
      </w:pPr>
      <w:r>
        <w:rPr>
          <w:rFonts w:ascii="宋体" w:hAnsi="宋体" w:cs="宋体"/>
          <w:b/>
          <w:szCs w:val="21"/>
        </w:rPr>
        <w:t>45</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4"/>
        <w:spacing w:line="360" w:lineRule="auto"/>
        <w:ind w:left="0" w:leftChars="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4"/>
        <w:spacing w:line="360" w:lineRule="auto"/>
        <w:ind w:left="0" w:leftChars="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spacing w:after="156" w:afterLines="50" w:line="360" w:lineRule="auto"/>
        <w:ind w:firstLine="422" w:firstLineChars="200"/>
        <w:rPr>
          <w:rFonts w:ascii="宋体" w:hAnsi="宋体" w:cs="宋体"/>
          <w:szCs w:val="21"/>
        </w:rPr>
      </w:pPr>
      <w:r>
        <w:rPr>
          <w:rFonts w:ascii="宋体" w:hAnsi="宋体" w:cs="宋体"/>
          <w:b/>
          <w:szCs w:val="21"/>
        </w:rPr>
        <w:t>46</w:t>
      </w:r>
      <w:r>
        <w:rPr>
          <w:rFonts w:hint="eastAsia" w:ascii="宋体" w:hAnsi="宋体" w:cs="宋体"/>
          <w:b/>
          <w:szCs w:val="21"/>
        </w:rPr>
        <w:t>、职业分类：</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4"/>
        <w:spacing w:line="360" w:lineRule="auto"/>
        <w:ind w:left="0" w:leftChars="0" w:firstLine="422"/>
        <w:rPr>
          <w:rFonts w:ascii="宋体" w:hAnsi="宋体" w:cs="宋体"/>
          <w:szCs w:val="21"/>
        </w:rPr>
      </w:pPr>
      <w:r>
        <w:rPr>
          <w:rFonts w:ascii="宋体" w:hAnsi="宋体" w:cs="宋体"/>
          <w:b/>
          <w:bCs/>
          <w:szCs w:val="21"/>
        </w:rPr>
        <w:t>47</w:t>
      </w:r>
      <w:r>
        <w:rPr>
          <w:rFonts w:hint="eastAsia" w:ascii="宋体" w:hAnsi="宋体" w:cs="宋体"/>
          <w:b/>
          <w:bCs/>
          <w:szCs w:val="21"/>
        </w:rPr>
        <w:t>、不可抗力：</w:t>
      </w:r>
      <w:r>
        <w:rPr>
          <w:rFonts w:hint="eastAsia" w:ascii="宋体" w:hAnsi="宋体" w:cs="宋体"/>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48</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49、</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50、TNM分期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ascii="宋体" w:hAnsi="宋体" w:cs="宋体"/>
          <w:b/>
          <w:bCs/>
          <w:szCs w:val="21"/>
        </w:rPr>
        <w:t>51</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4"/>
        <w:spacing w:line="360" w:lineRule="auto"/>
        <w:ind w:left="0" w:leftChars="0" w:firstLine="422"/>
        <w:rPr>
          <w:rFonts w:ascii="宋体"/>
          <w:b/>
          <w:bCs/>
          <w:szCs w:val="21"/>
        </w:rPr>
      </w:pPr>
      <w:r>
        <w:rPr>
          <w:rFonts w:ascii="宋体" w:hAnsi="宋体" w:cs="宋体"/>
          <w:b/>
          <w:bCs/>
          <w:szCs w:val="21"/>
        </w:rPr>
        <w:t>52、</w:t>
      </w:r>
      <w:r>
        <w:rPr>
          <w:rFonts w:hint="eastAsia" w:ascii="宋体" w:hAnsi="宋体" w:cs="宋体"/>
          <w:b/>
          <w:bCs/>
          <w:szCs w:val="21"/>
        </w:rPr>
        <w:t>肢体</w:t>
      </w:r>
      <w:r>
        <w:rPr>
          <w:rFonts w:hint="eastAsia" w:ascii="宋体"/>
          <w:b/>
          <w:bCs/>
          <w:szCs w:val="21"/>
        </w:rPr>
        <w:t>：</w:t>
      </w:r>
    </w:p>
    <w:p>
      <w:pPr>
        <w:pStyle w:val="14"/>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4"/>
        <w:spacing w:line="360" w:lineRule="auto"/>
        <w:ind w:left="0" w:leftChars="0" w:firstLine="422"/>
        <w:rPr>
          <w:rFonts w:ascii="宋体" w:hAnsi="宋体" w:cs="宋体"/>
          <w:b/>
          <w:szCs w:val="21"/>
        </w:rPr>
      </w:pPr>
      <w:r>
        <w:rPr>
          <w:rFonts w:ascii="宋体" w:hAnsi="宋体" w:cs="宋体"/>
          <w:b/>
          <w:szCs w:val="21"/>
        </w:rPr>
        <w:t>53</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p>
    <w:p>
      <w:pPr>
        <w:pStyle w:val="6"/>
        <w:widowControl/>
        <w:numPr>
          <w:ilvl w:val="255"/>
          <w:numId w:val="0"/>
        </w:numPr>
        <w:adjustRightInd w:val="0"/>
        <w:snapToGrid w:val="0"/>
        <w:spacing w:after="156" w:afterLines="50" w:afterAutospacing="0"/>
        <w:ind w:firstLine="420" w:firstLineChars="200"/>
        <w:jc w:val="both"/>
        <w:rPr>
          <w:rFonts w:ascii="宋体"/>
          <w:sz w:val="21"/>
          <w:szCs w:val="21"/>
        </w:rPr>
      </w:pPr>
      <w:bookmarkStart w:id="22" w:name="_Hlk58870190"/>
      <w:r>
        <w:rPr>
          <w:rFonts w:hint="eastAsia" w:ascii="宋体"/>
          <w:bCs/>
          <w:sz w:val="21"/>
          <w:szCs w:val="21"/>
        </w:rPr>
        <w:t>肌力：</w:t>
      </w:r>
      <w:r>
        <w:rPr>
          <w:rFonts w:ascii="宋体"/>
          <w:sz w:val="21"/>
          <w:szCs w:val="21"/>
        </w:rPr>
        <w:t>指肌肉收缩时的力量。肌力划分为0-5级，具体为：</w:t>
      </w:r>
    </w:p>
    <w:p>
      <w:pPr>
        <w:pStyle w:val="6"/>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6"/>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6"/>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6"/>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6"/>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4"/>
        <w:spacing w:line="360" w:lineRule="auto"/>
        <w:ind w:left="0" w:leftChars="0"/>
        <w:rPr>
          <w:rFonts w:ascii="宋体"/>
          <w:szCs w:val="21"/>
        </w:rPr>
      </w:pPr>
      <w:r>
        <w:rPr>
          <w:rFonts w:hint="eastAsia" w:ascii="宋体"/>
          <w:szCs w:val="21"/>
        </w:rPr>
        <w:t>5级：正常肌力。</w:t>
      </w:r>
      <w:bookmarkEnd w:id="22"/>
    </w:p>
    <w:p>
      <w:pPr>
        <w:pStyle w:val="14"/>
        <w:spacing w:line="360" w:lineRule="auto"/>
        <w:ind w:left="0" w:leftChars="0" w:firstLine="422"/>
        <w:rPr>
          <w:rFonts w:ascii="宋体" w:hAnsi="宋体" w:cs="宋体"/>
          <w:b/>
          <w:bCs/>
          <w:szCs w:val="21"/>
        </w:rPr>
      </w:pPr>
      <w:r>
        <w:rPr>
          <w:rFonts w:ascii="宋体" w:hAnsi="宋体" w:cs="宋体"/>
          <w:b/>
          <w:bCs/>
          <w:szCs w:val="21"/>
        </w:rPr>
        <w:t>54</w:t>
      </w:r>
      <w:r>
        <w:rPr>
          <w:rFonts w:hint="eastAsia" w:ascii="宋体" w:hAnsi="宋体" w:cs="宋体"/>
          <w:b/>
          <w:bCs/>
          <w:szCs w:val="21"/>
        </w:rPr>
        <w:t>、</w:t>
      </w:r>
      <w:bookmarkStart w:id="23"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4"/>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4"/>
        <w:spacing w:line="360" w:lineRule="auto"/>
        <w:ind w:left="0" w:leftChars="0" w:firstLine="422"/>
        <w:rPr>
          <w:rFonts w:ascii="宋体" w:hAnsi="宋体" w:cs="宋体"/>
          <w:b/>
          <w:szCs w:val="21"/>
        </w:rPr>
      </w:pPr>
      <w:r>
        <w:rPr>
          <w:rFonts w:ascii="宋体" w:hAnsi="宋体" w:cs="宋体"/>
          <w:b/>
          <w:szCs w:val="21"/>
        </w:rPr>
        <w:t>55</w:t>
      </w:r>
      <w:r>
        <w:rPr>
          <w:rFonts w:hint="eastAsia" w:ascii="宋体" w:hAnsi="宋体" w:cs="宋体"/>
          <w:b/>
          <w:szCs w:val="21"/>
        </w:rPr>
        <w:t>、严重咀嚼吞咽功能障碍：</w:t>
      </w:r>
    </w:p>
    <w:p>
      <w:pPr>
        <w:pStyle w:val="14"/>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3"/>
    </w:p>
    <w:p>
      <w:pPr>
        <w:pStyle w:val="14"/>
        <w:spacing w:line="360" w:lineRule="auto"/>
        <w:ind w:left="0" w:leftChars="0" w:firstLine="422"/>
        <w:rPr>
          <w:rFonts w:ascii="宋体" w:hAnsi="宋体" w:cs="宋体"/>
          <w:szCs w:val="21"/>
        </w:rPr>
      </w:pPr>
      <w:r>
        <w:rPr>
          <w:rFonts w:ascii="宋体" w:hAnsi="宋体" w:cs="宋体"/>
          <w:b/>
          <w:bCs/>
          <w:szCs w:val="21"/>
        </w:rPr>
        <w:t>56</w:t>
      </w:r>
      <w:r>
        <w:rPr>
          <w:rFonts w:hint="eastAsia" w:ascii="宋体" w:hAnsi="宋体" w:cs="宋体"/>
          <w:b/>
          <w:bCs/>
          <w:szCs w:val="21"/>
        </w:rPr>
        <w:t>、</w:t>
      </w:r>
      <w:bookmarkStart w:id="24"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w:t>
      </w:r>
    </w:p>
    <w:p>
      <w:pPr>
        <w:pStyle w:val="14"/>
        <w:spacing w:line="360" w:lineRule="auto"/>
        <w:ind w:left="0" w:leftChars="0" w:firstLine="0" w:firstLineChars="0"/>
        <w:rPr>
          <w:rFonts w:ascii="宋体" w:hAnsi="宋体" w:cs="宋体"/>
          <w:szCs w:val="21"/>
        </w:rPr>
      </w:pPr>
      <w:r>
        <w:rPr>
          <w:rFonts w:hint="eastAsia" w:ascii="宋体" w:hAnsi="宋体" w:cs="宋体"/>
          <w:szCs w:val="21"/>
        </w:rPr>
        <w:t>（2）移动：自己从一个房间到另一个房间；（3）行动：自己上下床或上下轮椅；（4）如厕：自己控制进行大小便；（5）进食：自己从已准备好的碗或碟中取食物放入口中；（6）洗澡：自己进行淋浴或盆浴。</w:t>
      </w:r>
    </w:p>
    <w:p>
      <w:pPr>
        <w:pStyle w:val="14"/>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4"/>
    </w:p>
    <w:p>
      <w:pPr>
        <w:pStyle w:val="14"/>
        <w:spacing w:line="360" w:lineRule="auto"/>
        <w:ind w:left="0" w:leftChars="0" w:firstLine="422"/>
        <w:rPr>
          <w:rFonts w:ascii="宋体" w:hAnsi="宋体" w:cs="宋体"/>
          <w:szCs w:val="21"/>
        </w:rPr>
      </w:pPr>
      <w:r>
        <w:rPr>
          <w:rFonts w:ascii="宋体" w:hAnsi="宋体" w:cs="宋体"/>
          <w:b/>
          <w:bCs/>
          <w:szCs w:val="21"/>
        </w:rPr>
        <w:t>57</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58</w:t>
      </w:r>
      <w:r>
        <w:rPr>
          <w:rFonts w:hint="eastAsia" w:ascii="宋体" w:hAnsi="宋体" w:cs="宋体"/>
          <w:b/>
          <w:bCs/>
          <w:szCs w:val="21"/>
        </w:rPr>
        <w:t>、永久不可逆：</w:t>
      </w:r>
      <w:r>
        <w:rPr>
          <w:rFonts w:hint="eastAsia" w:ascii="宋体" w:hAnsi="宋体" w:cs="宋体"/>
          <w:szCs w:val="21"/>
        </w:rPr>
        <w:t>指自疾病确诊或意外伤害发生之日起，经过积极治疗 180天后，仍无法通过现有医疗手段恢复。</w:t>
      </w:r>
    </w:p>
    <w:p>
      <w:pPr>
        <w:pStyle w:val="6"/>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59</w:t>
      </w:r>
      <w:r>
        <w:rPr>
          <w:rFonts w:hint="eastAsia" w:ascii="宋体"/>
          <w:b/>
          <w:bCs/>
          <w:sz w:val="21"/>
          <w:szCs w:val="21"/>
        </w:rPr>
        <w:t>、</w:t>
      </w:r>
      <w:bookmarkStart w:id="25"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5"/>
    </w:p>
    <w:p>
      <w:pPr>
        <w:numPr>
          <w:ilvl w:val="255"/>
          <w:numId w:val="0"/>
        </w:numPr>
        <w:adjustRightInd w:val="0"/>
        <w:snapToGrid w:val="0"/>
        <w:spacing w:line="360" w:lineRule="auto"/>
        <w:rPr>
          <w:rFonts w:ascii="宋体" w:hAnsi="宋体" w:cs="宋体"/>
          <w:b/>
          <w:bCs/>
          <w:szCs w:val="21"/>
        </w:rPr>
      </w:pPr>
    </w:p>
    <w:p>
      <w:pPr>
        <w:pStyle w:val="14"/>
        <w:spacing w:line="360" w:lineRule="auto"/>
        <w:ind w:left="0" w:leftChars="0"/>
        <w:rPr>
          <w:rFonts w:ascii="宋体" w:hAnsi="宋体" w:cs="宋体"/>
          <w:szCs w:val="21"/>
        </w:rPr>
      </w:pPr>
    </w:p>
    <w:p>
      <w:pPr>
        <w:adjustRightInd w:val="0"/>
        <w:snapToGrid w:val="0"/>
        <w:spacing w:line="360" w:lineRule="auto"/>
        <w:ind w:firstLine="420" w:firstLineChars="200"/>
        <w:rPr>
          <w:rFonts w:ascii="宋体" w:hAnsi="宋体" w:cs="宋体"/>
          <w:szCs w:val="21"/>
        </w:rPr>
      </w:pPr>
    </w:p>
    <w:sectPr>
      <w:footerReference r:id="rId5" w:type="default"/>
      <w:pgSz w:w="11906" w:h="16838"/>
      <w:pgMar w:top="2098" w:right="1417" w:bottom="113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21</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562"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2">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39"/>
  </w:num>
  <w:num w:numId="2">
    <w:abstractNumId w:val="9"/>
  </w:num>
  <w:num w:numId="3">
    <w:abstractNumId w:val="32"/>
  </w:num>
  <w:num w:numId="4">
    <w:abstractNumId w:val="37"/>
  </w:num>
  <w:num w:numId="5">
    <w:abstractNumId w:val="16"/>
  </w:num>
  <w:num w:numId="6">
    <w:abstractNumId w:val="10"/>
  </w:num>
  <w:num w:numId="7">
    <w:abstractNumId w:val="17"/>
  </w:num>
  <w:num w:numId="8">
    <w:abstractNumId w:val="31"/>
  </w:num>
  <w:num w:numId="9">
    <w:abstractNumId w:val="38"/>
  </w:num>
  <w:num w:numId="10">
    <w:abstractNumId w:val="34"/>
  </w:num>
  <w:num w:numId="11">
    <w:abstractNumId w:val="25"/>
  </w:num>
  <w:num w:numId="12">
    <w:abstractNumId w:val="27"/>
  </w:num>
  <w:num w:numId="13">
    <w:abstractNumId w:val="11"/>
  </w:num>
  <w:num w:numId="14">
    <w:abstractNumId w:val="23"/>
  </w:num>
  <w:num w:numId="15">
    <w:abstractNumId w:val="20"/>
  </w:num>
  <w:num w:numId="16">
    <w:abstractNumId w:val="47"/>
  </w:num>
  <w:num w:numId="17">
    <w:abstractNumId w:val="21"/>
  </w:num>
  <w:num w:numId="18">
    <w:abstractNumId w:val="36"/>
  </w:num>
  <w:num w:numId="19">
    <w:abstractNumId w:val="3"/>
  </w:num>
  <w:num w:numId="20">
    <w:abstractNumId w:val="43"/>
  </w:num>
  <w:num w:numId="21">
    <w:abstractNumId w:val="0"/>
  </w:num>
  <w:num w:numId="22">
    <w:abstractNumId w:val="6"/>
  </w:num>
  <w:num w:numId="23">
    <w:abstractNumId w:val="5"/>
  </w:num>
  <w:num w:numId="24">
    <w:abstractNumId w:val="22"/>
  </w:num>
  <w:num w:numId="25">
    <w:abstractNumId w:val="13"/>
  </w:num>
  <w:num w:numId="26">
    <w:abstractNumId w:val="46"/>
  </w:num>
  <w:num w:numId="27">
    <w:abstractNumId w:val="29"/>
  </w:num>
  <w:num w:numId="28">
    <w:abstractNumId w:val="12"/>
  </w:num>
  <w:num w:numId="29">
    <w:abstractNumId w:val="4"/>
  </w:num>
  <w:num w:numId="30">
    <w:abstractNumId w:val="49"/>
  </w:num>
  <w:num w:numId="31">
    <w:abstractNumId w:val="42"/>
  </w:num>
  <w:num w:numId="32">
    <w:abstractNumId w:val="18"/>
  </w:num>
  <w:num w:numId="33">
    <w:abstractNumId w:val="8"/>
  </w:num>
  <w:num w:numId="34">
    <w:abstractNumId w:val="1"/>
  </w:num>
  <w:num w:numId="35">
    <w:abstractNumId w:val="7"/>
  </w:num>
  <w:num w:numId="36">
    <w:abstractNumId w:val="26"/>
  </w:num>
  <w:num w:numId="37">
    <w:abstractNumId w:val="30"/>
  </w:num>
  <w:num w:numId="38">
    <w:abstractNumId w:val="44"/>
  </w:num>
  <w:num w:numId="39">
    <w:abstractNumId w:val="50"/>
  </w:num>
  <w:num w:numId="40">
    <w:abstractNumId w:val="40"/>
  </w:num>
  <w:num w:numId="41">
    <w:abstractNumId w:val="14"/>
  </w:num>
  <w:num w:numId="42">
    <w:abstractNumId w:val="24"/>
  </w:num>
  <w:num w:numId="43">
    <w:abstractNumId w:val="35"/>
  </w:num>
  <w:num w:numId="44">
    <w:abstractNumId w:val="2"/>
  </w:num>
  <w:num w:numId="45">
    <w:abstractNumId w:val="41"/>
  </w:num>
  <w:num w:numId="46">
    <w:abstractNumId w:val="33"/>
  </w:num>
  <w:num w:numId="47">
    <w:abstractNumId w:val="19"/>
  </w:num>
  <w:num w:numId="48">
    <w:abstractNumId w:val="15"/>
  </w:num>
  <w:num w:numId="49">
    <w:abstractNumId w:val="48"/>
  </w:num>
  <w:num w:numId="50">
    <w:abstractNumId w:val="45"/>
  </w:num>
  <w:num w:numId="5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786"/>
    <w:rsid w:val="00013F87"/>
    <w:rsid w:val="0001408D"/>
    <w:rsid w:val="000142B7"/>
    <w:rsid w:val="00017DBA"/>
    <w:rsid w:val="0002007E"/>
    <w:rsid w:val="000329F6"/>
    <w:rsid w:val="000350F1"/>
    <w:rsid w:val="00051A28"/>
    <w:rsid w:val="00054338"/>
    <w:rsid w:val="0005547F"/>
    <w:rsid w:val="00074808"/>
    <w:rsid w:val="00075A0D"/>
    <w:rsid w:val="0008402D"/>
    <w:rsid w:val="000A4ABF"/>
    <w:rsid w:val="000A4E06"/>
    <w:rsid w:val="000B234B"/>
    <w:rsid w:val="000D346A"/>
    <w:rsid w:val="000E3CC6"/>
    <w:rsid w:val="000F03DA"/>
    <w:rsid w:val="000F5D88"/>
    <w:rsid w:val="00104658"/>
    <w:rsid w:val="00106EBE"/>
    <w:rsid w:val="00107B08"/>
    <w:rsid w:val="00122A29"/>
    <w:rsid w:val="00131FA6"/>
    <w:rsid w:val="00133FDA"/>
    <w:rsid w:val="00134AE0"/>
    <w:rsid w:val="00134EA1"/>
    <w:rsid w:val="00137B32"/>
    <w:rsid w:val="00146433"/>
    <w:rsid w:val="00162B02"/>
    <w:rsid w:val="00172A27"/>
    <w:rsid w:val="001746D2"/>
    <w:rsid w:val="0018174F"/>
    <w:rsid w:val="001844F7"/>
    <w:rsid w:val="00190CA5"/>
    <w:rsid w:val="001A02C0"/>
    <w:rsid w:val="001A0ABD"/>
    <w:rsid w:val="001A3839"/>
    <w:rsid w:val="001A74B6"/>
    <w:rsid w:val="001B551C"/>
    <w:rsid w:val="001C51FC"/>
    <w:rsid w:val="001D773A"/>
    <w:rsid w:val="001E0AD7"/>
    <w:rsid w:val="001E105C"/>
    <w:rsid w:val="001E46D6"/>
    <w:rsid w:val="001E771C"/>
    <w:rsid w:val="002027A7"/>
    <w:rsid w:val="00210B3F"/>
    <w:rsid w:val="00217453"/>
    <w:rsid w:val="002177C3"/>
    <w:rsid w:val="00230FB8"/>
    <w:rsid w:val="002355A7"/>
    <w:rsid w:val="00236DDB"/>
    <w:rsid w:val="002419DF"/>
    <w:rsid w:val="0024449C"/>
    <w:rsid w:val="002500A5"/>
    <w:rsid w:val="002558A5"/>
    <w:rsid w:val="0026023A"/>
    <w:rsid w:val="002747E8"/>
    <w:rsid w:val="00275606"/>
    <w:rsid w:val="00275EFB"/>
    <w:rsid w:val="00280E26"/>
    <w:rsid w:val="00286A2C"/>
    <w:rsid w:val="00291D51"/>
    <w:rsid w:val="002A14F4"/>
    <w:rsid w:val="002A6777"/>
    <w:rsid w:val="002A742F"/>
    <w:rsid w:val="002B48F3"/>
    <w:rsid w:val="002B49FF"/>
    <w:rsid w:val="002B5A5B"/>
    <w:rsid w:val="002C07DD"/>
    <w:rsid w:val="002C7764"/>
    <w:rsid w:val="002D3AC8"/>
    <w:rsid w:val="002D6101"/>
    <w:rsid w:val="002E3BCA"/>
    <w:rsid w:val="002E51C8"/>
    <w:rsid w:val="002E5A95"/>
    <w:rsid w:val="002F5F29"/>
    <w:rsid w:val="002F7495"/>
    <w:rsid w:val="003022F5"/>
    <w:rsid w:val="003036D5"/>
    <w:rsid w:val="003176D9"/>
    <w:rsid w:val="00323BC8"/>
    <w:rsid w:val="00335911"/>
    <w:rsid w:val="00337EE6"/>
    <w:rsid w:val="0034291E"/>
    <w:rsid w:val="003623F4"/>
    <w:rsid w:val="0037585C"/>
    <w:rsid w:val="00387307"/>
    <w:rsid w:val="00395E2A"/>
    <w:rsid w:val="00396B7A"/>
    <w:rsid w:val="003A4237"/>
    <w:rsid w:val="003A5559"/>
    <w:rsid w:val="003B348C"/>
    <w:rsid w:val="003B4C49"/>
    <w:rsid w:val="003C37EB"/>
    <w:rsid w:val="003E0A99"/>
    <w:rsid w:val="003E3232"/>
    <w:rsid w:val="003F1684"/>
    <w:rsid w:val="003F2010"/>
    <w:rsid w:val="00407DB6"/>
    <w:rsid w:val="00420BC3"/>
    <w:rsid w:val="00425AC4"/>
    <w:rsid w:val="004318D3"/>
    <w:rsid w:val="004379C3"/>
    <w:rsid w:val="00453EC3"/>
    <w:rsid w:val="00473941"/>
    <w:rsid w:val="004800A9"/>
    <w:rsid w:val="00492003"/>
    <w:rsid w:val="004937AB"/>
    <w:rsid w:val="004954C2"/>
    <w:rsid w:val="0049674C"/>
    <w:rsid w:val="004A0264"/>
    <w:rsid w:val="004B1155"/>
    <w:rsid w:val="004B44D3"/>
    <w:rsid w:val="004C1968"/>
    <w:rsid w:val="004C4084"/>
    <w:rsid w:val="004C6927"/>
    <w:rsid w:val="004D6059"/>
    <w:rsid w:val="004E1019"/>
    <w:rsid w:val="004E62D6"/>
    <w:rsid w:val="004E6C0D"/>
    <w:rsid w:val="004E7480"/>
    <w:rsid w:val="004F15E7"/>
    <w:rsid w:val="0050173E"/>
    <w:rsid w:val="00502643"/>
    <w:rsid w:val="00510F31"/>
    <w:rsid w:val="005229C6"/>
    <w:rsid w:val="00525821"/>
    <w:rsid w:val="00530CFB"/>
    <w:rsid w:val="005336CC"/>
    <w:rsid w:val="005454F5"/>
    <w:rsid w:val="005506A7"/>
    <w:rsid w:val="0055345B"/>
    <w:rsid w:val="0055476E"/>
    <w:rsid w:val="005628F2"/>
    <w:rsid w:val="00590390"/>
    <w:rsid w:val="005A68FB"/>
    <w:rsid w:val="005C00B3"/>
    <w:rsid w:val="005C7821"/>
    <w:rsid w:val="005D2320"/>
    <w:rsid w:val="005D7B9A"/>
    <w:rsid w:val="005E2ED9"/>
    <w:rsid w:val="005F023D"/>
    <w:rsid w:val="005F2A5A"/>
    <w:rsid w:val="00604D86"/>
    <w:rsid w:val="00605E49"/>
    <w:rsid w:val="00615568"/>
    <w:rsid w:val="00625AC6"/>
    <w:rsid w:val="006313CB"/>
    <w:rsid w:val="00632AD5"/>
    <w:rsid w:val="0064107A"/>
    <w:rsid w:val="00646EE7"/>
    <w:rsid w:val="00655923"/>
    <w:rsid w:val="00670630"/>
    <w:rsid w:val="00695357"/>
    <w:rsid w:val="00696B3B"/>
    <w:rsid w:val="006A4897"/>
    <w:rsid w:val="006A4901"/>
    <w:rsid w:val="006C1C8D"/>
    <w:rsid w:val="006D6994"/>
    <w:rsid w:val="006D7C48"/>
    <w:rsid w:val="006E73DE"/>
    <w:rsid w:val="006E75C2"/>
    <w:rsid w:val="007168D2"/>
    <w:rsid w:val="00730B8B"/>
    <w:rsid w:val="00741FCD"/>
    <w:rsid w:val="00744475"/>
    <w:rsid w:val="00746D31"/>
    <w:rsid w:val="00752785"/>
    <w:rsid w:val="00753205"/>
    <w:rsid w:val="007535A4"/>
    <w:rsid w:val="00753D42"/>
    <w:rsid w:val="00755C22"/>
    <w:rsid w:val="00757E35"/>
    <w:rsid w:val="00773C7E"/>
    <w:rsid w:val="007834EB"/>
    <w:rsid w:val="00786F3F"/>
    <w:rsid w:val="007A2E08"/>
    <w:rsid w:val="007B0DA3"/>
    <w:rsid w:val="007B2F20"/>
    <w:rsid w:val="007D4E09"/>
    <w:rsid w:val="007E6201"/>
    <w:rsid w:val="00800561"/>
    <w:rsid w:val="008024AD"/>
    <w:rsid w:val="0081009B"/>
    <w:rsid w:val="008172C6"/>
    <w:rsid w:val="0082041A"/>
    <w:rsid w:val="00821079"/>
    <w:rsid w:val="00821545"/>
    <w:rsid w:val="008304E8"/>
    <w:rsid w:val="00835F8A"/>
    <w:rsid w:val="008474E3"/>
    <w:rsid w:val="0085734B"/>
    <w:rsid w:val="0086102C"/>
    <w:rsid w:val="0086317F"/>
    <w:rsid w:val="00866C92"/>
    <w:rsid w:val="008863B7"/>
    <w:rsid w:val="00895557"/>
    <w:rsid w:val="00896D34"/>
    <w:rsid w:val="00897977"/>
    <w:rsid w:val="00897BA4"/>
    <w:rsid w:val="008A507A"/>
    <w:rsid w:val="008B11BA"/>
    <w:rsid w:val="008C4619"/>
    <w:rsid w:val="008D6D54"/>
    <w:rsid w:val="008F6EF5"/>
    <w:rsid w:val="0090672D"/>
    <w:rsid w:val="00906A02"/>
    <w:rsid w:val="00917F7A"/>
    <w:rsid w:val="00930664"/>
    <w:rsid w:val="00935174"/>
    <w:rsid w:val="00942356"/>
    <w:rsid w:val="0095112E"/>
    <w:rsid w:val="00956A06"/>
    <w:rsid w:val="009670E5"/>
    <w:rsid w:val="00980148"/>
    <w:rsid w:val="009913B5"/>
    <w:rsid w:val="00991EAC"/>
    <w:rsid w:val="009B0511"/>
    <w:rsid w:val="009B322A"/>
    <w:rsid w:val="009B6D10"/>
    <w:rsid w:val="009C444B"/>
    <w:rsid w:val="009C5C64"/>
    <w:rsid w:val="009D31E0"/>
    <w:rsid w:val="009D6F9F"/>
    <w:rsid w:val="009E6D5C"/>
    <w:rsid w:val="009E702F"/>
    <w:rsid w:val="00A0131B"/>
    <w:rsid w:val="00A21139"/>
    <w:rsid w:val="00A325BD"/>
    <w:rsid w:val="00A36085"/>
    <w:rsid w:val="00A51583"/>
    <w:rsid w:val="00A55776"/>
    <w:rsid w:val="00A56B8E"/>
    <w:rsid w:val="00A632BF"/>
    <w:rsid w:val="00A71921"/>
    <w:rsid w:val="00A71E95"/>
    <w:rsid w:val="00A74917"/>
    <w:rsid w:val="00A770AE"/>
    <w:rsid w:val="00A80936"/>
    <w:rsid w:val="00AA405D"/>
    <w:rsid w:val="00AA7E69"/>
    <w:rsid w:val="00AB789A"/>
    <w:rsid w:val="00AC0461"/>
    <w:rsid w:val="00AC48C7"/>
    <w:rsid w:val="00AC7CC7"/>
    <w:rsid w:val="00AD291F"/>
    <w:rsid w:val="00AD3709"/>
    <w:rsid w:val="00AD6823"/>
    <w:rsid w:val="00B04C76"/>
    <w:rsid w:val="00B057B1"/>
    <w:rsid w:val="00B05E93"/>
    <w:rsid w:val="00B108D0"/>
    <w:rsid w:val="00B12459"/>
    <w:rsid w:val="00B12BD8"/>
    <w:rsid w:val="00B130A5"/>
    <w:rsid w:val="00B13801"/>
    <w:rsid w:val="00B1506E"/>
    <w:rsid w:val="00B1584C"/>
    <w:rsid w:val="00B17692"/>
    <w:rsid w:val="00B217F9"/>
    <w:rsid w:val="00B22C40"/>
    <w:rsid w:val="00B23583"/>
    <w:rsid w:val="00B24830"/>
    <w:rsid w:val="00B26656"/>
    <w:rsid w:val="00B32DDF"/>
    <w:rsid w:val="00B44B08"/>
    <w:rsid w:val="00B46249"/>
    <w:rsid w:val="00B556E0"/>
    <w:rsid w:val="00B6097D"/>
    <w:rsid w:val="00B60D2A"/>
    <w:rsid w:val="00B659D1"/>
    <w:rsid w:val="00B6620C"/>
    <w:rsid w:val="00B665A7"/>
    <w:rsid w:val="00B73A6C"/>
    <w:rsid w:val="00B91559"/>
    <w:rsid w:val="00B94421"/>
    <w:rsid w:val="00BB04F8"/>
    <w:rsid w:val="00BB65DF"/>
    <w:rsid w:val="00BC6088"/>
    <w:rsid w:val="00BF02E4"/>
    <w:rsid w:val="00C02DB3"/>
    <w:rsid w:val="00C04281"/>
    <w:rsid w:val="00C04CED"/>
    <w:rsid w:val="00C10BCE"/>
    <w:rsid w:val="00C1265C"/>
    <w:rsid w:val="00C20E4F"/>
    <w:rsid w:val="00C4326A"/>
    <w:rsid w:val="00C44F98"/>
    <w:rsid w:val="00C57903"/>
    <w:rsid w:val="00C600FC"/>
    <w:rsid w:val="00C6056F"/>
    <w:rsid w:val="00C65494"/>
    <w:rsid w:val="00C66278"/>
    <w:rsid w:val="00C80482"/>
    <w:rsid w:val="00C8060B"/>
    <w:rsid w:val="00C957DC"/>
    <w:rsid w:val="00CA1EAB"/>
    <w:rsid w:val="00CB2203"/>
    <w:rsid w:val="00CB4058"/>
    <w:rsid w:val="00CB6A96"/>
    <w:rsid w:val="00CD5F16"/>
    <w:rsid w:val="00CE0748"/>
    <w:rsid w:val="00CE1BAA"/>
    <w:rsid w:val="00D033EC"/>
    <w:rsid w:val="00D14FE2"/>
    <w:rsid w:val="00D373A7"/>
    <w:rsid w:val="00D37B12"/>
    <w:rsid w:val="00D4600B"/>
    <w:rsid w:val="00D47074"/>
    <w:rsid w:val="00D5205C"/>
    <w:rsid w:val="00D54621"/>
    <w:rsid w:val="00D56212"/>
    <w:rsid w:val="00D662C3"/>
    <w:rsid w:val="00D77724"/>
    <w:rsid w:val="00D83D7B"/>
    <w:rsid w:val="00DA05B3"/>
    <w:rsid w:val="00DB2642"/>
    <w:rsid w:val="00DC23FA"/>
    <w:rsid w:val="00DD619E"/>
    <w:rsid w:val="00DE25F3"/>
    <w:rsid w:val="00DE2F07"/>
    <w:rsid w:val="00DE3EB9"/>
    <w:rsid w:val="00DF0006"/>
    <w:rsid w:val="00DF1F32"/>
    <w:rsid w:val="00DF408E"/>
    <w:rsid w:val="00E0393F"/>
    <w:rsid w:val="00E0471D"/>
    <w:rsid w:val="00E1121C"/>
    <w:rsid w:val="00E11E50"/>
    <w:rsid w:val="00E507DA"/>
    <w:rsid w:val="00E52A76"/>
    <w:rsid w:val="00E55270"/>
    <w:rsid w:val="00E65FA2"/>
    <w:rsid w:val="00E827AA"/>
    <w:rsid w:val="00E844E0"/>
    <w:rsid w:val="00E93747"/>
    <w:rsid w:val="00E94630"/>
    <w:rsid w:val="00E946DA"/>
    <w:rsid w:val="00E96032"/>
    <w:rsid w:val="00EA0512"/>
    <w:rsid w:val="00EA3FD8"/>
    <w:rsid w:val="00EB2720"/>
    <w:rsid w:val="00EC6428"/>
    <w:rsid w:val="00ED5805"/>
    <w:rsid w:val="00ED76EB"/>
    <w:rsid w:val="00EE1931"/>
    <w:rsid w:val="00EF06F8"/>
    <w:rsid w:val="00EF3FF2"/>
    <w:rsid w:val="00F07C13"/>
    <w:rsid w:val="00F14BBC"/>
    <w:rsid w:val="00F1512D"/>
    <w:rsid w:val="00F209AC"/>
    <w:rsid w:val="00F24CE5"/>
    <w:rsid w:val="00F454DD"/>
    <w:rsid w:val="00F54022"/>
    <w:rsid w:val="00F567DB"/>
    <w:rsid w:val="00F66147"/>
    <w:rsid w:val="00F66E23"/>
    <w:rsid w:val="00F67963"/>
    <w:rsid w:val="00F73DEB"/>
    <w:rsid w:val="00FC65EB"/>
    <w:rsid w:val="00FC73F3"/>
    <w:rsid w:val="00FD283E"/>
    <w:rsid w:val="00FD5F7D"/>
    <w:rsid w:val="00FE0333"/>
    <w:rsid w:val="00FE55A6"/>
    <w:rsid w:val="00FF24BF"/>
    <w:rsid w:val="00FF4DEF"/>
    <w:rsid w:val="01990FCF"/>
    <w:rsid w:val="019C1500"/>
    <w:rsid w:val="01D23256"/>
    <w:rsid w:val="02320362"/>
    <w:rsid w:val="02782986"/>
    <w:rsid w:val="02CB03EE"/>
    <w:rsid w:val="02F961FA"/>
    <w:rsid w:val="04427CFE"/>
    <w:rsid w:val="04744115"/>
    <w:rsid w:val="063B1BEA"/>
    <w:rsid w:val="07D40FC4"/>
    <w:rsid w:val="07DB203F"/>
    <w:rsid w:val="08AF37C2"/>
    <w:rsid w:val="08BD367D"/>
    <w:rsid w:val="091D2CC5"/>
    <w:rsid w:val="0A63099F"/>
    <w:rsid w:val="0A72581B"/>
    <w:rsid w:val="0B26299A"/>
    <w:rsid w:val="0B52359D"/>
    <w:rsid w:val="0B725470"/>
    <w:rsid w:val="0C1A2160"/>
    <w:rsid w:val="0CA46E43"/>
    <w:rsid w:val="0DA66A56"/>
    <w:rsid w:val="0DB3035A"/>
    <w:rsid w:val="0DCC7981"/>
    <w:rsid w:val="0E4165AE"/>
    <w:rsid w:val="0E9F2D44"/>
    <w:rsid w:val="0F3248FF"/>
    <w:rsid w:val="103905D8"/>
    <w:rsid w:val="10663AB1"/>
    <w:rsid w:val="10803827"/>
    <w:rsid w:val="10966080"/>
    <w:rsid w:val="109A78D1"/>
    <w:rsid w:val="118832C7"/>
    <w:rsid w:val="11A71080"/>
    <w:rsid w:val="120B722C"/>
    <w:rsid w:val="139D4FEA"/>
    <w:rsid w:val="13A10B93"/>
    <w:rsid w:val="13CE2E08"/>
    <w:rsid w:val="143A6FA2"/>
    <w:rsid w:val="143E7E2E"/>
    <w:rsid w:val="14B67D5D"/>
    <w:rsid w:val="15B66837"/>
    <w:rsid w:val="164F00E1"/>
    <w:rsid w:val="17C07B52"/>
    <w:rsid w:val="184900F6"/>
    <w:rsid w:val="18784DF0"/>
    <w:rsid w:val="18796F42"/>
    <w:rsid w:val="18B13B9F"/>
    <w:rsid w:val="18E130E5"/>
    <w:rsid w:val="19847A4B"/>
    <w:rsid w:val="1ABF26B3"/>
    <w:rsid w:val="1B0725FB"/>
    <w:rsid w:val="1B0D46AB"/>
    <w:rsid w:val="1BC877F5"/>
    <w:rsid w:val="1C084227"/>
    <w:rsid w:val="1C733C53"/>
    <w:rsid w:val="1CF775E6"/>
    <w:rsid w:val="1E026C06"/>
    <w:rsid w:val="1E706A12"/>
    <w:rsid w:val="1ED1442D"/>
    <w:rsid w:val="1F012FFA"/>
    <w:rsid w:val="1FB3700B"/>
    <w:rsid w:val="212E20AA"/>
    <w:rsid w:val="22302FFC"/>
    <w:rsid w:val="22C63FD2"/>
    <w:rsid w:val="22CA3AE3"/>
    <w:rsid w:val="233E0189"/>
    <w:rsid w:val="23636E3F"/>
    <w:rsid w:val="25AD6254"/>
    <w:rsid w:val="26C85C0D"/>
    <w:rsid w:val="26D42FC1"/>
    <w:rsid w:val="271E1343"/>
    <w:rsid w:val="277258C7"/>
    <w:rsid w:val="28605F0E"/>
    <w:rsid w:val="29633662"/>
    <w:rsid w:val="2DD87B8E"/>
    <w:rsid w:val="2E520C9B"/>
    <w:rsid w:val="2ED50718"/>
    <w:rsid w:val="2F995AB7"/>
    <w:rsid w:val="2FD302BA"/>
    <w:rsid w:val="30D37C3E"/>
    <w:rsid w:val="3115194D"/>
    <w:rsid w:val="31BC269F"/>
    <w:rsid w:val="322E126C"/>
    <w:rsid w:val="324217F1"/>
    <w:rsid w:val="328A5D6F"/>
    <w:rsid w:val="32C7164B"/>
    <w:rsid w:val="330A0376"/>
    <w:rsid w:val="34112086"/>
    <w:rsid w:val="35172458"/>
    <w:rsid w:val="36A92092"/>
    <w:rsid w:val="36D07525"/>
    <w:rsid w:val="36EB2E01"/>
    <w:rsid w:val="37F67456"/>
    <w:rsid w:val="37FE6462"/>
    <w:rsid w:val="381B3817"/>
    <w:rsid w:val="38B53EED"/>
    <w:rsid w:val="38E578F5"/>
    <w:rsid w:val="399327DF"/>
    <w:rsid w:val="39B15E87"/>
    <w:rsid w:val="3B196FE9"/>
    <w:rsid w:val="3C0D0655"/>
    <w:rsid w:val="3C5B5C59"/>
    <w:rsid w:val="3CBF6FCD"/>
    <w:rsid w:val="3EC14B5E"/>
    <w:rsid w:val="3F960F9D"/>
    <w:rsid w:val="3FED0314"/>
    <w:rsid w:val="410E7B72"/>
    <w:rsid w:val="4142502D"/>
    <w:rsid w:val="427267D0"/>
    <w:rsid w:val="427D1C8E"/>
    <w:rsid w:val="428B4E66"/>
    <w:rsid w:val="43875E62"/>
    <w:rsid w:val="43A209A9"/>
    <w:rsid w:val="44E030BF"/>
    <w:rsid w:val="45AC59B3"/>
    <w:rsid w:val="46233A5D"/>
    <w:rsid w:val="46DC60C8"/>
    <w:rsid w:val="47250DB3"/>
    <w:rsid w:val="476601E4"/>
    <w:rsid w:val="4791772B"/>
    <w:rsid w:val="480B04C0"/>
    <w:rsid w:val="481D3E36"/>
    <w:rsid w:val="48F36631"/>
    <w:rsid w:val="48F577AA"/>
    <w:rsid w:val="49323A27"/>
    <w:rsid w:val="497E039B"/>
    <w:rsid w:val="4AE5270C"/>
    <w:rsid w:val="4B5D2A41"/>
    <w:rsid w:val="4BD27220"/>
    <w:rsid w:val="4C9F766D"/>
    <w:rsid w:val="4CCA108B"/>
    <w:rsid w:val="4CE865A1"/>
    <w:rsid w:val="4D2E6861"/>
    <w:rsid w:val="4D393F97"/>
    <w:rsid w:val="4D73086E"/>
    <w:rsid w:val="4DC416C1"/>
    <w:rsid w:val="4E026153"/>
    <w:rsid w:val="4E50606B"/>
    <w:rsid w:val="4E6C01D1"/>
    <w:rsid w:val="4EEB7FA6"/>
    <w:rsid w:val="4F7A33EC"/>
    <w:rsid w:val="502C070E"/>
    <w:rsid w:val="505A7C1D"/>
    <w:rsid w:val="5078109C"/>
    <w:rsid w:val="509669DD"/>
    <w:rsid w:val="50C11BED"/>
    <w:rsid w:val="513D7776"/>
    <w:rsid w:val="51977BD1"/>
    <w:rsid w:val="51C3705C"/>
    <w:rsid w:val="532E4DBF"/>
    <w:rsid w:val="53D86977"/>
    <w:rsid w:val="53DE7A05"/>
    <w:rsid w:val="53FF609A"/>
    <w:rsid w:val="54EE2496"/>
    <w:rsid w:val="554016D1"/>
    <w:rsid w:val="556145CD"/>
    <w:rsid w:val="558C45A2"/>
    <w:rsid w:val="56DD7AC2"/>
    <w:rsid w:val="57641521"/>
    <w:rsid w:val="579453D2"/>
    <w:rsid w:val="579A7BDA"/>
    <w:rsid w:val="586A168F"/>
    <w:rsid w:val="597D2CF0"/>
    <w:rsid w:val="59E66A9E"/>
    <w:rsid w:val="5A0D1053"/>
    <w:rsid w:val="5BF7509C"/>
    <w:rsid w:val="5C194B1E"/>
    <w:rsid w:val="5D2A0B01"/>
    <w:rsid w:val="5D325E1E"/>
    <w:rsid w:val="5EA66AF1"/>
    <w:rsid w:val="5EEC030E"/>
    <w:rsid w:val="5F542851"/>
    <w:rsid w:val="5F6C6C6D"/>
    <w:rsid w:val="5F745D28"/>
    <w:rsid w:val="5FFB2FB8"/>
    <w:rsid w:val="609443A2"/>
    <w:rsid w:val="61DA0784"/>
    <w:rsid w:val="6204299C"/>
    <w:rsid w:val="62381942"/>
    <w:rsid w:val="63841638"/>
    <w:rsid w:val="64B94184"/>
    <w:rsid w:val="64F04278"/>
    <w:rsid w:val="65CE38AF"/>
    <w:rsid w:val="65E6594A"/>
    <w:rsid w:val="663A4434"/>
    <w:rsid w:val="664A7D6E"/>
    <w:rsid w:val="67C839BB"/>
    <w:rsid w:val="682E49E4"/>
    <w:rsid w:val="683703BC"/>
    <w:rsid w:val="69AA0E89"/>
    <w:rsid w:val="6A7252EF"/>
    <w:rsid w:val="6B770B18"/>
    <w:rsid w:val="6C03215F"/>
    <w:rsid w:val="6C4258A4"/>
    <w:rsid w:val="6CC7362B"/>
    <w:rsid w:val="6D2D7C65"/>
    <w:rsid w:val="6D601764"/>
    <w:rsid w:val="6D883908"/>
    <w:rsid w:val="6DA44E31"/>
    <w:rsid w:val="6DFD355E"/>
    <w:rsid w:val="6E553F40"/>
    <w:rsid w:val="6F076F31"/>
    <w:rsid w:val="6FDF1A01"/>
    <w:rsid w:val="70032CA4"/>
    <w:rsid w:val="701B7847"/>
    <w:rsid w:val="707D7BC8"/>
    <w:rsid w:val="71707925"/>
    <w:rsid w:val="71D34FD4"/>
    <w:rsid w:val="72AC1EAA"/>
    <w:rsid w:val="72DB6E31"/>
    <w:rsid w:val="72E5213F"/>
    <w:rsid w:val="72EE22E1"/>
    <w:rsid w:val="72FD3E01"/>
    <w:rsid w:val="743E7D5C"/>
    <w:rsid w:val="749D4645"/>
    <w:rsid w:val="74C36173"/>
    <w:rsid w:val="74F617C8"/>
    <w:rsid w:val="75780B1A"/>
    <w:rsid w:val="75C03A31"/>
    <w:rsid w:val="76512915"/>
    <w:rsid w:val="777C292D"/>
    <w:rsid w:val="781C50C5"/>
    <w:rsid w:val="786D42A2"/>
    <w:rsid w:val="78756047"/>
    <w:rsid w:val="78901C3E"/>
    <w:rsid w:val="79C27B41"/>
    <w:rsid w:val="79F03789"/>
    <w:rsid w:val="7AC526C0"/>
    <w:rsid w:val="7C2A3AA4"/>
    <w:rsid w:val="7C60663A"/>
    <w:rsid w:val="7CB82FCF"/>
    <w:rsid w:val="7D7B012D"/>
    <w:rsid w:val="7E48460D"/>
    <w:rsid w:val="7EDA590C"/>
    <w:rsid w:val="7EF07B3C"/>
    <w:rsid w:val="7F3B2B42"/>
    <w:rsid w:val="7FCC1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alloon Text"/>
    <w:basedOn w:val="1"/>
    <w:link w:val="20"/>
    <w:unhideWhenUsed/>
    <w:qFormat/>
    <w:uiPriority w:val="0"/>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Title"/>
    <w:basedOn w:val="1"/>
    <w:next w:val="1"/>
    <w:link w:val="30"/>
    <w:qFormat/>
    <w:uiPriority w:val="0"/>
    <w:pPr>
      <w:spacing w:before="240" w:after="60" w:line="240" w:lineRule="auto"/>
      <w:jc w:val="center"/>
      <w:outlineLvl w:val="0"/>
    </w:pPr>
    <w:rPr>
      <w:rFonts w:ascii="Cambria" w:hAnsi="Cambria"/>
      <w:b/>
      <w:bCs/>
      <w:kern w:val="0"/>
      <w:sz w:val="32"/>
      <w:szCs w:val="32"/>
      <w:lang w:val="zh-CN"/>
    </w:rPr>
  </w:style>
  <w:style w:type="paragraph" w:styleId="8">
    <w:name w:val="annotation subject"/>
    <w:basedOn w:val="2"/>
    <w:next w:val="2"/>
    <w:link w:val="22"/>
    <w:unhideWhenUsed/>
    <w:qFormat/>
    <w:uiPriority w:val="99"/>
    <w:pPr>
      <w:spacing w:line="240" w:lineRule="auto"/>
      <w:jc w:val="both"/>
    </w:pPr>
    <w:rPr>
      <w:b/>
      <w:bCs/>
      <w:sz w:val="20"/>
      <w:szCs w:val="20"/>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annotation reference"/>
    <w:basedOn w:val="11"/>
    <w:unhideWhenUsed/>
    <w:qFormat/>
    <w:uiPriority w:val="99"/>
    <w:rPr>
      <w:sz w:val="16"/>
      <w:szCs w:val="16"/>
    </w:rPr>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5">
    <w:name w:val="条款标题"/>
    <w:basedOn w:val="14"/>
    <w:qFormat/>
    <w:uiPriority w:val="0"/>
  </w:style>
  <w:style w:type="character" w:customStyle="1" w:styleId="16">
    <w:name w:val="页脚 Char"/>
    <w:basedOn w:val="11"/>
    <w:link w:val="4"/>
    <w:qFormat/>
    <w:uiPriority w:val="99"/>
    <w:rPr>
      <w:rFonts w:ascii="Calibri" w:hAnsi="Calibri" w:eastAsia="宋体" w:cs="Times New Roman"/>
      <w:sz w:val="18"/>
      <w:szCs w:val="18"/>
    </w:rPr>
  </w:style>
  <w:style w:type="character" w:customStyle="1" w:styleId="17">
    <w:name w:val="apple-style-span"/>
    <w:basedOn w:val="11"/>
    <w:qFormat/>
    <w:uiPriority w:val="0"/>
  </w:style>
  <w:style w:type="paragraph" w:customStyle="1" w:styleId="18">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9">
    <w:name w:val="页眉 Char"/>
    <w:basedOn w:val="11"/>
    <w:link w:val="5"/>
    <w:qFormat/>
    <w:uiPriority w:val="99"/>
    <w:rPr>
      <w:rFonts w:ascii="Calibri" w:hAnsi="Calibri" w:eastAsia="宋体" w:cs="Times New Roman"/>
      <w:sz w:val="18"/>
      <w:szCs w:val="18"/>
    </w:rPr>
  </w:style>
  <w:style w:type="character" w:customStyle="1" w:styleId="20">
    <w:name w:val="批注框文本 Char"/>
    <w:basedOn w:val="11"/>
    <w:link w:val="3"/>
    <w:qFormat/>
    <w:uiPriority w:val="0"/>
    <w:rPr>
      <w:rFonts w:ascii="Calibri" w:hAnsi="Calibri" w:eastAsia="宋体" w:cs="Times New Roman"/>
      <w:sz w:val="18"/>
      <w:szCs w:val="18"/>
    </w:rPr>
  </w:style>
  <w:style w:type="character" w:customStyle="1" w:styleId="21">
    <w:name w:val="批注文字 Char"/>
    <w:basedOn w:val="11"/>
    <w:link w:val="2"/>
    <w:qFormat/>
    <w:uiPriority w:val="99"/>
    <w:rPr>
      <w:rFonts w:ascii="Calibri" w:hAnsi="Calibri" w:eastAsia="宋体" w:cs="Times New Roman"/>
      <w:kern w:val="2"/>
      <w:sz w:val="21"/>
      <w:szCs w:val="22"/>
    </w:rPr>
  </w:style>
  <w:style w:type="character" w:customStyle="1" w:styleId="22">
    <w:name w:val="批注主题 Char"/>
    <w:basedOn w:val="21"/>
    <w:link w:val="8"/>
    <w:semiHidden/>
    <w:qFormat/>
    <w:uiPriority w:val="99"/>
    <w:rPr>
      <w:rFonts w:ascii="Calibri" w:hAnsi="Calibri" w:eastAsia="宋体" w:cs="Times New Roman"/>
      <w:b/>
      <w:bCs/>
      <w:kern w:val="2"/>
      <w:sz w:val="21"/>
      <w:szCs w:val="22"/>
    </w:rPr>
  </w:style>
  <w:style w:type="paragraph" w:customStyle="1" w:styleId="23">
    <w:name w:val="_Style 2"/>
    <w:basedOn w:val="1"/>
    <w:qFormat/>
    <w:uiPriority w:val="34"/>
    <w:pPr>
      <w:ind w:firstLine="420" w:firstLineChars="200"/>
    </w:pPr>
  </w:style>
  <w:style w:type="paragraph" w:customStyle="1" w:styleId="24">
    <w:name w:val="列出段落1"/>
    <w:basedOn w:val="1"/>
    <w:qFormat/>
    <w:uiPriority w:val="34"/>
    <w:pPr>
      <w:ind w:firstLine="420" w:firstLineChars="200"/>
    </w:pPr>
  </w:style>
  <w:style w:type="paragraph" w:customStyle="1" w:styleId="25">
    <w:name w:val="List Paragraph2"/>
    <w:basedOn w:val="1"/>
    <w:qFormat/>
    <w:uiPriority w:val="99"/>
    <w:pPr>
      <w:spacing w:after="200" w:line="276" w:lineRule="auto"/>
      <w:ind w:firstLine="420" w:firstLineChars="200"/>
    </w:pPr>
  </w:style>
  <w:style w:type="paragraph" w:customStyle="1" w:styleId="26">
    <w:name w:val="列出段落2"/>
    <w:basedOn w:val="1"/>
    <w:qFormat/>
    <w:uiPriority w:val="34"/>
    <w:pPr>
      <w:spacing w:after="0" w:line="240" w:lineRule="auto"/>
      <w:ind w:firstLine="420" w:firstLineChars="200"/>
    </w:pPr>
  </w:style>
  <w:style w:type="paragraph" w:customStyle="1" w:styleId="27">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28">
    <w:name w:val="_Style 1"/>
    <w:basedOn w:val="1"/>
    <w:qFormat/>
    <w:uiPriority w:val="34"/>
    <w:pPr>
      <w:widowControl/>
      <w:spacing w:after="0" w:line="240" w:lineRule="auto"/>
      <w:ind w:firstLine="420"/>
    </w:pPr>
    <w:rPr>
      <w:rFonts w:cs="Calibri"/>
      <w:kern w:val="0"/>
      <w:szCs w:val="21"/>
    </w:rPr>
  </w:style>
  <w:style w:type="paragraph" w:styleId="29">
    <w:name w:val="List Paragraph"/>
    <w:basedOn w:val="1"/>
    <w:qFormat/>
    <w:uiPriority w:val="99"/>
    <w:pPr>
      <w:ind w:firstLine="420" w:firstLineChars="200"/>
    </w:pPr>
  </w:style>
  <w:style w:type="character" w:customStyle="1" w:styleId="30">
    <w:name w:val="标题 Char"/>
    <w:basedOn w:val="11"/>
    <w:link w:val="7"/>
    <w:qFormat/>
    <w:uiPriority w:val="0"/>
    <w:rPr>
      <w:rFonts w:ascii="Cambria" w:hAnsi="Cambria"/>
      <w:b/>
      <w:bCs/>
      <w:sz w:val="32"/>
      <w:szCs w:val="32"/>
      <w:lang w:val="zh-CN" w:eastAsia="zh-CN"/>
    </w:rPr>
  </w:style>
  <w:style w:type="paragraph" w:customStyle="1" w:styleId="31">
    <w:name w:val="修订1"/>
    <w:hidden/>
    <w:semiHidden/>
    <w:qFormat/>
    <w:uiPriority w:val="99"/>
    <w:rPr>
      <w:rFonts w:ascii="Calibri" w:hAnsi="Calibri" w:eastAsia="宋体" w:cs="Times New Roman"/>
      <w:kern w:val="2"/>
      <w:sz w:val="21"/>
      <w:szCs w:val="22"/>
      <w:lang w:val="en-US" w:eastAsia="zh-CN" w:bidi="ar-SA"/>
    </w:rPr>
  </w:style>
  <w:style w:type="paragraph" w:customStyle="1" w:styleId="32">
    <w:name w:val="修订2"/>
    <w:hidden/>
    <w:semiHidden/>
    <w:qFormat/>
    <w:uiPriority w:val="99"/>
    <w:rPr>
      <w:rFonts w:ascii="Calibri" w:hAnsi="Calibri" w:eastAsia="宋体" w:cs="Times New Roman"/>
      <w:kern w:val="2"/>
      <w:sz w:val="21"/>
      <w:szCs w:val="22"/>
      <w:lang w:val="en-US" w:eastAsia="zh-CN" w:bidi="ar-SA"/>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 w:type="paragraph" w:customStyle="1" w:styleId="34">
    <w:name w:val="msolistparagraph"/>
    <w:basedOn w:val="1"/>
    <w:qFormat/>
    <w:uiPriority w:val="0"/>
    <w:pPr>
      <w:widowControl/>
      <w:spacing w:after="0" w:line="240" w:lineRule="auto"/>
      <w:ind w:firstLine="420"/>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F2A97-E1DF-487F-A805-F67A1236925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62</Pages>
  <Words>40331</Words>
  <Characters>41712</Characters>
  <Lines>304</Lines>
  <Paragraphs>85</Paragraphs>
  <TotalTime>882</TotalTime>
  <ScaleCrop>false</ScaleCrop>
  <LinksUpToDate>false</LinksUpToDate>
  <CharactersWithSpaces>41803</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2021-11-24T06:29:00Z</dcterms:created>
  <dc:creator>zhangll01</dc:creator>
  <cp:lastModifiedBy>Zixuan Shen</cp:lastModifiedBy>
  <cp:lastPrinted>2020-02-25T07:53:00Z</cp:lastPrinted>
  <dcterms:modified xsi:type="dcterms:W3CDTF">2022-04-13T05:24:06Z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BCC9AA0F13454336A469A2969A8D1758</vt:lpwstr>
  </property>
</Properties>
</file>