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rPr>
          <w:rFonts w:hint="eastAsia" w:hAnsi="宋体" w:cs="宋体"/>
          <w:b/>
          <w:sz w:val="28"/>
          <w:szCs w:val="24"/>
        </w:rPr>
      </w:pPr>
      <w:r>
        <w:rPr>
          <w:rFonts w:hint="eastAsia" w:hAnsi="宋体" w:cs="宋体"/>
          <w:b/>
          <w:sz w:val="28"/>
          <w:szCs w:val="24"/>
        </w:rPr>
        <w:t>华农财产保险股份有限公司</w:t>
      </w:r>
    </w:p>
    <w:p>
      <w:pPr>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cs="宋体"/>
          <w:b/>
          <w:sz w:val="28"/>
          <w:szCs w:val="24"/>
          <w:lang w:val="en-US" w:eastAsia="zh-CN"/>
        </w:rPr>
      </w:pPr>
      <w:r>
        <w:rPr>
          <w:rFonts w:hint="eastAsia" w:hAnsi="宋体" w:cs="宋体"/>
          <w:b/>
          <w:sz w:val="28"/>
          <w:szCs w:val="24"/>
        </w:rPr>
        <w:t>医疗费用</w:t>
      </w:r>
      <w:r>
        <w:rPr>
          <w:rFonts w:hint="eastAsia" w:hAnsi="宋体" w:cs="宋体"/>
          <w:b/>
          <w:sz w:val="28"/>
          <w:szCs w:val="24"/>
          <w:lang w:val="en-US" w:eastAsia="zh-CN"/>
        </w:rPr>
        <w:t>补偿保险</w:t>
      </w:r>
      <w:r>
        <w:rPr>
          <w:rFonts w:hint="eastAsia" w:hAnsi="宋体" w:cs="宋体"/>
          <w:b/>
          <w:sz w:val="28"/>
          <w:szCs w:val="24"/>
        </w:rPr>
        <w:t>费率表</w:t>
      </w:r>
      <w:r>
        <w:rPr>
          <w:rFonts w:hint="eastAsia" w:hAnsi="宋体" w:cs="宋体"/>
          <w:b/>
          <w:sz w:val="28"/>
          <w:szCs w:val="24"/>
          <w:lang w:eastAsia="zh-CN"/>
        </w:rPr>
        <w:t>（</w:t>
      </w:r>
      <w:r>
        <w:rPr>
          <w:rFonts w:hint="eastAsia" w:hAnsi="宋体" w:cs="宋体"/>
          <w:b/>
          <w:sz w:val="28"/>
          <w:szCs w:val="24"/>
          <w:lang w:val="en-US" w:eastAsia="zh-CN"/>
        </w:rPr>
        <w:t>互联网专属</w:t>
      </w:r>
      <w:r>
        <w:rPr>
          <w:rFonts w:hint="eastAsia" w:hAnsi="宋体" w:cs="宋体"/>
          <w:b/>
          <w:sz w:val="28"/>
          <w:szCs w:val="24"/>
          <w:lang w:eastAsia="zh-CN"/>
        </w:rPr>
        <w:t>）</w:t>
      </w:r>
    </w:p>
    <w:p>
      <w:pPr>
        <w:spacing w:line="360" w:lineRule="auto"/>
        <w:jc w:val="left"/>
        <w:rPr>
          <w:rFonts w:hint="eastAsia" w:hAnsi="宋体" w:cs="宋体"/>
          <w:b/>
          <w:bCs/>
          <w:kern w:val="2"/>
          <w:sz w:val="21"/>
          <w:szCs w:val="21"/>
        </w:rPr>
      </w:pPr>
    </w:p>
    <w:p>
      <w:pPr>
        <w:spacing w:line="360" w:lineRule="auto"/>
        <w:jc w:val="left"/>
        <w:rPr>
          <w:rFonts w:hint="default" w:hAnsi="宋体" w:eastAsia="宋体" w:cs="宋体"/>
          <w:b/>
          <w:bCs/>
          <w:kern w:val="2"/>
          <w:sz w:val="21"/>
          <w:szCs w:val="21"/>
          <w:lang w:val="en-US" w:eastAsia="zh-CN"/>
        </w:rPr>
      </w:pPr>
      <w:r>
        <w:rPr>
          <w:rFonts w:hint="eastAsia" w:hAnsi="宋体" w:cs="宋体"/>
          <w:b/>
          <w:bCs/>
          <w:kern w:val="2"/>
          <w:sz w:val="21"/>
          <w:szCs w:val="21"/>
        </w:rPr>
        <w:t>一、</w:t>
      </w:r>
      <w:r>
        <w:rPr>
          <w:rFonts w:hint="eastAsia" w:hAnsi="宋体" w:cs="宋体"/>
          <w:b/>
          <w:bCs/>
          <w:kern w:val="2"/>
          <w:sz w:val="21"/>
          <w:szCs w:val="21"/>
          <w:lang w:val="en-US" w:eastAsia="zh-CN"/>
        </w:rPr>
        <w:t>基准赔付标准、年基准保费和参数调整系数</w:t>
      </w:r>
    </w:p>
    <w:p>
      <w:pPr>
        <w:spacing w:line="360" w:lineRule="auto"/>
        <w:jc w:val="left"/>
        <w:rPr>
          <w:rFonts w:hint="eastAsia" w:hAnsi="宋体" w:cs="宋体"/>
          <w:b/>
          <w:bCs/>
          <w:kern w:val="2"/>
          <w:sz w:val="21"/>
          <w:szCs w:val="21"/>
          <w:lang w:val="en-US" w:eastAsia="zh-CN"/>
        </w:rPr>
      </w:pPr>
      <w:r>
        <w:rPr>
          <w:rFonts w:hint="eastAsia" w:hAnsi="宋体" w:cs="宋体"/>
          <w:b/>
          <w:bCs/>
          <w:kern w:val="2"/>
          <w:sz w:val="21"/>
          <w:szCs w:val="21"/>
          <w:lang w:val="en-US" w:eastAsia="zh-CN"/>
        </w:rPr>
        <w:t>（1）一般医疗保险金（必选）</w:t>
      </w:r>
    </w:p>
    <w:p>
      <w:pPr>
        <w:spacing w:line="360" w:lineRule="auto"/>
        <w:jc w:val="left"/>
        <w:rPr>
          <w:rFonts w:hint="eastAsia" w:hAnsi="宋体" w:cs="宋体"/>
          <w:b/>
          <w:bCs/>
          <w:kern w:val="2"/>
          <w:sz w:val="21"/>
          <w:szCs w:val="21"/>
          <w:lang w:val="en-US" w:eastAsia="zh-CN"/>
        </w:rPr>
      </w:pPr>
      <w:r>
        <w:rPr>
          <w:rFonts w:hint="eastAsia" w:hAnsi="宋体" w:cs="宋体"/>
          <w:b/>
          <w:bCs/>
          <w:kern w:val="2"/>
          <w:sz w:val="21"/>
          <w:szCs w:val="21"/>
          <w:lang w:val="en-US" w:eastAsia="zh-CN"/>
        </w:rPr>
        <w:t>1、基准赔付标准</w:t>
      </w:r>
    </w:p>
    <w:p>
      <w:pPr>
        <w:spacing w:line="360" w:lineRule="auto"/>
        <w:jc w:val="left"/>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1）基准等待期：30天</w:t>
      </w:r>
    </w:p>
    <w:p>
      <w:pPr>
        <w:spacing w:line="360" w:lineRule="auto"/>
        <w:jc w:val="left"/>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2）基准年免赔额：1万元</w:t>
      </w:r>
    </w:p>
    <w:p>
      <w:pPr>
        <w:spacing w:line="360" w:lineRule="auto"/>
        <w:jc w:val="left"/>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3）基准保险金额：300万元</w:t>
      </w:r>
    </w:p>
    <w:p>
      <w:p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4）赔付比例：</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Ansi="宋体" w:cs="宋体"/>
          <w:bCs/>
          <w:kern w:val="2"/>
          <w:sz w:val="21"/>
          <w:szCs w:val="21"/>
        </w:rPr>
      </w:pPr>
      <w:r>
        <w:rPr>
          <w:rFonts w:hint="eastAsia" w:hAnsi="宋体" w:cs="宋体"/>
          <w:bCs/>
          <w:kern w:val="2"/>
          <w:sz w:val="21"/>
          <w:szCs w:val="21"/>
        </w:rPr>
        <w:t>①若被保险人以参加</w:t>
      </w:r>
      <w:r>
        <w:rPr>
          <w:rFonts w:hint="eastAsia" w:hAnsi="宋体" w:cs="宋体"/>
          <w:bCs/>
          <w:kern w:val="2"/>
          <w:sz w:val="21"/>
          <w:szCs w:val="21"/>
          <w:lang w:eastAsia="zh-CN"/>
        </w:rPr>
        <w:t>基本</w:t>
      </w:r>
      <w:r>
        <w:rPr>
          <w:rFonts w:hint="eastAsia" w:hAnsi="宋体" w:cs="宋体"/>
          <w:bCs/>
          <w:kern w:val="2"/>
          <w:sz w:val="21"/>
          <w:szCs w:val="21"/>
        </w:rPr>
        <w:t>医疗保险身份投保，并以</w:t>
      </w:r>
      <w:r>
        <w:rPr>
          <w:rFonts w:hint="eastAsia" w:hAnsi="宋体" w:cs="宋体"/>
          <w:bCs/>
          <w:kern w:val="2"/>
          <w:sz w:val="21"/>
          <w:szCs w:val="21"/>
          <w:lang w:eastAsia="zh-CN"/>
        </w:rPr>
        <w:t>基本</w:t>
      </w:r>
      <w:r>
        <w:rPr>
          <w:rFonts w:hint="eastAsia" w:hAnsi="宋体" w:cs="宋体"/>
          <w:bCs/>
          <w:kern w:val="2"/>
          <w:sz w:val="21"/>
          <w:szCs w:val="21"/>
        </w:rPr>
        <w:t>医疗保险身份就诊并结算，</w:t>
      </w:r>
      <w:r>
        <w:rPr>
          <w:rFonts w:hint="eastAsia" w:hAnsi="宋体" w:cs="宋体"/>
          <w:b w:val="0"/>
          <w:bCs w:val="0"/>
          <w:kern w:val="2"/>
          <w:sz w:val="21"/>
          <w:szCs w:val="21"/>
          <w:lang w:val="en-US" w:eastAsia="zh-CN"/>
        </w:rPr>
        <w:t>赔</w:t>
      </w:r>
      <w:r>
        <w:rPr>
          <w:rFonts w:hint="eastAsia" w:hAnsi="宋体" w:cs="宋体"/>
          <w:bCs/>
          <w:kern w:val="2"/>
          <w:sz w:val="21"/>
          <w:szCs w:val="21"/>
        </w:rPr>
        <w:t>付比例为100%；</w:t>
      </w:r>
    </w:p>
    <w:p>
      <w:pPr>
        <w:keepNext w:val="0"/>
        <w:keepLines w:val="0"/>
        <w:pageBreakBefore w:val="0"/>
        <w:widowControl w:val="0"/>
        <w:kinsoku/>
        <w:wordWrap/>
        <w:overflowPunct/>
        <w:topLinePunct w:val="0"/>
        <w:autoSpaceDE/>
        <w:autoSpaceDN/>
        <w:bidi w:val="0"/>
        <w:snapToGrid w:val="0"/>
        <w:spacing w:line="360" w:lineRule="auto"/>
        <w:ind w:firstLine="440"/>
        <w:textAlignment w:val="auto"/>
        <w:rPr>
          <w:rFonts w:hAnsi="宋体" w:cs="宋体"/>
          <w:bCs/>
          <w:kern w:val="2"/>
          <w:sz w:val="21"/>
          <w:szCs w:val="21"/>
        </w:rPr>
      </w:pPr>
      <w:r>
        <w:rPr>
          <w:rFonts w:hint="eastAsia" w:hAnsi="宋体" w:cs="宋体"/>
          <w:bCs/>
          <w:kern w:val="2"/>
          <w:sz w:val="21"/>
          <w:szCs w:val="21"/>
        </w:rPr>
        <w:t>②若被保险人以参加</w:t>
      </w:r>
      <w:r>
        <w:rPr>
          <w:rFonts w:hint="eastAsia" w:hAnsi="宋体" w:cs="宋体"/>
          <w:bCs/>
          <w:kern w:val="2"/>
          <w:sz w:val="21"/>
          <w:szCs w:val="21"/>
          <w:lang w:eastAsia="zh-CN"/>
        </w:rPr>
        <w:t>基本</w:t>
      </w:r>
      <w:r>
        <w:rPr>
          <w:rFonts w:hint="eastAsia" w:hAnsi="宋体" w:cs="宋体"/>
          <w:bCs/>
          <w:kern w:val="2"/>
          <w:sz w:val="21"/>
          <w:szCs w:val="21"/>
        </w:rPr>
        <w:t>医疗保险身份投保，但未以</w:t>
      </w:r>
      <w:r>
        <w:rPr>
          <w:rFonts w:hint="eastAsia" w:hAnsi="宋体" w:cs="宋体"/>
          <w:bCs/>
          <w:kern w:val="2"/>
          <w:sz w:val="21"/>
          <w:szCs w:val="21"/>
          <w:lang w:eastAsia="zh-CN"/>
        </w:rPr>
        <w:t>基本</w:t>
      </w:r>
      <w:r>
        <w:rPr>
          <w:rFonts w:hint="eastAsia" w:hAnsi="宋体" w:cs="宋体"/>
          <w:bCs/>
          <w:kern w:val="2"/>
          <w:sz w:val="21"/>
          <w:szCs w:val="21"/>
        </w:rPr>
        <w:t>医疗保险身份就诊并结算，</w:t>
      </w:r>
      <w:r>
        <w:rPr>
          <w:rFonts w:hint="eastAsia" w:hAnsi="宋体" w:cs="宋体"/>
          <w:b w:val="0"/>
          <w:bCs w:val="0"/>
          <w:kern w:val="2"/>
          <w:sz w:val="21"/>
          <w:szCs w:val="21"/>
          <w:lang w:val="en-US" w:eastAsia="zh-CN"/>
        </w:rPr>
        <w:t>赔</w:t>
      </w:r>
      <w:r>
        <w:rPr>
          <w:rFonts w:hint="eastAsia" w:hAnsi="宋体" w:cs="宋体"/>
          <w:bCs/>
          <w:kern w:val="2"/>
          <w:sz w:val="21"/>
          <w:szCs w:val="21"/>
        </w:rPr>
        <w:t>付比例为60%；</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Ansi="宋体" w:cs="宋体"/>
          <w:bCs/>
          <w:kern w:val="2"/>
          <w:sz w:val="21"/>
          <w:szCs w:val="21"/>
        </w:rPr>
      </w:pPr>
      <w:r>
        <w:rPr>
          <w:rFonts w:hint="eastAsia" w:hAnsi="宋体" w:cs="宋体"/>
          <w:bCs/>
          <w:kern w:val="2"/>
          <w:sz w:val="21"/>
          <w:szCs w:val="21"/>
        </w:rPr>
        <w:t>③若被保险人未以参加</w:t>
      </w:r>
      <w:r>
        <w:rPr>
          <w:rFonts w:hint="eastAsia" w:hAnsi="宋体" w:cs="宋体"/>
          <w:bCs/>
          <w:kern w:val="2"/>
          <w:sz w:val="21"/>
          <w:szCs w:val="21"/>
          <w:lang w:eastAsia="zh-CN"/>
        </w:rPr>
        <w:t>基本</w:t>
      </w:r>
      <w:r>
        <w:rPr>
          <w:rFonts w:hint="eastAsia" w:hAnsi="宋体" w:cs="宋体"/>
          <w:bCs/>
          <w:kern w:val="2"/>
          <w:sz w:val="21"/>
          <w:szCs w:val="21"/>
        </w:rPr>
        <w:t>医疗保险身份投保，</w:t>
      </w:r>
      <w:r>
        <w:rPr>
          <w:rFonts w:hint="eastAsia" w:hAnsi="宋体" w:cs="宋体"/>
          <w:b w:val="0"/>
          <w:bCs w:val="0"/>
          <w:kern w:val="2"/>
          <w:sz w:val="21"/>
          <w:szCs w:val="21"/>
          <w:lang w:val="en-US" w:eastAsia="zh-CN"/>
        </w:rPr>
        <w:t>赔</w:t>
      </w:r>
      <w:r>
        <w:rPr>
          <w:rFonts w:hint="eastAsia" w:hAnsi="宋体" w:cs="宋体"/>
          <w:bCs/>
          <w:kern w:val="2"/>
          <w:sz w:val="21"/>
          <w:szCs w:val="21"/>
        </w:rPr>
        <w:t>付比例为100%。</w:t>
      </w:r>
    </w:p>
    <w:p>
      <w:pPr>
        <w:numPr>
          <w:ilvl w:val="0"/>
          <w:numId w:val="0"/>
        </w:numPr>
        <w:spacing w:line="360" w:lineRule="auto"/>
        <w:jc w:val="left"/>
        <w:rPr>
          <w:rFonts w:hint="eastAsia" w:hAnsi="宋体" w:cs="宋体"/>
          <w:b/>
          <w:bCs/>
          <w:kern w:val="2"/>
          <w:sz w:val="21"/>
          <w:szCs w:val="21"/>
          <w:lang w:val="en-US" w:eastAsia="zh-CN"/>
        </w:rPr>
      </w:pPr>
      <w:r>
        <w:rPr>
          <w:rFonts w:hint="eastAsia" w:hAnsi="宋体" w:cs="宋体"/>
          <w:b/>
          <w:bCs/>
          <w:kern w:val="2"/>
          <w:sz w:val="21"/>
          <w:szCs w:val="21"/>
          <w:lang w:val="en-US" w:eastAsia="zh-CN"/>
        </w:rPr>
        <w:t>2、年基准保费（单位：元）</w:t>
      </w:r>
    </w:p>
    <w:tbl>
      <w:tblPr>
        <w:tblStyle w:val="3"/>
        <w:tblW w:w="4014" w:type="pct"/>
        <w:tblInd w:w="58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267"/>
        <w:gridCol w:w="2381"/>
        <w:gridCol w:w="21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6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年龄</w:t>
            </w:r>
            <w:r>
              <w:rPr>
                <w:rFonts w:hint="eastAsia" w:hAnsi="宋体" w:cs="宋体"/>
                <w:b/>
                <w:bCs/>
                <w:i w:val="0"/>
                <w:iCs w:val="0"/>
                <w:color w:val="000000"/>
                <w:kern w:val="0"/>
                <w:sz w:val="22"/>
                <w:szCs w:val="22"/>
                <w:u w:val="none"/>
                <w:lang w:val="en-US" w:eastAsia="zh-CN" w:bidi="ar"/>
              </w:rPr>
              <w:t>段</w:t>
            </w:r>
          </w:p>
        </w:tc>
        <w:tc>
          <w:tcPr>
            <w:tcW w:w="17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有社保</w:t>
            </w:r>
          </w:p>
        </w:tc>
        <w:tc>
          <w:tcPr>
            <w:tcW w:w="16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无社保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0-4周岁</w:t>
            </w:r>
          </w:p>
        </w:tc>
        <w:tc>
          <w:tcPr>
            <w:tcW w:w="17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389 </w:t>
            </w:r>
          </w:p>
        </w:tc>
        <w:tc>
          <w:tcPr>
            <w:tcW w:w="16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651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5-10周岁</w:t>
            </w:r>
          </w:p>
        </w:tc>
        <w:tc>
          <w:tcPr>
            <w:tcW w:w="17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151 </w:t>
            </w:r>
          </w:p>
        </w:tc>
        <w:tc>
          <w:tcPr>
            <w:tcW w:w="16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272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11-15周岁</w:t>
            </w:r>
          </w:p>
        </w:tc>
        <w:tc>
          <w:tcPr>
            <w:tcW w:w="17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161 </w:t>
            </w:r>
          </w:p>
        </w:tc>
        <w:tc>
          <w:tcPr>
            <w:tcW w:w="16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289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16-20周岁</w:t>
            </w:r>
          </w:p>
        </w:tc>
        <w:tc>
          <w:tcPr>
            <w:tcW w:w="17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172 </w:t>
            </w:r>
          </w:p>
        </w:tc>
        <w:tc>
          <w:tcPr>
            <w:tcW w:w="16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322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21-25周岁</w:t>
            </w:r>
          </w:p>
        </w:tc>
        <w:tc>
          <w:tcPr>
            <w:tcW w:w="17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167 </w:t>
            </w:r>
          </w:p>
        </w:tc>
        <w:tc>
          <w:tcPr>
            <w:tcW w:w="16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268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26-30周岁</w:t>
            </w:r>
          </w:p>
        </w:tc>
        <w:tc>
          <w:tcPr>
            <w:tcW w:w="17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235 </w:t>
            </w:r>
          </w:p>
        </w:tc>
        <w:tc>
          <w:tcPr>
            <w:tcW w:w="16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383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31-35周岁</w:t>
            </w:r>
          </w:p>
        </w:tc>
        <w:tc>
          <w:tcPr>
            <w:tcW w:w="17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317 </w:t>
            </w:r>
          </w:p>
        </w:tc>
        <w:tc>
          <w:tcPr>
            <w:tcW w:w="16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526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6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36-40周岁</w:t>
            </w:r>
          </w:p>
        </w:tc>
        <w:tc>
          <w:tcPr>
            <w:tcW w:w="17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347 </w:t>
            </w:r>
          </w:p>
        </w:tc>
        <w:tc>
          <w:tcPr>
            <w:tcW w:w="16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646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41-45周岁</w:t>
            </w:r>
          </w:p>
        </w:tc>
        <w:tc>
          <w:tcPr>
            <w:tcW w:w="17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460 </w:t>
            </w:r>
          </w:p>
        </w:tc>
        <w:tc>
          <w:tcPr>
            <w:tcW w:w="16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801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46-50周岁</w:t>
            </w:r>
          </w:p>
        </w:tc>
        <w:tc>
          <w:tcPr>
            <w:tcW w:w="17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707 </w:t>
            </w:r>
          </w:p>
        </w:tc>
        <w:tc>
          <w:tcPr>
            <w:tcW w:w="16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1219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51-55周岁</w:t>
            </w:r>
          </w:p>
        </w:tc>
        <w:tc>
          <w:tcPr>
            <w:tcW w:w="17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947 </w:t>
            </w:r>
          </w:p>
        </w:tc>
        <w:tc>
          <w:tcPr>
            <w:tcW w:w="16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1782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56-60周岁</w:t>
            </w:r>
          </w:p>
        </w:tc>
        <w:tc>
          <w:tcPr>
            <w:tcW w:w="17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1286 </w:t>
            </w:r>
          </w:p>
        </w:tc>
        <w:tc>
          <w:tcPr>
            <w:tcW w:w="16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1878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61-65周岁</w:t>
            </w:r>
          </w:p>
        </w:tc>
        <w:tc>
          <w:tcPr>
            <w:tcW w:w="17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1701 </w:t>
            </w:r>
          </w:p>
        </w:tc>
        <w:tc>
          <w:tcPr>
            <w:tcW w:w="16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2483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66-70周岁</w:t>
            </w:r>
          </w:p>
        </w:tc>
        <w:tc>
          <w:tcPr>
            <w:tcW w:w="17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2166 </w:t>
            </w:r>
          </w:p>
        </w:tc>
        <w:tc>
          <w:tcPr>
            <w:tcW w:w="16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3357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6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71-75周岁</w:t>
            </w:r>
          </w:p>
        </w:tc>
        <w:tc>
          <w:tcPr>
            <w:tcW w:w="17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2749 </w:t>
            </w:r>
          </w:p>
        </w:tc>
        <w:tc>
          <w:tcPr>
            <w:tcW w:w="16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4288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76-80周岁</w:t>
            </w:r>
          </w:p>
        </w:tc>
        <w:tc>
          <w:tcPr>
            <w:tcW w:w="17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3491 </w:t>
            </w:r>
          </w:p>
        </w:tc>
        <w:tc>
          <w:tcPr>
            <w:tcW w:w="16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5446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81-85周岁</w:t>
            </w:r>
          </w:p>
        </w:tc>
        <w:tc>
          <w:tcPr>
            <w:tcW w:w="17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5338 </w:t>
            </w:r>
          </w:p>
        </w:tc>
        <w:tc>
          <w:tcPr>
            <w:tcW w:w="16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7579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6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86-90周岁</w:t>
            </w:r>
          </w:p>
        </w:tc>
        <w:tc>
          <w:tcPr>
            <w:tcW w:w="17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6752 </w:t>
            </w:r>
          </w:p>
        </w:tc>
        <w:tc>
          <w:tcPr>
            <w:tcW w:w="16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9588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6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91-95周岁</w:t>
            </w:r>
          </w:p>
        </w:tc>
        <w:tc>
          <w:tcPr>
            <w:tcW w:w="17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8548 </w:t>
            </w:r>
          </w:p>
        </w:tc>
        <w:tc>
          <w:tcPr>
            <w:tcW w:w="16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12138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96-100周岁</w:t>
            </w:r>
          </w:p>
        </w:tc>
        <w:tc>
          <w:tcPr>
            <w:tcW w:w="17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10807 </w:t>
            </w:r>
          </w:p>
        </w:tc>
        <w:tc>
          <w:tcPr>
            <w:tcW w:w="16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15390 </w:t>
            </w:r>
          </w:p>
        </w:tc>
      </w:tr>
    </w:tbl>
    <w:p>
      <w:pPr>
        <w:numPr>
          <w:ilvl w:val="0"/>
          <w:numId w:val="0"/>
        </w:numPr>
        <w:spacing w:line="360" w:lineRule="auto"/>
        <w:jc w:val="left"/>
        <w:rPr>
          <w:rFonts w:hint="eastAsia" w:hAnsi="宋体" w:eastAsia="宋体" w:cs="宋体"/>
          <w:b/>
          <w:bCs/>
          <w:kern w:val="2"/>
          <w:sz w:val="21"/>
          <w:szCs w:val="21"/>
          <w:lang w:val="en-US" w:eastAsia="zh-CN"/>
        </w:rPr>
      </w:pPr>
      <w:r>
        <w:rPr>
          <w:rFonts w:hint="eastAsia" w:hAnsi="宋体" w:cs="Arial"/>
          <w:bCs/>
          <w:color w:val="000000"/>
          <w:kern w:val="2"/>
          <w:sz w:val="21"/>
          <w:szCs w:val="21"/>
        </w:rPr>
        <w:t>注：0周岁指出生满28天且健康出院</w:t>
      </w:r>
      <w:r>
        <w:rPr>
          <w:rFonts w:hint="eastAsia" w:hAnsi="宋体" w:cs="Arial"/>
          <w:bCs/>
          <w:color w:val="000000"/>
          <w:kern w:val="2"/>
          <w:sz w:val="21"/>
          <w:szCs w:val="21"/>
          <w:lang w:eastAsia="zh-CN"/>
        </w:rPr>
        <w:t>。</w:t>
      </w:r>
    </w:p>
    <w:p>
      <w:pPr>
        <w:numPr>
          <w:ilvl w:val="0"/>
          <w:numId w:val="0"/>
        </w:numPr>
        <w:spacing w:line="360" w:lineRule="auto"/>
        <w:jc w:val="left"/>
        <w:rPr>
          <w:rFonts w:hint="eastAsia" w:hAnsi="宋体" w:cs="宋体"/>
          <w:b/>
          <w:bCs/>
          <w:kern w:val="2"/>
          <w:sz w:val="21"/>
          <w:szCs w:val="21"/>
          <w:lang w:val="en-US" w:eastAsia="zh-CN"/>
        </w:rPr>
      </w:pPr>
      <w:r>
        <w:rPr>
          <w:rFonts w:hint="eastAsia" w:hAnsi="宋体" w:cs="宋体"/>
          <w:b/>
          <w:bCs/>
          <w:kern w:val="2"/>
          <w:sz w:val="21"/>
          <w:szCs w:val="21"/>
          <w:lang w:val="en-US" w:eastAsia="zh-CN"/>
        </w:rPr>
        <w:t>3、参数调整系数</w:t>
      </w:r>
    </w:p>
    <w:p>
      <w:p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1）等待期调整系数</w:t>
      </w:r>
    </w:p>
    <w:tbl>
      <w:tblPr>
        <w:tblStyle w:val="3"/>
        <w:tblW w:w="0" w:type="auto"/>
        <w:tblInd w:w="14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0"/>
        <w:gridCol w:w="2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等待期</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30天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60天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90天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0.8</w:t>
            </w:r>
            <w:r>
              <w:rPr>
                <w:rFonts w:hint="eastAsia" w:hAnsi="宋体" w:cs="宋体"/>
                <w:i w:val="0"/>
                <w:iCs w:val="0"/>
                <w:color w:val="auto"/>
                <w:sz w:val="21"/>
                <w:szCs w:val="21"/>
                <w:u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120天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150天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180天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65</w:t>
            </w:r>
          </w:p>
        </w:tc>
      </w:tr>
    </w:tbl>
    <w:p>
      <w:pPr>
        <w:spacing w:line="360" w:lineRule="auto"/>
        <w:jc w:val="left"/>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2）年免赔额调整系数</w:t>
      </w:r>
    </w:p>
    <w:tbl>
      <w:tblPr>
        <w:tblStyle w:val="4"/>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免赔额（</w:t>
            </w:r>
            <w:r>
              <w:rPr>
                <w:rFonts w:hint="eastAsia" w:hAnsi="宋体" w:cs="宋体"/>
                <w:i w:val="0"/>
                <w:iCs w:val="0"/>
                <w:color w:val="auto"/>
                <w:sz w:val="21"/>
                <w:szCs w:val="21"/>
                <w:u w:val="none"/>
                <w:lang w:val="en-US" w:eastAsia="zh-CN"/>
              </w:rPr>
              <w:t>万</w:t>
            </w:r>
            <w:r>
              <w:rPr>
                <w:rFonts w:hint="eastAsia" w:ascii="宋体" w:hAnsi="宋体" w:eastAsia="宋体" w:cs="宋体"/>
                <w:i w:val="0"/>
                <w:iCs w:val="0"/>
                <w:color w:val="auto"/>
                <w:sz w:val="21"/>
                <w:szCs w:val="21"/>
                <w:u w:val="none"/>
              </w:rPr>
              <w:t>元）</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,0.5]</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hAnsi="宋体" w:cs="宋体"/>
                <w:i w:val="0"/>
                <w:iCs w:val="0"/>
                <w:color w:val="auto"/>
                <w:sz w:val="21"/>
                <w:szCs w:val="21"/>
                <w:u w:val="none"/>
                <w:lang w:val="en-US" w:eastAsia="zh-CN"/>
              </w:rPr>
              <w:t>[1.5,2.0]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(0.5,1.0]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[1.0,1.5)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,2.0]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0.8</w:t>
            </w:r>
            <w:r>
              <w:rPr>
                <w:rFonts w:hint="eastAsia" w:hAnsi="宋体" w:cs="宋体"/>
                <w:i w:val="0"/>
                <w:iCs w:val="0"/>
                <w:color w:val="auto"/>
                <w:sz w:val="21"/>
                <w:szCs w:val="21"/>
                <w:u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2</w:t>
            </w: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,3.0]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0.7</w:t>
            </w:r>
            <w:r>
              <w:rPr>
                <w:rFonts w:hint="eastAsia" w:hAnsi="宋体" w:cs="宋体"/>
                <w:i w:val="0"/>
                <w:iCs w:val="0"/>
                <w:color w:val="auto"/>
                <w:sz w:val="21"/>
                <w:szCs w:val="21"/>
                <w:u w:val="none"/>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3</w:t>
            </w: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,5.0]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0.6</w:t>
            </w:r>
            <w:r>
              <w:rPr>
                <w:rFonts w:hint="eastAsia" w:hAnsi="宋体" w:cs="宋体"/>
                <w:i w:val="0"/>
                <w:iCs w:val="0"/>
                <w:color w:val="auto"/>
                <w:sz w:val="21"/>
                <w:szCs w:val="21"/>
                <w:u w:val="none"/>
                <w:lang w:val="en-US" w:eastAsia="zh-CN"/>
              </w:rPr>
              <w:t>,0.7)</w:t>
            </w:r>
          </w:p>
        </w:tc>
      </w:tr>
    </w:tbl>
    <w:p>
      <w:pPr>
        <w:numPr>
          <w:ilvl w:val="0"/>
          <w:numId w:val="0"/>
        </w:num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3）保险金额调整系数</w:t>
      </w:r>
    </w:p>
    <w:tbl>
      <w:tblPr>
        <w:tblStyle w:val="4"/>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hAnsi="宋体" w:cs="宋体"/>
                <w:i w:val="0"/>
                <w:iCs w:val="0"/>
                <w:color w:val="auto"/>
                <w:sz w:val="21"/>
                <w:szCs w:val="21"/>
                <w:u w:val="none"/>
                <w:lang w:val="en-US" w:eastAsia="zh-CN"/>
              </w:rPr>
              <w:t>保险金额</w:t>
            </w:r>
            <w:r>
              <w:rPr>
                <w:rFonts w:hint="eastAsia" w:ascii="宋体" w:hAnsi="宋体" w:eastAsia="宋体" w:cs="宋体"/>
                <w:i w:val="0"/>
                <w:iCs w:val="0"/>
                <w:color w:val="auto"/>
                <w:sz w:val="21"/>
                <w:szCs w:val="21"/>
                <w:u w:val="none"/>
              </w:rPr>
              <w:t>（</w:t>
            </w:r>
            <w:r>
              <w:rPr>
                <w:rFonts w:hint="eastAsia" w:hAnsi="宋体" w:cs="宋体"/>
                <w:i w:val="0"/>
                <w:iCs w:val="0"/>
                <w:color w:val="auto"/>
                <w:sz w:val="21"/>
                <w:szCs w:val="21"/>
                <w:u w:val="none"/>
                <w:lang w:val="en-US" w:eastAsia="zh-CN"/>
              </w:rPr>
              <w:t>万</w:t>
            </w:r>
            <w:r>
              <w:rPr>
                <w:rFonts w:hint="eastAsia" w:ascii="宋体" w:hAnsi="宋体" w:eastAsia="宋体" w:cs="宋体"/>
                <w:i w:val="0"/>
                <w:iCs w:val="0"/>
                <w:color w:val="auto"/>
                <w:sz w:val="21"/>
                <w:szCs w:val="21"/>
                <w:u w:val="none"/>
              </w:rPr>
              <w:t>元）</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,50]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hAnsi="宋体" w:cs="宋体"/>
                <w:i w:val="0"/>
                <w:iCs w:val="0"/>
                <w:color w:val="auto"/>
                <w:sz w:val="21"/>
                <w:szCs w:val="21"/>
                <w:u w:val="none"/>
                <w:lang w:val="en-US" w:eastAsia="zh-CN"/>
              </w:rPr>
              <w:t>[0.4,0.7]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(50,100]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(0.7,0.8]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0</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,200]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0.8</w:t>
            </w:r>
            <w:r>
              <w:rPr>
                <w:rFonts w:hint="eastAsia" w:hAnsi="宋体" w:cs="宋体"/>
                <w:i w:val="0"/>
                <w:iCs w:val="0"/>
                <w:color w:val="auto"/>
                <w:sz w:val="21"/>
                <w:szCs w:val="21"/>
                <w:u w:val="none"/>
                <w:lang w:val="en-US" w:eastAsia="zh-CN"/>
              </w:rPr>
              <w:t>,0.9]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2</w:t>
            </w:r>
            <w:r>
              <w:rPr>
                <w:rFonts w:hint="eastAsia" w:hAnsi="宋体" w:cs="宋体"/>
                <w:i w:val="0"/>
                <w:iCs w:val="0"/>
                <w:color w:val="auto"/>
                <w:sz w:val="21"/>
                <w:szCs w:val="21"/>
                <w:u w:val="none"/>
                <w:lang w:val="en-US" w:eastAsia="zh-CN"/>
              </w:rPr>
              <w:t>0</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,300]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(0.9,1.0]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3</w:t>
            </w:r>
            <w:r>
              <w:rPr>
                <w:rFonts w:hint="eastAsia" w:hAnsi="宋体" w:cs="宋体"/>
                <w:i w:val="0"/>
                <w:iCs w:val="0"/>
                <w:color w:val="auto"/>
                <w:sz w:val="21"/>
                <w:szCs w:val="21"/>
                <w:u w:val="none"/>
                <w:lang w:val="en-US" w:eastAsia="zh-CN"/>
              </w:rPr>
              <w:t>0</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,600]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(1.0,1.3]</w:t>
            </w:r>
          </w:p>
        </w:tc>
      </w:tr>
    </w:tbl>
    <w:p>
      <w:pPr>
        <w:numPr>
          <w:ilvl w:val="0"/>
          <w:numId w:val="0"/>
        </w:numPr>
        <w:spacing w:line="360" w:lineRule="auto"/>
        <w:jc w:val="left"/>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4）产品计划调整系数</w:t>
      </w:r>
    </w:p>
    <w:tbl>
      <w:tblPr>
        <w:tblStyle w:val="4"/>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产品计划</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标准版</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特需版</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(1.0,2.5]</w:t>
            </w:r>
          </w:p>
        </w:tc>
      </w:tr>
    </w:tbl>
    <w:p>
      <w:pPr>
        <w:numPr>
          <w:ilvl w:val="0"/>
          <w:numId w:val="0"/>
        </w:num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5）扩展私立医院赔付比例调整系数</w:t>
      </w:r>
    </w:p>
    <w:tbl>
      <w:tblPr>
        <w:tblStyle w:val="4"/>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b w:val="0"/>
                <w:bCs w:val="0"/>
                <w:kern w:val="2"/>
                <w:sz w:val="21"/>
                <w:szCs w:val="21"/>
                <w:lang w:val="en-US" w:eastAsia="zh-CN"/>
              </w:rPr>
              <w:t>扩展私立医院赔付比例</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[0,20%]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[0.1,0.8]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（20%,50%]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(0.8,1.2]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(50%,80%]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(1.2,1.8]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(80%,100%]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[1.8,2.0]</w:t>
            </w:r>
          </w:p>
        </w:tc>
      </w:tr>
    </w:tbl>
    <w:p>
      <w:pPr>
        <w:numPr>
          <w:ilvl w:val="0"/>
          <w:numId w:val="0"/>
        </w:numPr>
        <w:spacing w:line="360" w:lineRule="auto"/>
        <w:ind w:firstLine="540" w:firstLineChars="300"/>
        <w:jc w:val="left"/>
        <w:rPr>
          <w:rFonts w:hint="default" w:hAnsi="宋体" w:cs="宋体"/>
          <w:b/>
          <w:bCs/>
          <w:kern w:val="2"/>
          <w:sz w:val="21"/>
          <w:szCs w:val="21"/>
          <w:lang w:val="en-US" w:eastAsia="zh-CN"/>
        </w:rPr>
      </w:pPr>
      <w:r>
        <w:rPr>
          <w:rFonts w:hint="eastAsia" w:hAnsi="宋体" w:cs="宋体"/>
          <w:b w:val="0"/>
          <w:bCs w:val="0"/>
          <w:kern w:val="2"/>
          <w:sz w:val="18"/>
          <w:szCs w:val="18"/>
          <w:lang w:val="en-US" w:eastAsia="zh-CN"/>
        </w:rPr>
        <w:t>注：该私立医院指的是二级或二级以上社保定点私立医院。</w:t>
      </w:r>
    </w:p>
    <w:p>
      <w:pPr>
        <w:numPr>
          <w:ilvl w:val="0"/>
          <w:numId w:val="0"/>
        </w:numPr>
        <w:spacing w:line="360" w:lineRule="auto"/>
        <w:jc w:val="left"/>
        <w:rPr>
          <w:rFonts w:hint="eastAsia" w:hAnsi="宋体" w:cs="宋体"/>
          <w:b/>
          <w:bCs/>
          <w:kern w:val="2"/>
          <w:sz w:val="21"/>
          <w:szCs w:val="21"/>
          <w:lang w:val="en-US" w:eastAsia="zh-CN"/>
        </w:rPr>
      </w:pPr>
      <w:r>
        <w:rPr>
          <w:rFonts w:hint="eastAsia" w:hAnsi="宋体" w:cs="宋体"/>
          <w:b/>
          <w:bCs/>
          <w:kern w:val="2"/>
          <w:sz w:val="21"/>
          <w:szCs w:val="21"/>
          <w:lang w:val="en-US" w:eastAsia="zh-CN"/>
        </w:rPr>
        <w:t>4、年保险费计算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一般医疗保险金年保险费=一般医疗保险金年基准保费×等待期调整系数×免赔额调整系数×保险金额调整系数×产品计划调整系数×扩展私立医院赔付比例调整系数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b/>
          <w:bCs/>
          <w:kern w:val="2"/>
          <w:sz w:val="21"/>
          <w:szCs w:val="21"/>
          <w:lang w:val="en-US" w:eastAsia="zh-CN"/>
        </w:rPr>
      </w:pPr>
      <w:r>
        <w:rPr>
          <w:rFonts w:hint="eastAsia" w:hAnsi="宋体" w:cs="宋体"/>
          <w:b/>
          <w:bCs/>
          <w:kern w:val="2"/>
          <w:sz w:val="21"/>
          <w:szCs w:val="21"/>
          <w:lang w:val="en-US" w:eastAsia="zh-CN"/>
        </w:rPr>
        <w:t>（2）重大疾病医疗保险金（必选）</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b/>
          <w:bCs/>
          <w:kern w:val="2"/>
          <w:sz w:val="21"/>
          <w:szCs w:val="21"/>
          <w:lang w:val="en-US" w:eastAsia="zh-CN"/>
        </w:rPr>
      </w:pPr>
      <w:r>
        <w:rPr>
          <w:rFonts w:hint="eastAsia" w:hAnsi="宋体" w:cs="宋体"/>
          <w:b/>
          <w:bCs/>
          <w:kern w:val="2"/>
          <w:sz w:val="21"/>
          <w:szCs w:val="21"/>
          <w:lang w:val="en-US" w:eastAsia="zh-CN"/>
        </w:rPr>
        <w:t>1、基准赔付标准</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1）基准等待期：30天</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2）基准年免赔额：0元</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3）基准保险金额：300万元</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4）赔付比例：</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Ansi="宋体" w:cs="宋体"/>
          <w:bCs/>
          <w:kern w:val="2"/>
          <w:sz w:val="21"/>
          <w:szCs w:val="21"/>
        </w:rPr>
      </w:pPr>
      <w:r>
        <w:rPr>
          <w:rFonts w:hint="eastAsia" w:hAnsi="宋体" w:cs="宋体"/>
          <w:bCs/>
          <w:kern w:val="2"/>
          <w:sz w:val="21"/>
          <w:szCs w:val="21"/>
        </w:rPr>
        <w:t>①若被保险人以参加</w:t>
      </w:r>
      <w:r>
        <w:rPr>
          <w:rFonts w:hint="eastAsia" w:hAnsi="宋体" w:cs="宋体"/>
          <w:bCs/>
          <w:kern w:val="2"/>
          <w:sz w:val="21"/>
          <w:szCs w:val="21"/>
          <w:lang w:eastAsia="zh-CN"/>
        </w:rPr>
        <w:t>基本</w:t>
      </w:r>
      <w:r>
        <w:rPr>
          <w:rFonts w:hint="eastAsia" w:hAnsi="宋体" w:cs="宋体"/>
          <w:bCs/>
          <w:kern w:val="2"/>
          <w:sz w:val="21"/>
          <w:szCs w:val="21"/>
        </w:rPr>
        <w:t>医疗保险身份投保，并以</w:t>
      </w:r>
      <w:r>
        <w:rPr>
          <w:rFonts w:hint="eastAsia" w:hAnsi="宋体" w:cs="宋体"/>
          <w:bCs/>
          <w:kern w:val="2"/>
          <w:sz w:val="21"/>
          <w:szCs w:val="21"/>
          <w:lang w:eastAsia="zh-CN"/>
        </w:rPr>
        <w:t>基本</w:t>
      </w:r>
      <w:r>
        <w:rPr>
          <w:rFonts w:hint="eastAsia" w:hAnsi="宋体" w:cs="宋体"/>
          <w:bCs/>
          <w:kern w:val="2"/>
          <w:sz w:val="21"/>
          <w:szCs w:val="21"/>
        </w:rPr>
        <w:t>医疗保险身份就诊并结算，</w:t>
      </w:r>
      <w:r>
        <w:rPr>
          <w:rFonts w:hint="eastAsia" w:hAnsi="宋体" w:cs="宋体"/>
          <w:b w:val="0"/>
          <w:bCs w:val="0"/>
          <w:kern w:val="2"/>
          <w:sz w:val="21"/>
          <w:szCs w:val="21"/>
          <w:lang w:val="en-US" w:eastAsia="zh-CN"/>
        </w:rPr>
        <w:t>赔</w:t>
      </w:r>
      <w:r>
        <w:rPr>
          <w:rFonts w:hint="eastAsia" w:hAnsi="宋体" w:cs="宋体"/>
          <w:bCs/>
          <w:kern w:val="2"/>
          <w:sz w:val="21"/>
          <w:szCs w:val="21"/>
        </w:rPr>
        <w:t>付比例为100%；</w:t>
      </w:r>
    </w:p>
    <w:p>
      <w:pPr>
        <w:keepNext w:val="0"/>
        <w:keepLines w:val="0"/>
        <w:pageBreakBefore w:val="0"/>
        <w:widowControl w:val="0"/>
        <w:kinsoku/>
        <w:wordWrap/>
        <w:overflowPunct/>
        <w:topLinePunct w:val="0"/>
        <w:autoSpaceDE/>
        <w:autoSpaceDN/>
        <w:bidi w:val="0"/>
        <w:snapToGrid w:val="0"/>
        <w:spacing w:line="360" w:lineRule="auto"/>
        <w:ind w:firstLine="440"/>
        <w:textAlignment w:val="auto"/>
        <w:rPr>
          <w:rFonts w:hAnsi="宋体" w:cs="宋体"/>
          <w:bCs/>
          <w:kern w:val="2"/>
          <w:sz w:val="21"/>
          <w:szCs w:val="21"/>
        </w:rPr>
      </w:pPr>
      <w:r>
        <w:rPr>
          <w:rFonts w:hint="eastAsia" w:hAnsi="宋体" w:cs="宋体"/>
          <w:bCs/>
          <w:kern w:val="2"/>
          <w:sz w:val="21"/>
          <w:szCs w:val="21"/>
        </w:rPr>
        <w:t>②若被保险人以参加</w:t>
      </w:r>
      <w:r>
        <w:rPr>
          <w:rFonts w:hint="eastAsia" w:hAnsi="宋体" w:cs="宋体"/>
          <w:bCs/>
          <w:kern w:val="2"/>
          <w:sz w:val="21"/>
          <w:szCs w:val="21"/>
          <w:lang w:eastAsia="zh-CN"/>
        </w:rPr>
        <w:t>基本</w:t>
      </w:r>
      <w:r>
        <w:rPr>
          <w:rFonts w:hint="eastAsia" w:hAnsi="宋体" w:cs="宋体"/>
          <w:bCs/>
          <w:kern w:val="2"/>
          <w:sz w:val="21"/>
          <w:szCs w:val="21"/>
        </w:rPr>
        <w:t>医疗保险身份投保，但未以</w:t>
      </w:r>
      <w:r>
        <w:rPr>
          <w:rFonts w:hint="eastAsia" w:hAnsi="宋体" w:cs="宋体"/>
          <w:bCs/>
          <w:kern w:val="2"/>
          <w:sz w:val="21"/>
          <w:szCs w:val="21"/>
          <w:lang w:eastAsia="zh-CN"/>
        </w:rPr>
        <w:t>基本</w:t>
      </w:r>
      <w:r>
        <w:rPr>
          <w:rFonts w:hint="eastAsia" w:hAnsi="宋体" w:cs="宋体"/>
          <w:bCs/>
          <w:kern w:val="2"/>
          <w:sz w:val="21"/>
          <w:szCs w:val="21"/>
        </w:rPr>
        <w:t>医疗保险身份就诊并结算，</w:t>
      </w:r>
      <w:r>
        <w:rPr>
          <w:rFonts w:hint="eastAsia" w:hAnsi="宋体" w:cs="宋体"/>
          <w:b w:val="0"/>
          <w:bCs w:val="0"/>
          <w:kern w:val="2"/>
          <w:sz w:val="21"/>
          <w:szCs w:val="21"/>
          <w:lang w:val="en-US" w:eastAsia="zh-CN"/>
        </w:rPr>
        <w:t>赔</w:t>
      </w:r>
      <w:r>
        <w:rPr>
          <w:rFonts w:hint="eastAsia" w:hAnsi="宋体" w:cs="宋体"/>
          <w:bCs/>
          <w:kern w:val="2"/>
          <w:sz w:val="21"/>
          <w:szCs w:val="21"/>
        </w:rPr>
        <w:t>付比例为60%；</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Ansi="宋体" w:cs="宋体"/>
          <w:bCs/>
          <w:kern w:val="2"/>
          <w:sz w:val="21"/>
          <w:szCs w:val="21"/>
        </w:rPr>
      </w:pPr>
      <w:r>
        <w:rPr>
          <w:rFonts w:hint="eastAsia" w:hAnsi="宋体" w:cs="宋体"/>
          <w:bCs/>
          <w:kern w:val="2"/>
          <w:sz w:val="21"/>
          <w:szCs w:val="21"/>
        </w:rPr>
        <w:t>③若被保险人未以参加</w:t>
      </w:r>
      <w:r>
        <w:rPr>
          <w:rFonts w:hint="eastAsia" w:hAnsi="宋体" w:cs="宋体"/>
          <w:bCs/>
          <w:kern w:val="2"/>
          <w:sz w:val="21"/>
          <w:szCs w:val="21"/>
          <w:lang w:eastAsia="zh-CN"/>
        </w:rPr>
        <w:t>基本</w:t>
      </w:r>
      <w:r>
        <w:rPr>
          <w:rFonts w:hint="eastAsia" w:hAnsi="宋体" w:cs="宋体"/>
          <w:bCs/>
          <w:kern w:val="2"/>
          <w:sz w:val="21"/>
          <w:szCs w:val="21"/>
        </w:rPr>
        <w:t>医疗保险身份投保，</w:t>
      </w:r>
      <w:r>
        <w:rPr>
          <w:rFonts w:hint="eastAsia" w:hAnsi="宋体" w:cs="宋体"/>
          <w:b w:val="0"/>
          <w:bCs w:val="0"/>
          <w:kern w:val="2"/>
          <w:sz w:val="21"/>
          <w:szCs w:val="21"/>
          <w:lang w:val="en-US" w:eastAsia="zh-CN"/>
        </w:rPr>
        <w:t>赔</w:t>
      </w:r>
      <w:r>
        <w:rPr>
          <w:rFonts w:hint="eastAsia" w:hAnsi="宋体" w:cs="宋体"/>
          <w:bCs/>
          <w:kern w:val="2"/>
          <w:sz w:val="21"/>
          <w:szCs w:val="21"/>
        </w:rPr>
        <w:t>付比例为100%。</w:t>
      </w:r>
    </w:p>
    <w:p>
      <w:pPr>
        <w:numPr>
          <w:ilvl w:val="0"/>
          <w:numId w:val="0"/>
        </w:numPr>
        <w:spacing w:line="360" w:lineRule="auto"/>
        <w:jc w:val="left"/>
        <w:rPr>
          <w:rFonts w:hint="eastAsia" w:hAnsi="宋体" w:cs="宋体"/>
          <w:b/>
          <w:bCs/>
          <w:kern w:val="2"/>
          <w:sz w:val="21"/>
          <w:szCs w:val="21"/>
          <w:lang w:val="en-US" w:eastAsia="zh-CN"/>
        </w:rPr>
      </w:pPr>
      <w:r>
        <w:rPr>
          <w:rFonts w:hint="eastAsia" w:hAnsi="宋体" w:cs="宋体"/>
          <w:b/>
          <w:bCs/>
          <w:kern w:val="2"/>
          <w:sz w:val="21"/>
          <w:szCs w:val="21"/>
          <w:lang w:val="en-US" w:eastAsia="zh-CN"/>
        </w:rPr>
        <w:t>2、年基准保费（单位：元）</w:t>
      </w:r>
    </w:p>
    <w:tbl>
      <w:tblPr>
        <w:tblStyle w:val="3"/>
        <w:tblW w:w="3865" w:type="pct"/>
        <w:tblInd w:w="103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875"/>
        <w:gridCol w:w="1769"/>
        <w:gridCol w:w="194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2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auto"/>
                <w:sz w:val="21"/>
                <w:szCs w:val="21"/>
                <w:u w:val="none"/>
                <w:lang w:val="en-US" w:eastAsia="zh-CN"/>
              </w:rPr>
            </w:pPr>
            <w:r>
              <w:rPr>
                <w:rFonts w:hint="eastAsia" w:ascii="宋体" w:hAnsi="宋体" w:eastAsia="宋体" w:cs="宋体"/>
                <w:b/>
                <w:bCs/>
                <w:i w:val="0"/>
                <w:iCs w:val="0"/>
                <w:color w:val="auto"/>
                <w:sz w:val="21"/>
                <w:szCs w:val="21"/>
                <w:u w:val="none"/>
                <w:lang w:val="en-US" w:eastAsia="zh-CN"/>
              </w:rPr>
              <w:t>年龄</w:t>
            </w:r>
            <w:r>
              <w:rPr>
                <w:rFonts w:hint="eastAsia" w:hAnsi="宋体" w:cs="宋体"/>
                <w:b/>
                <w:bCs/>
                <w:i w:val="0"/>
                <w:iCs w:val="0"/>
                <w:color w:val="000000"/>
                <w:kern w:val="0"/>
                <w:sz w:val="22"/>
                <w:szCs w:val="22"/>
                <w:u w:val="none"/>
                <w:lang w:val="en-US" w:eastAsia="zh-CN" w:bidi="ar"/>
              </w:rPr>
              <w:t>段</w:t>
            </w:r>
          </w:p>
        </w:tc>
        <w:tc>
          <w:tcPr>
            <w:tcW w:w="1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auto"/>
                <w:sz w:val="21"/>
                <w:szCs w:val="21"/>
                <w:u w:val="none"/>
                <w:lang w:val="en-US" w:eastAsia="zh-CN"/>
              </w:rPr>
            </w:pPr>
            <w:r>
              <w:rPr>
                <w:rFonts w:hint="eastAsia" w:ascii="宋体" w:hAnsi="宋体" w:eastAsia="宋体" w:cs="宋体"/>
                <w:b/>
                <w:bCs/>
                <w:i w:val="0"/>
                <w:iCs w:val="0"/>
                <w:color w:val="auto"/>
                <w:sz w:val="21"/>
                <w:szCs w:val="21"/>
                <w:u w:val="none"/>
                <w:lang w:val="en-US" w:eastAsia="zh-CN"/>
              </w:rPr>
              <w:t>有社保</w:t>
            </w:r>
          </w:p>
        </w:tc>
        <w:tc>
          <w:tcPr>
            <w:tcW w:w="1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auto"/>
                <w:sz w:val="21"/>
                <w:szCs w:val="21"/>
                <w:u w:val="none"/>
                <w:lang w:val="en-US" w:eastAsia="zh-CN"/>
              </w:rPr>
            </w:pPr>
            <w:r>
              <w:rPr>
                <w:rFonts w:hint="eastAsia" w:ascii="宋体" w:hAnsi="宋体" w:eastAsia="宋体" w:cs="宋体"/>
                <w:b/>
                <w:bCs/>
                <w:i w:val="0"/>
                <w:iCs w:val="0"/>
                <w:color w:val="auto"/>
                <w:sz w:val="21"/>
                <w:szCs w:val="21"/>
                <w:u w:val="none"/>
                <w:lang w:val="en-US" w:eastAsia="zh-CN"/>
              </w:rPr>
              <w:t>无社保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0-4周岁</w:t>
            </w:r>
          </w:p>
        </w:tc>
        <w:tc>
          <w:tcPr>
            <w:tcW w:w="1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78</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138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5-10周岁</w:t>
            </w:r>
          </w:p>
        </w:tc>
        <w:tc>
          <w:tcPr>
            <w:tcW w:w="1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30</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11-15周岁</w:t>
            </w:r>
          </w:p>
        </w:tc>
        <w:tc>
          <w:tcPr>
            <w:tcW w:w="1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30</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16-20周岁</w:t>
            </w:r>
          </w:p>
        </w:tc>
        <w:tc>
          <w:tcPr>
            <w:tcW w:w="1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 xml:space="preserve">33 </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 xml:space="preserve">61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21-25周岁</w:t>
            </w:r>
          </w:p>
        </w:tc>
        <w:tc>
          <w:tcPr>
            <w:tcW w:w="1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 xml:space="preserve">26 </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26-30周岁</w:t>
            </w:r>
          </w:p>
        </w:tc>
        <w:tc>
          <w:tcPr>
            <w:tcW w:w="1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34</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31-35周岁</w:t>
            </w:r>
          </w:p>
        </w:tc>
        <w:tc>
          <w:tcPr>
            <w:tcW w:w="1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45</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36-40周岁</w:t>
            </w:r>
          </w:p>
        </w:tc>
        <w:tc>
          <w:tcPr>
            <w:tcW w:w="1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66</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123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41-45周岁</w:t>
            </w:r>
          </w:p>
        </w:tc>
        <w:tc>
          <w:tcPr>
            <w:tcW w:w="1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88</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152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46-50周岁</w:t>
            </w:r>
          </w:p>
        </w:tc>
        <w:tc>
          <w:tcPr>
            <w:tcW w:w="1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135</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232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51-55周岁</w:t>
            </w:r>
          </w:p>
        </w:tc>
        <w:tc>
          <w:tcPr>
            <w:tcW w:w="1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180</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340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56-60周岁</w:t>
            </w:r>
          </w:p>
        </w:tc>
        <w:tc>
          <w:tcPr>
            <w:tcW w:w="1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245</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 xml:space="preserve">368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61-65周岁</w:t>
            </w:r>
          </w:p>
        </w:tc>
        <w:tc>
          <w:tcPr>
            <w:tcW w:w="1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324</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 xml:space="preserve">486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66-70周岁</w:t>
            </w:r>
          </w:p>
        </w:tc>
        <w:tc>
          <w:tcPr>
            <w:tcW w:w="1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412</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 xml:space="preserve">639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71-75周岁</w:t>
            </w:r>
          </w:p>
        </w:tc>
        <w:tc>
          <w:tcPr>
            <w:tcW w:w="1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524</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 xml:space="preserve">812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76-80周岁</w:t>
            </w:r>
          </w:p>
        </w:tc>
        <w:tc>
          <w:tcPr>
            <w:tcW w:w="1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665</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 xml:space="preserve">998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81-85周岁</w:t>
            </w:r>
          </w:p>
        </w:tc>
        <w:tc>
          <w:tcPr>
            <w:tcW w:w="1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847</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 xml:space="preserve">1203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86-90周岁</w:t>
            </w:r>
          </w:p>
        </w:tc>
        <w:tc>
          <w:tcPr>
            <w:tcW w:w="1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1072</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 xml:space="preserve">1522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91-95周岁</w:t>
            </w:r>
          </w:p>
        </w:tc>
        <w:tc>
          <w:tcPr>
            <w:tcW w:w="1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 xml:space="preserve">1493 </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 xml:space="preserve">2120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96-100周岁</w:t>
            </w:r>
          </w:p>
        </w:tc>
        <w:tc>
          <w:tcPr>
            <w:tcW w:w="1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 xml:space="preserve">1888 </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 xml:space="preserve">2680 </w:t>
            </w:r>
          </w:p>
        </w:tc>
      </w:tr>
    </w:tbl>
    <w:p>
      <w:pPr>
        <w:numPr>
          <w:ilvl w:val="0"/>
          <w:numId w:val="0"/>
        </w:numPr>
        <w:spacing w:line="360" w:lineRule="auto"/>
        <w:jc w:val="left"/>
        <w:rPr>
          <w:rFonts w:hint="eastAsia" w:hAnsi="宋体" w:eastAsia="宋体" w:cs="宋体"/>
          <w:b/>
          <w:bCs/>
          <w:kern w:val="2"/>
          <w:sz w:val="21"/>
          <w:szCs w:val="21"/>
          <w:lang w:val="en-US" w:eastAsia="zh-CN"/>
        </w:rPr>
      </w:pPr>
      <w:r>
        <w:rPr>
          <w:rFonts w:hint="eastAsia" w:hAnsi="宋体" w:cs="Arial"/>
          <w:bCs/>
          <w:color w:val="000000"/>
          <w:kern w:val="2"/>
          <w:sz w:val="21"/>
          <w:szCs w:val="21"/>
        </w:rPr>
        <w:t>注：0周岁指出生满28天且健康出院</w:t>
      </w:r>
      <w:r>
        <w:rPr>
          <w:rFonts w:hint="eastAsia" w:hAnsi="宋体" w:cs="Arial"/>
          <w:bCs/>
          <w:color w:val="000000"/>
          <w:kern w:val="2"/>
          <w:sz w:val="21"/>
          <w:szCs w:val="21"/>
          <w:lang w:eastAsia="zh-CN"/>
        </w:rPr>
        <w:t>。</w:t>
      </w:r>
    </w:p>
    <w:p>
      <w:pPr>
        <w:numPr>
          <w:ilvl w:val="0"/>
          <w:numId w:val="0"/>
        </w:numPr>
        <w:spacing w:line="360" w:lineRule="auto"/>
        <w:jc w:val="left"/>
        <w:rPr>
          <w:rFonts w:hint="eastAsia" w:hAnsi="宋体" w:cs="宋体"/>
          <w:b/>
          <w:bCs/>
          <w:kern w:val="2"/>
          <w:sz w:val="21"/>
          <w:szCs w:val="21"/>
          <w:lang w:val="en-US" w:eastAsia="zh-CN"/>
        </w:rPr>
      </w:pPr>
      <w:r>
        <w:rPr>
          <w:rFonts w:hint="eastAsia" w:hAnsi="宋体" w:cs="宋体"/>
          <w:b/>
          <w:bCs/>
          <w:kern w:val="2"/>
          <w:sz w:val="21"/>
          <w:szCs w:val="21"/>
          <w:lang w:val="en-US" w:eastAsia="zh-CN"/>
        </w:rPr>
        <w:t>3、参数调整系数</w:t>
      </w:r>
    </w:p>
    <w:p>
      <w:p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1）等待期调整系数</w:t>
      </w:r>
    </w:p>
    <w:tbl>
      <w:tblPr>
        <w:tblStyle w:val="3"/>
        <w:tblW w:w="0" w:type="auto"/>
        <w:tblInd w:w="14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0"/>
        <w:gridCol w:w="2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等待期</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30天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60天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90天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0.8</w:t>
            </w:r>
            <w:r>
              <w:rPr>
                <w:rFonts w:hint="eastAsia" w:hAnsi="宋体" w:cs="宋体"/>
                <w:i w:val="0"/>
                <w:iCs w:val="0"/>
                <w:color w:val="auto"/>
                <w:sz w:val="21"/>
                <w:szCs w:val="21"/>
                <w:u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120天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150天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180天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65</w:t>
            </w:r>
          </w:p>
        </w:tc>
      </w:tr>
    </w:tbl>
    <w:p>
      <w:pPr>
        <w:spacing w:line="360" w:lineRule="auto"/>
        <w:jc w:val="left"/>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2）年免赔额调整系数</w:t>
      </w:r>
    </w:p>
    <w:tbl>
      <w:tblPr>
        <w:tblStyle w:val="4"/>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免赔额（</w:t>
            </w:r>
            <w:r>
              <w:rPr>
                <w:rFonts w:hint="eastAsia" w:hAnsi="宋体" w:cs="宋体"/>
                <w:i w:val="0"/>
                <w:iCs w:val="0"/>
                <w:color w:val="auto"/>
                <w:sz w:val="21"/>
                <w:szCs w:val="21"/>
                <w:u w:val="none"/>
                <w:lang w:val="en-US" w:eastAsia="zh-CN"/>
              </w:rPr>
              <w:t>万</w:t>
            </w:r>
            <w:r>
              <w:rPr>
                <w:rFonts w:hint="eastAsia" w:ascii="宋体" w:hAnsi="宋体" w:eastAsia="宋体" w:cs="宋体"/>
                <w:i w:val="0"/>
                <w:iCs w:val="0"/>
                <w:color w:val="auto"/>
                <w:sz w:val="21"/>
                <w:szCs w:val="21"/>
                <w:u w:val="none"/>
              </w:rPr>
              <w:t>元）</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,0.5]</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hAnsi="宋体" w:cs="宋体"/>
                <w:i w:val="0"/>
                <w:iCs w:val="0"/>
                <w:color w:val="auto"/>
                <w:sz w:val="21"/>
                <w:szCs w:val="21"/>
                <w:u w:val="none"/>
                <w:lang w:val="en-US" w:eastAsia="zh-CN"/>
              </w:rPr>
              <w:t>[0.9,1.0]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(0.5,1.0]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[0.8,0.9)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,2.0]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7,0.8)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2</w:t>
            </w: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,3.0]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65,0.7)</w:t>
            </w:r>
          </w:p>
        </w:tc>
      </w:tr>
    </w:tbl>
    <w:p>
      <w:pPr>
        <w:numPr>
          <w:ilvl w:val="0"/>
          <w:numId w:val="0"/>
        </w:num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3）保险金额调整系数</w:t>
      </w:r>
    </w:p>
    <w:tbl>
      <w:tblPr>
        <w:tblStyle w:val="4"/>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hAnsi="宋体" w:cs="宋体"/>
                <w:i w:val="0"/>
                <w:iCs w:val="0"/>
                <w:color w:val="auto"/>
                <w:sz w:val="21"/>
                <w:szCs w:val="21"/>
                <w:u w:val="none"/>
                <w:lang w:val="en-US" w:eastAsia="zh-CN"/>
              </w:rPr>
              <w:t>保险金额</w:t>
            </w:r>
            <w:r>
              <w:rPr>
                <w:rFonts w:hint="eastAsia" w:ascii="宋体" w:hAnsi="宋体" w:eastAsia="宋体" w:cs="宋体"/>
                <w:i w:val="0"/>
                <w:iCs w:val="0"/>
                <w:color w:val="auto"/>
                <w:sz w:val="21"/>
                <w:szCs w:val="21"/>
                <w:u w:val="none"/>
              </w:rPr>
              <w:t>（</w:t>
            </w:r>
            <w:r>
              <w:rPr>
                <w:rFonts w:hint="eastAsia" w:hAnsi="宋体" w:cs="宋体"/>
                <w:i w:val="0"/>
                <w:iCs w:val="0"/>
                <w:color w:val="auto"/>
                <w:sz w:val="21"/>
                <w:szCs w:val="21"/>
                <w:u w:val="none"/>
                <w:lang w:val="en-US" w:eastAsia="zh-CN"/>
              </w:rPr>
              <w:t>万</w:t>
            </w:r>
            <w:r>
              <w:rPr>
                <w:rFonts w:hint="eastAsia" w:ascii="宋体" w:hAnsi="宋体" w:eastAsia="宋体" w:cs="宋体"/>
                <w:i w:val="0"/>
                <w:iCs w:val="0"/>
                <w:color w:val="auto"/>
                <w:sz w:val="21"/>
                <w:szCs w:val="21"/>
                <w:u w:val="none"/>
              </w:rPr>
              <w:t>元）</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,50]</w:t>
            </w:r>
          </w:p>
        </w:tc>
        <w:tc>
          <w:tcPr>
            <w:tcW w:w="29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hAnsi="宋体" w:cs="宋体"/>
                <w:i w:val="0"/>
                <w:iCs w:val="0"/>
                <w:color w:val="auto"/>
                <w:sz w:val="21"/>
                <w:szCs w:val="21"/>
                <w:u w:val="none"/>
                <w:lang w:val="en-US" w:eastAsia="zh-CN"/>
              </w:rPr>
              <w:t>[0.4,0.7]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(50,100]</w:t>
            </w:r>
          </w:p>
        </w:tc>
        <w:tc>
          <w:tcPr>
            <w:tcW w:w="29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(0.7,0.8]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0</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,200]</w:t>
            </w:r>
          </w:p>
        </w:tc>
        <w:tc>
          <w:tcPr>
            <w:tcW w:w="29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0.8</w:t>
            </w:r>
            <w:r>
              <w:rPr>
                <w:rFonts w:hint="eastAsia" w:hAnsi="宋体" w:cs="宋体"/>
                <w:i w:val="0"/>
                <w:iCs w:val="0"/>
                <w:color w:val="auto"/>
                <w:sz w:val="21"/>
                <w:szCs w:val="21"/>
                <w:u w:val="none"/>
                <w:lang w:val="en-US" w:eastAsia="zh-CN"/>
              </w:rPr>
              <w:t>,0.9]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2</w:t>
            </w:r>
            <w:r>
              <w:rPr>
                <w:rFonts w:hint="eastAsia" w:hAnsi="宋体" w:cs="宋体"/>
                <w:i w:val="0"/>
                <w:iCs w:val="0"/>
                <w:color w:val="auto"/>
                <w:sz w:val="21"/>
                <w:szCs w:val="21"/>
                <w:u w:val="none"/>
                <w:lang w:val="en-US" w:eastAsia="zh-CN"/>
              </w:rPr>
              <w:t>0</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,300]</w:t>
            </w:r>
          </w:p>
        </w:tc>
        <w:tc>
          <w:tcPr>
            <w:tcW w:w="29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(0.9,1.0]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3</w:t>
            </w:r>
            <w:r>
              <w:rPr>
                <w:rFonts w:hint="eastAsia" w:hAnsi="宋体" w:cs="宋体"/>
                <w:i w:val="0"/>
                <w:iCs w:val="0"/>
                <w:color w:val="auto"/>
                <w:sz w:val="21"/>
                <w:szCs w:val="21"/>
                <w:u w:val="none"/>
                <w:lang w:val="en-US" w:eastAsia="zh-CN"/>
              </w:rPr>
              <w:t>0</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,600]</w:t>
            </w:r>
          </w:p>
        </w:tc>
        <w:tc>
          <w:tcPr>
            <w:tcW w:w="29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(1.0,1.3]</w:t>
            </w:r>
          </w:p>
        </w:tc>
      </w:tr>
    </w:tbl>
    <w:p>
      <w:pPr>
        <w:numPr>
          <w:ilvl w:val="0"/>
          <w:numId w:val="0"/>
        </w:numPr>
        <w:spacing w:line="360" w:lineRule="auto"/>
        <w:jc w:val="left"/>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4）产品计划调整系数</w:t>
      </w:r>
    </w:p>
    <w:tbl>
      <w:tblPr>
        <w:tblStyle w:val="4"/>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产品计划</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标准版</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特需版</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(1.0,2.5]</w:t>
            </w:r>
          </w:p>
        </w:tc>
      </w:tr>
    </w:tbl>
    <w:p>
      <w:pPr>
        <w:numPr>
          <w:ilvl w:val="-1"/>
          <w:numId w:val="0"/>
        </w:num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5）扩展私立医院赔付比例调整系数</w:t>
      </w:r>
    </w:p>
    <w:tbl>
      <w:tblPr>
        <w:tblStyle w:val="4"/>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b w:val="0"/>
                <w:bCs w:val="0"/>
                <w:kern w:val="2"/>
                <w:sz w:val="21"/>
                <w:szCs w:val="21"/>
                <w:lang w:val="en-US" w:eastAsia="zh-CN"/>
              </w:rPr>
              <w:t>扩展私立医院赔付比例</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[0,20%]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[0.1,0.8]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（20%,50%]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(0.8,1.2]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(50%,80%]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(1.2,1.8]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(80%,100%]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[1.8,2.0]</w:t>
            </w:r>
          </w:p>
        </w:tc>
      </w:tr>
    </w:tbl>
    <w:p>
      <w:pPr>
        <w:numPr>
          <w:ilvl w:val="0"/>
          <w:numId w:val="0"/>
        </w:numPr>
        <w:spacing w:line="360" w:lineRule="auto"/>
        <w:ind w:firstLine="540" w:firstLineChars="300"/>
        <w:jc w:val="left"/>
        <w:rPr>
          <w:rFonts w:hint="eastAsia" w:hAnsi="宋体" w:cs="宋体"/>
          <w:b w:val="0"/>
          <w:bCs w:val="0"/>
          <w:kern w:val="2"/>
          <w:sz w:val="21"/>
          <w:szCs w:val="21"/>
          <w:lang w:val="en-US" w:eastAsia="zh-CN"/>
        </w:rPr>
      </w:pPr>
      <w:r>
        <w:rPr>
          <w:rFonts w:hint="eastAsia" w:hAnsi="宋体" w:cs="宋体"/>
          <w:b w:val="0"/>
          <w:bCs w:val="0"/>
          <w:kern w:val="2"/>
          <w:sz w:val="18"/>
          <w:szCs w:val="18"/>
          <w:lang w:val="en-US" w:eastAsia="zh-CN"/>
        </w:rPr>
        <w:t>注：该私立医院指的是二级或二级以上社保定点私立医院。</w:t>
      </w:r>
    </w:p>
    <w:p>
      <w:pPr>
        <w:numPr>
          <w:ilvl w:val="0"/>
          <w:numId w:val="0"/>
        </w:numPr>
        <w:spacing w:line="360" w:lineRule="auto"/>
        <w:jc w:val="left"/>
        <w:rPr>
          <w:rFonts w:hint="eastAsia" w:hAnsi="宋体" w:cs="宋体"/>
          <w:b/>
          <w:bCs/>
          <w:kern w:val="2"/>
          <w:sz w:val="21"/>
          <w:szCs w:val="21"/>
          <w:lang w:val="en-US" w:eastAsia="zh-CN"/>
        </w:rPr>
      </w:pPr>
      <w:r>
        <w:rPr>
          <w:rFonts w:hint="eastAsia" w:hAnsi="宋体" w:cs="宋体"/>
          <w:b/>
          <w:bCs/>
          <w:kern w:val="2"/>
          <w:sz w:val="21"/>
          <w:szCs w:val="21"/>
          <w:lang w:val="en-US" w:eastAsia="zh-CN"/>
        </w:rPr>
        <w:t>4、年保险费计算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重大疾病医疗保险金年保险费=重大疾病医疗保险金年基准保费×等待期调整系数×免赔额调整系数×保险金额调整系数×产品计划调整系数×扩展私立医院赔付比例调整系数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b/>
          <w:bCs/>
          <w:kern w:val="2"/>
          <w:sz w:val="21"/>
          <w:szCs w:val="21"/>
          <w:lang w:val="en-US" w:eastAsia="zh-CN"/>
        </w:rPr>
      </w:pPr>
      <w:r>
        <w:rPr>
          <w:rFonts w:hint="eastAsia" w:hAnsi="宋体" w:cs="宋体"/>
          <w:b/>
          <w:bCs/>
          <w:kern w:val="2"/>
          <w:sz w:val="21"/>
          <w:szCs w:val="21"/>
          <w:lang w:val="en-US" w:eastAsia="zh-CN"/>
        </w:rPr>
        <w:t>（3）质子重离子医疗保险金（必选）</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b/>
          <w:bCs/>
          <w:kern w:val="2"/>
          <w:sz w:val="21"/>
          <w:szCs w:val="21"/>
          <w:lang w:val="en-US" w:eastAsia="zh-CN"/>
        </w:rPr>
      </w:pPr>
      <w:r>
        <w:rPr>
          <w:rFonts w:hint="eastAsia" w:hAnsi="宋体" w:cs="宋体"/>
          <w:b/>
          <w:bCs/>
          <w:kern w:val="2"/>
          <w:sz w:val="21"/>
          <w:szCs w:val="21"/>
          <w:lang w:val="en-US" w:eastAsia="zh-CN"/>
        </w:rPr>
        <w:t>1、基准赔付标准</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1）基准等待期：30天</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2）基准年免赔额：0元</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3）基准保险金额：300万元</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4）赔付比例：100%</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b/>
          <w:bCs/>
          <w:kern w:val="2"/>
          <w:sz w:val="21"/>
          <w:szCs w:val="21"/>
          <w:lang w:val="en-US" w:eastAsia="zh-CN"/>
        </w:rPr>
      </w:pPr>
      <w:r>
        <w:rPr>
          <w:rFonts w:hint="eastAsia" w:hAnsi="宋体" w:cs="宋体"/>
          <w:b/>
          <w:bCs/>
          <w:kern w:val="2"/>
          <w:sz w:val="21"/>
          <w:szCs w:val="21"/>
          <w:lang w:val="en-US" w:eastAsia="zh-CN"/>
        </w:rPr>
        <w:t>2、年基准保费（单位：元）</w:t>
      </w:r>
    </w:p>
    <w:tbl>
      <w:tblPr>
        <w:tblStyle w:val="3"/>
        <w:tblW w:w="3018" w:type="pct"/>
        <w:tblInd w:w="144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965"/>
        <w:gridCol w:w="217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2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b/>
                <w:bCs/>
                <w:i w:val="0"/>
                <w:iCs w:val="0"/>
                <w:color w:val="auto"/>
                <w:sz w:val="21"/>
                <w:szCs w:val="21"/>
                <w:u w:val="none"/>
                <w:lang w:val="en-US" w:eastAsia="zh-CN"/>
              </w:rPr>
            </w:pPr>
            <w:r>
              <w:rPr>
                <w:rFonts w:hint="eastAsia" w:hAnsi="宋体" w:cs="宋体"/>
                <w:b/>
                <w:bCs/>
                <w:i w:val="0"/>
                <w:iCs w:val="0"/>
                <w:color w:val="auto"/>
                <w:sz w:val="21"/>
                <w:szCs w:val="21"/>
                <w:u w:val="none"/>
                <w:lang w:val="en-US" w:eastAsia="zh-CN"/>
              </w:rPr>
              <w:t>年龄</w:t>
            </w:r>
            <w:r>
              <w:rPr>
                <w:rFonts w:hint="eastAsia" w:hAnsi="宋体" w:cs="宋体"/>
                <w:b/>
                <w:bCs/>
                <w:i w:val="0"/>
                <w:iCs w:val="0"/>
                <w:color w:val="000000"/>
                <w:kern w:val="0"/>
                <w:sz w:val="22"/>
                <w:szCs w:val="22"/>
                <w:u w:val="none"/>
                <w:lang w:val="en-US" w:eastAsia="zh-CN" w:bidi="ar"/>
              </w:rPr>
              <w:t>段</w:t>
            </w:r>
          </w:p>
        </w:tc>
        <w:tc>
          <w:tcPr>
            <w:tcW w:w="21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hAnsi="宋体" w:cs="宋体"/>
                <w:b/>
                <w:bCs/>
                <w:i w:val="0"/>
                <w:iCs w:val="0"/>
                <w:color w:val="auto"/>
                <w:sz w:val="21"/>
                <w:szCs w:val="21"/>
                <w:u w:val="none"/>
                <w:lang w:val="en-US" w:eastAsia="zh-CN"/>
              </w:rPr>
            </w:pPr>
            <w:r>
              <w:rPr>
                <w:rFonts w:hint="eastAsia" w:hAnsi="宋体" w:cs="宋体"/>
                <w:b/>
                <w:bCs/>
                <w:i w:val="0"/>
                <w:iCs w:val="0"/>
                <w:color w:val="auto"/>
                <w:sz w:val="21"/>
                <w:szCs w:val="21"/>
                <w:u w:val="none"/>
                <w:lang w:val="en-US" w:eastAsia="zh-CN"/>
              </w:rPr>
              <w:t>年基准保费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0-4周岁</w:t>
            </w:r>
          </w:p>
        </w:tc>
        <w:tc>
          <w:tcPr>
            <w:tcW w:w="21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5-10周岁</w:t>
            </w:r>
          </w:p>
        </w:tc>
        <w:tc>
          <w:tcPr>
            <w:tcW w:w="21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11-15周岁</w:t>
            </w:r>
          </w:p>
        </w:tc>
        <w:tc>
          <w:tcPr>
            <w:tcW w:w="21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16-20周岁</w:t>
            </w:r>
          </w:p>
        </w:tc>
        <w:tc>
          <w:tcPr>
            <w:tcW w:w="21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21-25周岁</w:t>
            </w:r>
          </w:p>
        </w:tc>
        <w:tc>
          <w:tcPr>
            <w:tcW w:w="21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26-30周岁</w:t>
            </w:r>
          </w:p>
        </w:tc>
        <w:tc>
          <w:tcPr>
            <w:tcW w:w="21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31-35周岁</w:t>
            </w:r>
          </w:p>
        </w:tc>
        <w:tc>
          <w:tcPr>
            <w:tcW w:w="21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36-40周岁</w:t>
            </w:r>
          </w:p>
        </w:tc>
        <w:tc>
          <w:tcPr>
            <w:tcW w:w="21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41-45周岁</w:t>
            </w:r>
          </w:p>
        </w:tc>
        <w:tc>
          <w:tcPr>
            <w:tcW w:w="21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46-50周岁</w:t>
            </w:r>
          </w:p>
        </w:tc>
        <w:tc>
          <w:tcPr>
            <w:tcW w:w="21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51-55周岁</w:t>
            </w:r>
          </w:p>
        </w:tc>
        <w:tc>
          <w:tcPr>
            <w:tcW w:w="21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56-60周岁</w:t>
            </w:r>
          </w:p>
        </w:tc>
        <w:tc>
          <w:tcPr>
            <w:tcW w:w="21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61-65周岁</w:t>
            </w:r>
          </w:p>
        </w:tc>
        <w:tc>
          <w:tcPr>
            <w:tcW w:w="21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66-70周岁</w:t>
            </w:r>
          </w:p>
        </w:tc>
        <w:tc>
          <w:tcPr>
            <w:tcW w:w="21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71-75周岁</w:t>
            </w:r>
          </w:p>
        </w:tc>
        <w:tc>
          <w:tcPr>
            <w:tcW w:w="21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76-80周岁</w:t>
            </w:r>
          </w:p>
        </w:tc>
        <w:tc>
          <w:tcPr>
            <w:tcW w:w="21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81-85周岁</w:t>
            </w:r>
          </w:p>
        </w:tc>
        <w:tc>
          <w:tcPr>
            <w:tcW w:w="21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86-90周岁</w:t>
            </w:r>
          </w:p>
        </w:tc>
        <w:tc>
          <w:tcPr>
            <w:tcW w:w="21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91-95周岁</w:t>
            </w:r>
          </w:p>
        </w:tc>
        <w:tc>
          <w:tcPr>
            <w:tcW w:w="21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96-100周岁</w:t>
            </w:r>
          </w:p>
        </w:tc>
        <w:tc>
          <w:tcPr>
            <w:tcW w:w="21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16</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注：1、</w:t>
      </w:r>
      <w:r>
        <w:rPr>
          <w:rFonts w:hint="eastAsia" w:hAnsi="宋体" w:cs="Arial"/>
          <w:bCs/>
          <w:color w:val="000000"/>
          <w:kern w:val="2"/>
          <w:sz w:val="21"/>
          <w:szCs w:val="21"/>
        </w:rPr>
        <w:t>0周岁指出生满28天且健康出院</w:t>
      </w:r>
      <w:r>
        <w:rPr>
          <w:rFonts w:hint="eastAsia" w:hAnsi="宋体" w:cs="Arial"/>
          <w:bCs/>
          <w:color w:val="000000"/>
          <w:kern w:val="2"/>
          <w:sz w:val="21"/>
          <w:szCs w:val="21"/>
          <w:lang w:eastAsia="zh-CN"/>
        </w:rPr>
        <w:t>；</w:t>
      </w:r>
      <w:r>
        <w:rPr>
          <w:rFonts w:hint="eastAsia" w:hAnsi="宋体" w:cs="Arial"/>
          <w:bCs/>
          <w:color w:val="000000"/>
          <w:kern w:val="2"/>
          <w:sz w:val="21"/>
          <w:szCs w:val="21"/>
          <w:lang w:val="en-US" w:eastAsia="zh-CN"/>
        </w:rPr>
        <w:t>2、</w:t>
      </w:r>
      <w:r>
        <w:rPr>
          <w:rFonts w:hint="eastAsia" w:hAnsi="宋体" w:cs="宋体"/>
          <w:b w:val="0"/>
          <w:bCs w:val="0"/>
          <w:kern w:val="2"/>
          <w:sz w:val="21"/>
          <w:szCs w:val="21"/>
          <w:lang w:val="en-US" w:eastAsia="zh-CN"/>
        </w:rPr>
        <w:t>因被保险人在有社保和无社保情况下质子重离子医疗费用相同的，因此有无社保情况下的年基准保费相同。</w:t>
      </w:r>
    </w:p>
    <w:p>
      <w:pPr>
        <w:numPr>
          <w:ilvl w:val="0"/>
          <w:numId w:val="0"/>
        </w:numPr>
        <w:spacing w:line="360" w:lineRule="auto"/>
        <w:jc w:val="left"/>
        <w:rPr>
          <w:rFonts w:hint="eastAsia" w:hAnsi="宋体" w:cs="宋体"/>
          <w:b/>
          <w:bCs/>
          <w:kern w:val="2"/>
          <w:sz w:val="21"/>
          <w:szCs w:val="21"/>
          <w:lang w:val="en-US" w:eastAsia="zh-CN"/>
        </w:rPr>
      </w:pPr>
      <w:r>
        <w:rPr>
          <w:rFonts w:hint="eastAsia" w:hAnsi="宋体" w:cs="宋体"/>
          <w:b/>
          <w:bCs/>
          <w:kern w:val="2"/>
          <w:sz w:val="21"/>
          <w:szCs w:val="21"/>
          <w:lang w:val="en-US" w:eastAsia="zh-CN"/>
        </w:rPr>
        <w:t>3、参数调整系数</w:t>
      </w:r>
    </w:p>
    <w:p>
      <w:p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1）等待期调整系数</w:t>
      </w:r>
    </w:p>
    <w:tbl>
      <w:tblPr>
        <w:tblStyle w:val="3"/>
        <w:tblW w:w="0" w:type="auto"/>
        <w:tblInd w:w="14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0"/>
        <w:gridCol w:w="2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等待期</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30天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60天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90天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0.8</w:t>
            </w:r>
            <w:r>
              <w:rPr>
                <w:rFonts w:hint="eastAsia" w:hAnsi="宋体" w:cs="宋体"/>
                <w:i w:val="0"/>
                <w:iCs w:val="0"/>
                <w:color w:val="auto"/>
                <w:sz w:val="21"/>
                <w:szCs w:val="21"/>
                <w:u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120天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150天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180天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65</w:t>
            </w:r>
          </w:p>
        </w:tc>
      </w:tr>
    </w:tbl>
    <w:p>
      <w:pPr>
        <w:spacing w:line="360" w:lineRule="auto"/>
        <w:jc w:val="left"/>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2）年免赔额调整系数</w:t>
      </w:r>
    </w:p>
    <w:tbl>
      <w:tblPr>
        <w:tblStyle w:val="4"/>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免赔额（</w:t>
            </w:r>
            <w:r>
              <w:rPr>
                <w:rFonts w:hint="eastAsia" w:hAnsi="宋体" w:cs="宋体"/>
                <w:i w:val="0"/>
                <w:iCs w:val="0"/>
                <w:color w:val="auto"/>
                <w:sz w:val="21"/>
                <w:szCs w:val="21"/>
                <w:u w:val="none"/>
                <w:lang w:val="en-US" w:eastAsia="zh-CN"/>
              </w:rPr>
              <w:t>万</w:t>
            </w:r>
            <w:r>
              <w:rPr>
                <w:rFonts w:hint="eastAsia" w:ascii="宋体" w:hAnsi="宋体" w:eastAsia="宋体" w:cs="宋体"/>
                <w:i w:val="0"/>
                <w:iCs w:val="0"/>
                <w:color w:val="auto"/>
                <w:sz w:val="21"/>
                <w:szCs w:val="21"/>
                <w:u w:val="none"/>
              </w:rPr>
              <w:t>元）</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,0.5]</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hAnsi="宋体" w:cs="宋体"/>
                <w:i w:val="0"/>
                <w:iCs w:val="0"/>
                <w:color w:val="auto"/>
                <w:sz w:val="21"/>
                <w:szCs w:val="21"/>
                <w:u w:val="none"/>
                <w:lang w:val="en-US" w:eastAsia="zh-CN"/>
              </w:rPr>
              <w:t>[0.9,1.0]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(0.5,1.0]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[0.8,0.9)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,2.0]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7,0.8)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2</w:t>
            </w: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,3.0]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65,0.7)</w:t>
            </w:r>
          </w:p>
        </w:tc>
      </w:tr>
    </w:tbl>
    <w:p>
      <w:pPr>
        <w:numPr>
          <w:ilvl w:val="0"/>
          <w:numId w:val="0"/>
        </w:num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3）保险金额调整系数</w:t>
      </w:r>
    </w:p>
    <w:tbl>
      <w:tblPr>
        <w:tblStyle w:val="4"/>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hAnsi="宋体" w:cs="宋体"/>
                <w:i w:val="0"/>
                <w:iCs w:val="0"/>
                <w:color w:val="auto"/>
                <w:sz w:val="21"/>
                <w:szCs w:val="21"/>
                <w:u w:val="none"/>
                <w:lang w:val="en-US" w:eastAsia="zh-CN"/>
              </w:rPr>
              <w:t>保险金额</w:t>
            </w:r>
            <w:r>
              <w:rPr>
                <w:rFonts w:hint="eastAsia" w:ascii="宋体" w:hAnsi="宋体" w:eastAsia="宋体" w:cs="宋体"/>
                <w:i w:val="0"/>
                <w:iCs w:val="0"/>
                <w:color w:val="auto"/>
                <w:sz w:val="21"/>
                <w:szCs w:val="21"/>
                <w:u w:val="none"/>
              </w:rPr>
              <w:t>（</w:t>
            </w:r>
            <w:r>
              <w:rPr>
                <w:rFonts w:hint="eastAsia" w:hAnsi="宋体" w:cs="宋体"/>
                <w:i w:val="0"/>
                <w:iCs w:val="0"/>
                <w:color w:val="auto"/>
                <w:sz w:val="21"/>
                <w:szCs w:val="21"/>
                <w:u w:val="none"/>
                <w:lang w:val="en-US" w:eastAsia="zh-CN"/>
              </w:rPr>
              <w:t>万</w:t>
            </w:r>
            <w:r>
              <w:rPr>
                <w:rFonts w:hint="eastAsia" w:ascii="宋体" w:hAnsi="宋体" w:eastAsia="宋体" w:cs="宋体"/>
                <w:i w:val="0"/>
                <w:iCs w:val="0"/>
                <w:color w:val="auto"/>
                <w:sz w:val="21"/>
                <w:szCs w:val="21"/>
                <w:u w:val="none"/>
              </w:rPr>
              <w:t>元）</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,50]</w:t>
            </w:r>
          </w:p>
        </w:tc>
        <w:tc>
          <w:tcPr>
            <w:tcW w:w="29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hAnsi="宋体" w:cs="宋体"/>
                <w:i w:val="0"/>
                <w:iCs w:val="0"/>
                <w:color w:val="auto"/>
                <w:sz w:val="21"/>
                <w:szCs w:val="21"/>
                <w:u w:val="none"/>
                <w:lang w:val="en-US" w:eastAsia="zh-CN"/>
              </w:rPr>
              <w:t>[0.4,0.7]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(50,100]</w:t>
            </w:r>
          </w:p>
        </w:tc>
        <w:tc>
          <w:tcPr>
            <w:tcW w:w="29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(0.7,0.8]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0</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,200]</w:t>
            </w:r>
          </w:p>
        </w:tc>
        <w:tc>
          <w:tcPr>
            <w:tcW w:w="29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0.8</w:t>
            </w:r>
            <w:r>
              <w:rPr>
                <w:rFonts w:hint="eastAsia" w:hAnsi="宋体" w:cs="宋体"/>
                <w:i w:val="0"/>
                <w:iCs w:val="0"/>
                <w:color w:val="auto"/>
                <w:sz w:val="21"/>
                <w:szCs w:val="21"/>
                <w:u w:val="none"/>
                <w:lang w:val="en-US" w:eastAsia="zh-CN"/>
              </w:rPr>
              <w:t>,0.9]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2</w:t>
            </w:r>
            <w:r>
              <w:rPr>
                <w:rFonts w:hint="eastAsia" w:hAnsi="宋体" w:cs="宋体"/>
                <w:i w:val="0"/>
                <w:iCs w:val="0"/>
                <w:color w:val="auto"/>
                <w:sz w:val="21"/>
                <w:szCs w:val="21"/>
                <w:u w:val="none"/>
                <w:lang w:val="en-US" w:eastAsia="zh-CN"/>
              </w:rPr>
              <w:t>0</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,300]</w:t>
            </w:r>
          </w:p>
        </w:tc>
        <w:tc>
          <w:tcPr>
            <w:tcW w:w="29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(0.9,1.0]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3</w:t>
            </w:r>
            <w:r>
              <w:rPr>
                <w:rFonts w:hint="eastAsia" w:hAnsi="宋体" w:cs="宋体"/>
                <w:i w:val="0"/>
                <w:iCs w:val="0"/>
                <w:color w:val="auto"/>
                <w:sz w:val="21"/>
                <w:szCs w:val="21"/>
                <w:u w:val="none"/>
                <w:lang w:val="en-US" w:eastAsia="zh-CN"/>
              </w:rPr>
              <w:t>0</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,600]</w:t>
            </w:r>
          </w:p>
        </w:tc>
        <w:tc>
          <w:tcPr>
            <w:tcW w:w="29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(1.0,1.3]</w:t>
            </w:r>
          </w:p>
        </w:tc>
      </w:tr>
    </w:tbl>
    <w:p>
      <w:pPr>
        <w:numPr>
          <w:ilvl w:val="0"/>
          <w:numId w:val="0"/>
        </w:numPr>
        <w:spacing w:line="360" w:lineRule="auto"/>
        <w:jc w:val="left"/>
        <w:rPr>
          <w:rFonts w:hint="eastAsia" w:hAnsi="宋体" w:cs="宋体"/>
          <w:b/>
          <w:bCs/>
          <w:kern w:val="2"/>
          <w:sz w:val="21"/>
          <w:szCs w:val="21"/>
          <w:lang w:val="en-US" w:eastAsia="zh-CN"/>
        </w:rPr>
      </w:pPr>
      <w:r>
        <w:rPr>
          <w:rFonts w:hint="eastAsia" w:hAnsi="宋体" w:cs="宋体"/>
          <w:b/>
          <w:bCs/>
          <w:kern w:val="2"/>
          <w:sz w:val="21"/>
          <w:szCs w:val="21"/>
          <w:lang w:val="en-US" w:eastAsia="zh-CN"/>
        </w:rPr>
        <w:t>4、年保险费计算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质子重离子医疗保险金年保险费=质子重离子医疗保险金年基准保费×等待期调整系数×免赔额调整系数×保险金额调整系数</w:t>
      </w:r>
    </w:p>
    <w:p>
      <w:pPr>
        <w:numPr>
          <w:ilvl w:val="0"/>
          <w:numId w:val="0"/>
        </w:numPr>
        <w:spacing w:line="360" w:lineRule="auto"/>
        <w:jc w:val="left"/>
        <w:rPr>
          <w:rFonts w:hint="eastAsia" w:hAnsi="宋体" w:cs="宋体"/>
          <w:b/>
          <w:bCs/>
          <w:kern w:val="2"/>
          <w:sz w:val="21"/>
          <w:szCs w:val="21"/>
          <w:lang w:val="en-US" w:eastAsia="zh-CN"/>
        </w:rPr>
      </w:pPr>
      <w:r>
        <w:rPr>
          <w:rFonts w:hint="eastAsia" w:hAnsi="宋体" w:cs="宋体"/>
          <w:b/>
          <w:bCs/>
          <w:kern w:val="2"/>
          <w:sz w:val="21"/>
          <w:szCs w:val="21"/>
          <w:lang w:val="en-US" w:eastAsia="zh-CN"/>
        </w:rPr>
        <w:t>（4）恶性肿瘤特定药品费用保险金（必选）</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b/>
          <w:bCs/>
          <w:kern w:val="2"/>
          <w:sz w:val="21"/>
          <w:szCs w:val="21"/>
          <w:lang w:val="en-US" w:eastAsia="zh-CN"/>
        </w:rPr>
      </w:pPr>
      <w:r>
        <w:rPr>
          <w:rFonts w:hint="eastAsia" w:hAnsi="宋体" w:cs="宋体"/>
          <w:b/>
          <w:bCs/>
          <w:kern w:val="2"/>
          <w:sz w:val="21"/>
          <w:szCs w:val="21"/>
          <w:lang w:val="en-US" w:eastAsia="zh-CN"/>
        </w:rPr>
        <w:t>1、基准赔付标准</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1）基准等待期：30天</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2）基准年免赔额：0元</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3）基准保险金额：100万元</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4）赔付比例：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hAnsi="宋体" w:cs="宋体"/>
          <w:kern w:val="2"/>
          <w:sz w:val="21"/>
          <w:szCs w:val="21"/>
        </w:rPr>
      </w:pPr>
      <w:r>
        <w:rPr>
          <w:rFonts w:hint="eastAsia" w:hAnsi="宋体" w:cs="宋体"/>
          <w:kern w:val="2"/>
          <w:sz w:val="21"/>
          <w:szCs w:val="21"/>
          <w:lang w:val="en-US" w:eastAsia="zh-CN"/>
        </w:rPr>
        <w:t>①</w:t>
      </w:r>
      <w:r>
        <w:rPr>
          <w:rFonts w:hint="eastAsia" w:hAnsi="宋体" w:cs="宋体"/>
          <w:kern w:val="2"/>
          <w:sz w:val="21"/>
          <w:szCs w:val="21"/>
        </w:rPr>
        <w:t>若</w:t>
      </w:r>
      <w:r>
        <w:rPr>
          <w:rFonts w:hint="eastAsia" w:hAnsi="宋体" w:cs="宋体"/>
          <w:b w:val="0"/>
          <w:bCs w:val="0"/>
          <w:kern w:val="2"/>
          <w:sz w:val="21"/>
          <w:szCs w:val="21"/>
          <w:lang w:val="en-US" w:eastAsia="zh-CN"/>
        </w:rPr>
        <w:t>被保险人</w:t>
      </w:r>
      <w:r>
        <w:rPr>
          <w:rFonts w:hint="eastAsia" w:hAnsi="宋体" w:cs="宋体"/>
          <w:kern w:val="2"/>
          <w:sz w:val="21"/>
          <w:szCs w:val="21"/>
        </w:rPr>
        <w:t>以参加基本医疗保险身份投保：</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a.如药品为基本医疗保险药品目录内且已经过基本医疗保险报销，给付比例为100%；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b.如药品为基本医疗保险药品目录内但未经过基本医疗保险报销，给付比例为60%；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c.如药品为基本医疗保险药品目录外，给付比例为100%。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②若被保险人未以参加基本医疗保险身份投保，则基本医疗保险药品目录内药品和基本医疗保险药品目录外药品给付比例均为100%。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③海南博鳌乐城国际医疗旅游先行区临床急需进口药品费用保险金计算方法：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海南博鳌乐城国际医疗旅游先行区临床急需进口药品费用保险金=（发生的进口药品费用-从其他途径已获得的进口药品费用补偿）×100%。</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b/>
          <w:bCs/>
          <w:kern w:val="2"/>
          <w:sz w:val="21"/>
          <w:szCs w:val="21"/>
          <w:lang w:val="en-US" w:eastAsia="zh-CN"/>
        </w:rPr>
      </w:pPr>
      <w:r>
        <w:rPr>
          <w:rFonts w:hint="eastAsia" w:hAnsi="宋体" w:cs="宋体"/>
          <w:b/>
          <w:bCs/>
          <w:kern w:val="2"/>
          <w:sz w:val="21"/>
          <w:szCs w:val="21"/>
          <w:lang w:val="en-US" w:eastAsia="zh-CN"/>
        </w:rPr>
        <w:t>2、年基准保费（单位：元）</w:t>
      </w:r>
    </w:p>
    <w:tbl>
      <w:tblPr>
        <w:tblStyle w:val="3"/>
        <w:tblW w:w="3689" w:type="pct"/>
        <w:tblInd w:w="98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415"/>
        <w:gridCol w:w="2018"/>
        <w:gridCol w:w="1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9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b/>
                <w:bCs/>
                <w:i w:val="0"/>
                <w:iCs w:val="0"/>
                <w:color w:val="auto"/>
                <w:sz w:val="21"/>
                <w:szCs w:val="21"/>
                <w:u w:val="none"/>
                <w:lang w:val="en-US" w:eastAsia="zh-CN"/>
              </w:rPr>
            </w:pPr>
            <w:r>
              <w:rPr>
                <w:rFonts w:hint="eastAsia" w:ascii="宋体" w:hAnsi="宋体" w:eastAsia="宋体" w:cs="宋体"/>
                <w:b/>
                <w:bCs/>
                <w:i w:val="0"/>
                <w:iCs w:val="0"/>
                <w:color w:val="auto"/>
                <w:sz w:val="21"/>
                <w:szCs w:val="21"/>
                <w:u w:val="none"/>
                <w:lang w:val="en-US" w:eastAsia="zh-CN"/>
              </w:rPr>
              <w:t>年龄</w:t>
            </w:r>
            <w:r>
              <w:rPr>
                <w:rFonts w:hint="eastAsia" w:hAnsi="宋体" w:cs="宋体"/>
                <w:b/>
                <w:bCs/>
                <w:i w:val="0"/>
                <w:iCs w:val="0"/>
                <w:color w:val="000000"/>
                <w:kern w:val="0"/>
                <w:sz w:val="22"/>
                <w:szCs w:val="22"/>
                <w:u w:val="none"/>
                <w:lang w:val="en-US" w:eastAsia="zh-CN" w:bidi="ar"/>
              </w:rPr>
              <w:t>段</w:t>
            </w:r>
          </w:p>
        </w:tc>
        <w:tc>
          <w:tcPr>
            <w:tcW w:w="16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auto"/>
                <w:sz w:val="21"/>
                <w:szCs w:val="21"/>
                <w:u w:val="none"/>
                <w:lang w:val="en-US" w:eastAsia="zh-CN"/>
              </w:rPr>
            </w:pPr>
            <w:r>
              <w:rPr>
                <w:rFonts w:hint="eastAsia" w:ascii="宋体" w:hAnsi="宋体" w:eastAsia="宋体" w:cs="宋体"/>
                <w:b/>
                <w:bCs/>
                <w:i w:val="0"/>
                <w:iCs w:val="0"/>
                <w:color w:val="auto"/>
                <w:sz w:val="21"/>
                <w:szCs w:val="21"/>
                <w:u w:val="none"/>
                <w:lang w:val="en-US" w:eastAsia="zh-CN"/>
              </w:rPr>
              <w:t>有社保</w:t>
            </w:r>
          </w:p>
        </w:tc>
        <w:tc>
          <w:tcPr>
            <w:tcW w:w="1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auto"/>
                <w:sz w:val="21"/>
                <w:szCs w:val="21"/>
                <w:u w:val="none"/>
                <w:lang w:val="en-US" w:eastAsia="zh-CN"/>
              </w:rPr>
            </w:pPr>
            <w:r>
              <w:rPr>
                <w:rFonts w:hint="eastAsia" w:ascii="宋体" w:hAnsi="宋体" w:eastAsia="宋体" w:cs="宋体"/>
                <w:b/>
                <w:bCs/>
                <w:i w:val="0"/>
                <w:iCs w:val="0"/>
                <w:color w:val="auto"/>
                <w:sz w:val="21"/>
                <w:szCs w:val="21"/>
                <w:u w:val="none"/>
                <w:lang w:val="en-US" w:eastAsia="zh-CN"/>
              </w:rPr>
              <w:t>无社保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9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0-4周岁</w:t>
            </w:r>
          </w:p>
        </w:tc>
        <w:tc>
          <w:tcPr>
            <w:tcW w:w="16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51 </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93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5-10周岁</w:t>
            </w:r>
          </w:p>
        </w:tc>
        <w:tc>
          <w:tcPr>
            <w:tcW w:w="16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23 </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42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11-15周岁</w:t>
            </w:r>
          </w:p>
        </w:tc>
        <w:tc>
          <w:tcPr>
            <w:tcW w:w="16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9 </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17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16-20周岁</w:t>
            </w:r>
          </w:p>
        </w:tc>
        <w:tc>
          <w:tcPr>
            <w:tcW w:w="16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16 </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29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21-25周岁</w:t>
            </w:r>
          </w:p>
        </w:tc>
        <w:tc>
          <w:tcPr>
            <w:tcW w:w="16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15 </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26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9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26-30周岁</w:t>
            </w:r>
          </w:p>
        </w:tc>
        <w:tc>
          <w:tcPr>
            <w:tcW w:w="16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19 </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34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9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31-35周岁</w:t>
            </w:r>
          </w:p>
        </w:tc>
        <w:tc>
          <w:tcPr>
            <w:tcW w:w="16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25 </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45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36-40周岁</w:t>
            </w:r>
          </w:p>
        </w:tc>
        <w:tc>
          <w:tcPr>
            <w:tcW w:w="16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32 </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57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9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41-45周岁</w:t>
            </w:r>
          </w:p>
        </w:tc>
        <w:tc>
          <w:tcPr>
            <w:tcW w:w="16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38 </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68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46-50周岁</w:t>
            </w:r>
          </w:p>
        </w:tc>
        <w:tc>
          <w:tcPr>
            <w:tcW w:w="16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59 </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106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9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51-55周岁</w:t>
            </w:r>
          </w:p>
        </w:tc>
        <w:tc>
          <w:tcPr>
            <w:tcW w:w="16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74 </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132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9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56-60周岁</w:t>
            </w:r>
          </w:p>
        </w:tc>
        <w:tc>
          <w:tcPr>
            <w:tcW w:w="16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99 </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178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9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61-65周岁</w:t>
            </w:r>
          </w:p>
        </w:tc>
        <w:tc>
          <w:tcPr>
            <w:tcW w:w="16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126 </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227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9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66-70周岁</w:t>
            </w:r>
          </w:p>
        </w:tc>
        <w:tc>
          <w:tcPr>
            <w:tcW w:w="16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196 </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352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9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71-75周岁</w:t>
            </w:r>
          </w:p>
        </w:tc>
        <w:tc>
          <w:tcPr>
            <w:tcW w:w="16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249 </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447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9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76-80周岁</w:t>
            </w:r>
          </w:p>
        </w:tc>
        <w:tc>
          <w:tcPr>
            <w:tcW w:w="16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288 </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518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9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81-85周岁</w:t>
            </w:r>
          </w:p>
        </w:tc>
        <w:tc>
          <w:tcPr>
            <w:tcW w:w="16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448 </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673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9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86-90周岁</w:t>
            </w:r>
          </w:p>
        </w:tc>
        <w:tc>
          <w:tcPr>
            <w:tcW w:w="16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571 </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857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9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91-95周岁</w:t>
            </w:r>
          </w:p>
        </w:tc>
        <w:tc>
          <w:tcPr>
            <w:tcW w:w="16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728 </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1091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9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96-100周岁</w:t>
            </w:r>
          </w:p>
        </w:tc>
        <w:tc>
          <w:tcPr>
            <w:tcW w:w="16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925 </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1388 </w:t>
            </w:r>
          </w:p>
        </w:tc>
      </w:tr>
    </w:tbl>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eastAsia="宋体" w:cs="宋体"/>
          <w:b/>
          <w:bCs/>
          <w:kern w:val="2"/>
          <w:sz w:val="21"/>
          <w:szCs w:val="21"/>
          <w:lang w:val="en-US" w:eastAsia="zh-CN"/>
        </w:rPr>
      </w:pPr>
      <w:r>
        <w:rPr>
          <w:rFonts w:hint="eastAsia" w:hAnsi="宋体" w:cs="Arial"/>
          <w:bCs/>
          <w:color w:val="000000"/>
          <w:kern w:val="2"/>
          <w:sz w:val="21"/>
          <w:szCs w:val="21"/>
        </w:rPr>
        <w:t>注：0周岁指出生满28天且健康出院</w:t>
      </w:r>
      <w:r>
        <w:rPr>
          <w:rFonts w:hint="eastAsia" w:hAnsi="宋体" w:cs="Arial"/>
          <w:bCs/>
          <w:color w:val="000000"/>
          <w:kern w:val="2"/>
          <w:sz w:val="21"/>
          <w:szCs w:val="21"/>
          <w:lang w:eastAsia="zh-CN"/>
        </w:rPr>
        <w:t>。</w:t>
      </w:r>
    </w:p>
    <w:p>
      <w:pPr>
        <w:spacing w:line="360" w:lineRule="auto"/>
        <w:jc w:val="left"/>
        <w:rPr>
          <w:rFonts w:hint="default" w:hAnsi="宋体" w:cs="宋体"/>
          <w:b/>
          <w:bCs/>
          <w:kern w:val="2"/>
          <w:sz w:val="21"/>
          <w:szCs w:val="21"/>
          <w:lang w:val="en-US" w:eastAsia="zh-CN"/>
        </w:rPr>
      </w:pPr>
      <w:r>
        <w:rPr>
          <w:rFonts w:hint="eastAsia" w:hAnsi="宋体" w:cs="宋体"/>
          <w:b/>
          <w:bCs/>
          <w:kern w:val="2"/>
          <w:sz w:val="21"/>
          <w:szCs w:val="21"/>
          <w:lang w:val="en-US" w:eastAsia="zh-CN"/>
        </w:rPr>
        <w:t>3、参数调整系数</w:t>
      </w:r>
    </w:p>
    <w:p>
      <w:p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1）等待期调整系数</w:t>
      </w:r>
    </w:p>
    <w:tbl>
      <w:tblPr>
        <w:tblStyle w:val="3"/>
        <w:tblW w:w="0" w:type="auto"/>
        <w:tblInd w:w="14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0"/>
        <w:gridCol w:w="2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等待期</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30天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60天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90天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0.8</w:t>
            </w:r>
            <w:r>
              <w:rPr>
                <w:rFonts w:hint="eastAsia" w:hAnsi="宋体" w:cs="宋体"/>
                <w:i w:val="0"/>
                <w:iCs w:val="0"/>
                <w:color w:val="auto"/>
                <w:sz w:val="21"/>
                <w:szCs w:val="21"/>
                <w:u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120天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150天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180天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65</w:t>
            </w:r>
          </w:p>
        </w:tc>
      </w:tr>
    </w:tbl>
    <w:p>
      <w:pPr>
        <w:spacing w:line="360" w:lineRule="auto"/>
        <w:jc w:val="left"/>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2）年免赔额调整系数</w:t>
      </w:r>
    </w:p>
    <w:tbl>
      <w:tblPr>
        <w:tblStyle w:val="4"/>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免赔额（</w:t>
            </w:r>
            <w:r>
              <w:rPr>
                <w:rFonts w:hint="eastAsia" w:hAnsi="宋体" w:cs="宋体"/>
                <w:i w:val="0"/>
                <w:iCs w:val="0"/>
                <w:color w:val="auto"/>
                <w:sz w:val="21"/>
                <w:szCs w:val="21"/>
                <w:u w:val="none"/>
                <w:lang w:val="en-US" w:eastAsia="zh-CN"/>
              </w:rPr>
              <w:t>万</w:t>
            </w:r>
            <w:r>
              <w:rPr>
                <w:rFonts w:hint="eastAsia" w:ascii="宋体" w:hAnsi="宋体" w:eastAsia="宋体" w:cs="宋体"/>
                <w:i w:val="0"/>
                <w:iCs w:val="0"/>
                <w:color w:val="auto"/>
                <w:sz w:val="21"/>
                <w:szCs w:val="21"/>
                <w:u w:val="none"/>
              </w:rPr>
              <w:t>元）</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,0.5]</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hAnsi="宋体" w:cs="宋体"/>
                <w:i w:val="0"/>
                <w:iCs w:val="0"/>
                <w:color w:val="auto"/>
                <w:sz w:val="21"/>
                <w:szCs w:val="21"/>
                <w:u w:val="none"/>
                <w:lang w:val="en-US" w:eastAsia="zh-CN"/>
              </w:rPr>
              <w:t>[0.9,1.0]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(0.5,1.0]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[0.8,0.9)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,2.0]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7,0.8)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2</w:t>
            </w: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,3.0]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65,0.7)</w:t>
            </w:r>
          </w:p>
        </w:tc>
      </w:tr>
    </w:tbl>
    <w:p>
      <w:pPr>
        <w:numPr>
          <w:ilvl w:val="0"/>
          <w:numId w:val="0"/>
        </w:num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3）保险金额调整系数</w:t>
      </w:r>
    </w:p>
    <w:tbl>
      <w:tblPr>
        <w:tblStyle w:val="4"/>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hAnsi="宋体" w:cs="宋体"/>
                <w:i w:val="0"/>
                <w:iCs w:val="0"/>
                <w:color w:val="auto"/>
                <w:sz w:val="21"/>
                <w:szCs w:val="21"/>
                <w:u w:val="none"/>
                <w:lang w:val="en-US" w:eastAsia="zh-CN"/>
              </w:rPr>
              <w:t>保险金额</w:t>
            </w:r>
            <w:r>
              <w:rPr>
                <w:rFonts w:hint="eastAsia" w:ascii="宋体" w:hAnsi="宋体" w:eastAsia="宋体" w:cs="宋体"/>
                <w:i w:val="0"/>
                <w:iCs w:val="0"/>
                <w:color w:val="auto"/>
                <w:sz w:val="21"/>
                <w:szCs w:val="21"/>
                <w:u w:val="none"/>
              </w:rPr>
              <w:t>（</w:t>
            </w:r>
            <w:r>
              <w:rPr>
                <w:rFonts w:hint="eastAsia" w:hAnsi="宋体" w:cs="宋体"/>
                <w:i w:val="0"/>
                <w:iCs w:val="0"/>
                <w:color w:val="auto"/>
                <w:sz w:val="21"/>
                <w:szCs w:val="21"/>
                <w:u w:val="none"/>
                <w:lang w:val="en-US" w:eastAsia="zh-CN"/>
              </w:rPr>
              <w:t>万</w:t>
            </w:r>
            <w:r>
              <w:rPr>
                <w:rFonts w:hint="eastAsia" w:ascii="宋体" w:hAnsi="宋体" w:eastAsia="宋体" w:cs="宋体"/>
                <w:i w:val="0"/>
                <w:iCs w:val="0"/>
                <w:color w:val="auto"/>
                <w:sz w:val="21"/>
                <w:szCs w:val="21"/>
                <w:u w:val="none"/>
              </w:rPr>
              <w:t>元）</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,50]</w:t>
            </w:r>
          </w:p>
        </w:tc>
        <w:tc>
          <w:tcPr>
            <w:tcW w:w="29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hAnsi="宋体" w:cs="宋体"/>
                <w:i w:val="0"/>
                <w:iCs w:val="0"/>
                <w:color w:val="auto"/>
                <w:sz w:val="21"/>
                <w:szCs w:val="21"/>
                <w:u w:val="none"/>
                <w:lang w:val="en-US" w:eastAsia="zh-CN"/>
              </w:rPr>
              <w:t>[0.4,0.8]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(50,100]</w:t>
            </w:r>
          </w:p>
        </w:tc>
        <w:tc>
          <w:tcPr>
            <w:tcW w:w="29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(0.8,1.0]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0</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,200]</w:t>
            </w:r>
          </w:p>
        </w:tc>
        <w:tc>
          <w:tcPr>
            <w:tcW w:w="29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2</w:t>
            </w:r>
            <w:r>
              <w:rPr>
                <w:rFonts w:hint="eastAsia" w:hAnsi="宋体" w:cs="宋体"/>
                <w:i w:val="0"/>
                <w:iCs w:val="0"/>
                <w:color w:val="auto"/>
                <w:sz w:val="21"/>
                <w:szCs w:val="21"/>
                <w:u w:val="none"/>
                <w:lang w:val="en-US" w:eastAsia="zh-CN"/>
              </w:rPr>
              <w:t>0</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,300]</w:t>
            </w:r>
          </w:p>
        </w:tc>
        <w:tc>
          <w:tcPr>
            <w:tcW w:w="29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(1.2,1.4]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3</w:t>
            </w:r>
            <w:r>
              <w:rPr>
                <w:rFonts w:hint="eastAsia" w:hAnsi="宋体" w:cs="宋体"/>
                <w:i w:val="0"/>
                <w:iCs w:val="0"/>
                <w:color w:val="auto"/>
                <w:sz w:val="21"/>
                <w:szCs w:val="21"/>
                <w:u w:val="none"/>
                <w:lang w:val="en-US" w:eastAsia="zh-CN"/>
              </w:rPr>
              <w:t>0</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,600]</w:t>
            </w:r>
          </w:p>
        </w:tc>
        <w:tc>
          <w:tcPr>
            <w:tcW w:w="29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(1.4,1.6]</w:t>
            </w:r>
          </w:p>
        </w:tc>
      </w:tr>
    </w:tbl>
    <w:p>
      <w:pPr>
        <w:numPr>
          <w:ilvl w:val="0"/>
          <w:numId w:val="0"/>
        </w:numPr>
        <w:spacing w:line="360" w:lineRule="auto"/>
        <w:jc w:val="left"/>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4）产品计划调整系数</w:t>
      </w:r>
    </w:p>
    <w:tbl>
      <w:tblPr>
        <w:tblStyle w:val="4"/>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产品计划</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标准版</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特需版</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(1.0,2.5]</w:t>
            </w:r>
          </w:p>
        </w:tc>
      </w:tr>
    </w:tbl>
    <w:p>
      <w:pPr>
        <w:numPr>
          <w:ilvl w:val="0"/>
          <w:numId w:val="0"/>
        </w:numPr>
        <w:spacing w:line="360" w:lineRule="auto"/>
        <w:jc w:val="left"/>
        <w:rPr>
          <w:rFonts w:hint="eastAsia" w:hAnsi="宋体" w:cs="宋体"/>
          <w:b/>
          <w:bCs/>
          <w:kern w:val="2"/>
          <w:sz w:val="21"/>
          <w:szCs w:val="21"/>
          <w:lang w:val="en-US" w:eastAsia="zh-CN"/>
        </w:rPr>
      </w:pPr>
      <w:r>
        <w:rPr>
          <w:rFonts w:hint="eastAsia" w:hAnsi="宋体" w:cs="宋体"/>
          <w:b/>
          <w:bCs/>
          <w:kern w:val="2"/>
          <w:sz w:val="21"/>
          <w:szCs w:val="21"/>
          <w:lang w:val="en-US" w:eastAsia="zh-CN"/>
        </w:rPr>
        <w:t>4、年保险费计算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恶性肿瘤特定药品费用保险金年保险费=恶性肿瘤特定药品费用保险金年基准保费×等待期调整系数×免赔额调整系数×保险金额调整系数×产品计划调整系数</w:t>
      </w:r>
    </w:p>
    <w:p>
      <w:pPr>
        <w:numPr>
          <w:ilvl w:val="0"/>
          <w:numId w:val="0"/>
        </w:numPr>
        <w:spacing w:line="360" w:lineRule="auto"/>
        <w:jc w:val="left"/>
        <w:rPr>
          <w:rFonts w:hint="eastAsia" w:hAnsi="宋体" w:cs="宋体"/>
          <w:b/>
          <w:bCs/>
          <w:kern w:val="2"/>
          <w:sz w:val="21"/>
          <w:szCs w:val="21"/>
          <w:lang w:val="en-US" w:eastAsia="zh-CN"/>
        </w:rPr>
      </w:pPr>
      <w:r>
        <w:rPr>
          <w:rFonts w:hint="eastAsia" w:hAnsi="宋体" w:cs="宋体"/>
          <w:b/>
          <w:bCs/>
          <w:kern w:val="2"/>
          <w:sz w:val="21"/>
          <w:szCs w:val="21"/>
          <w:lang w:val="en-US" w:eastAsia="zh-CN"/>
        </w:rPr>
        <w:t>（5）康复治疗费用津贴保险金（必选）</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b/>
          <w:bCs/>
          <w:kern w:val="2"/>
          <w:sz w:val="21"/>
          <w:szCs w:val="21"/>
          <w:lang w:val="en-US" w:eastAsia="zh-CN"/>
        </w:rPr>
      </w:pPr>
      <w:r>
        <w:rPr>
          <w:rFonts w:hint="eastAsia" w:hAnsi="宋体" w:cs="宋体"/>
          <w:b/>
          <w:bCs/>
          <w:kern w:val="2"/>
          <w:sz w:val="21"/>
          <w:szCs w:val="21"/>
          <w:lang w:val="en-US" w:eastAsia="zh-CN"/>
        </w:rPr>
        <w:t>1、基准赔付标准</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1）基准等待期：30天</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2）基准免赔住院天数：0天</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kern w:val="2"/>
          <w:sz w:val="21"/>
          <w:szCs w:val="21"/>
          <w:lang w:val="en-US" w:eastAsia="zh-CN"/>
        </w:rPr>
      </w:pPr>
      <w:r>
        <w:rPr>
          <w:rFonts w:hint="eastAsia" w:hAnsi="宋体" w:cs="宋体"/>
          <w:b w:val="0"/>
          <w:bCs w:val="0"/>
          <w:kern w:val="2"/>
          <w:sz w:val="21"/>
          <w:szCs w:val="21"/>
          <w:lang w:val="en-US" w:eastAsia="zh-CN"/>
        </w:rPr>
        <w:t>3）基准日给付金额：</w:t>
      </w:r>
      <w:r>
        <w:rPr>
          <w:rFonts w:hint="eastAsia" w:hAnsi="宋体" w:cs="宋体"/>
          <w:kern w:val="2"/>
          <w:sz w:val="21"/>
          <w:szCs w:val="21"/>
          <w:lang w:val="en-US" w:eastAsia="zh-CN"/>
        </w:rPr>
        <w:t>100元/天</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4）累计给付最高天数：30天</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b/>
          <w:bCs/>
          <w:kern w:val="2"/>
          <w:sz w:val="21"/>
          <w:szCs w:val="21"/>
          <w:lang w:val="en-US" w:eastAsia="zh-CN"/>
        </w:rPr>
      </w:pPr>
      <w:r>
        <w:rPr>
          <w:rFonts w:hint="eastAsia" w:hAnsi="宋体" w:cs="宋体"/>
          <w:b/>
          <w:bCs/>
          <w:kern w:val="2"/>
          <w:sz w:val="21"/>
          <w:szCs w:val="21"/>
          <w:lang w:val="en-US" w:eastAsia="zh-CN"/>
        </w:rPr>
        <w:t>2、年基准保费（单位：元）</w:t>
      </w:r>
    </w:p>
    <w:tbl>
      <w:tblPr>
        <w:tblStyle w:val="3"/>
        <w:tblW w:w="3259" w:type="pct"/>
        <w:tblInd w:w="163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567"/>
        <w:gridCol w:w="29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年龄</w:t>
            </w:r>
            <w:r>
              <w:rPr>
                <w:rFonts w:hint="eastAsia" w:hAnsi="宋体" w:cs="宋体"/>
                <w:b/>
                <w:bCs/>
                <w:i w:val="0"/>
                <w:iCs w:val="0"/>
                <w:color w:val="000000"/>
                <w:kern w:val="0"/>
                <w:sz w:val="22"/>
                <w:szCs w:val="22"/>
                <w:u w:val="none"/>
                <w:lang w:val="en-US" w:eastAsia="zh-CN" w:bidi="ar"/>
              </w:rPr>
              <w:t>段</w:t>
            </w:r>
          </w:p>
        </w:tc>
        <w:tc>
          <w:tcPr>
            <w:tcW w:w="2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年基准保费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0-4周岁</w:t>
            </w:r>
          </w:p>
        </w:tc>
        <w:tc>
          <w:tcPr>
            <w:tcW w:w="2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5-10周岁</w:t>
            </w:r>
          </w:p>
        </w:tc>
        <w:tc>
          <w:tcPr>
            <w:tcW w:w="2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11-15周岁</w:t>
            </w:r>
          </w:p>
        </w:tc>
        <w:tc>
          <w:tcPr>
            <w:tcW w:w="2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16-20周岁</w:t>
            </w:r>
          </w:p>
        </w:tc>
        <w:tc>
          <w:tcPr>
            <w:tcW w:w="2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21-25周岁</w:t>
            </w:r>
          </w:p>
        </w:tc>
        <w:tc>
          <w:tcPr>
            <w:tcW w:w="2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26-30周岁</w:t>
            </w:r>
          </w:p>
        </w:tc>
        <w:tc>
          <w:tcPr>
            <w:tcW w:w="2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31-35周岁</w:t>
            </w:r>
          </w:p>
        </w:tc>
        <w:tc>
          <w:tcPr>
            <w:tcW w:w="2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36-40周岁</w:t>
            </w:r>
          </w:p>
        </w:tc>
        <w:tc>
          <w:tcPr>
            <w:tcW w:w="2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41-45周岁</w:t>
            </w:r>
          </w:p>
        </w:tc>
        <w:tc>
          <w:tcPr>
            <w:tcW w:w="2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46-50周岁</w:t>
            </w:r>
          </w:p>
        </w:tc>
        <w:tc>
          <w:tcPr>
            <w:tcW w:w="2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51-55周岁</w:t>
            </w:r>
          </w:p>
        </w:tc>
        <w:tc>
          <w:tcPr>
            <w:tcW w:w="2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56-60周岁</w:t>
            </w:r>
          </w:p>
        </w:tc>
        <w:tc>
          <w:tcPr>
            <w:tcW w:w="2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61-65周岁</w:t>
            </w:r>
          </w:p>
        </w:tc>
        <w:tc>
          <w:tcPr>
            <w:tcW w:w="2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66-70周岁</w:t>
            </w:r>
          </w:p>
        </w:tc>
        <w:tc>
          <w:tcPr>
            <w:tcW w:w="2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223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71-75周岁</w:t>
            </w:r>
          </w:p>
        </w:tc>
        <w:tc>
          <w:tcPr>
            <w:tcW w:w="2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322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76-80周岁</w:t>
            </w:r>
          </w:p>
        </w:tc>
        <w:tc>
          <w:tcPr>
            <w:tcW w:w="2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487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81-85周岁</w:t>
            </w:r>
          </w:p>
        </w:tc>
        <w:tc>
          <w:tcPr>
            <w:tcW w:w="2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636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86-90周岁</w:t>
            </w:r>
          </w:p>
        </w:tc>
        <w:tc>
          <w:tcPr>
            <w:tcW w:w="2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91-95周岁</w:t>
            </w:r>
          </w:p>
        </w:tc>
        <w:tc>
          <w:tcPr>
            <w:tcW w:w="2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1109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96-100周岁</w:t>
            </w:r>
          </w:p>
        </w:tc>
        <w:tc>
          <w:tcPr>
            <w:tcW w:w="2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1395 </w:t>
            </w:r>
          </w:p>
        </w:tc>
      </w:tr>
    </w:tbl>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eastAsia="宋体" w:cs="宋体"/>
          <w:b/>
          <w:bCs/>
          <w:kern w:val="2"/>
          <w:sz w:val="21"/>
          <w:szCs w:val="21"/>
          <w:lang w:val="en-US" w:eastAsia="zh-CN"/>
        </w:rPr>
      </w:pPr>
      <w:r>
        <w:rPr>
          <w:rFonts w:hint="eastAsia" w:hAnsi="宋体" w:cs="Arial"/>
          <w:bCs/>
          <w:color w:val="000000"/>
          <w:kern w:val="2"/>
          <w:sz w:val="21"/>
          <w:szCs w:val="21"/>
        </w:rPr>
        <w:t>注：0周岁指出生满28天且健康出院</w:t>
      </w:r>
      <w:r>
        <w:rPr>
          <w:rFonts w:hint="eastAsia" w:hAnsi="宋体" w:cs="Arial"/>
          <w:bCs/>
          <w:color w:val="000000"/>
          <w:kern w:val="2"/>
          <w:sz w:val="21"/>
          <w:szCs w:val="21"/>
          <w:lang w:eastAsia="zh-CN"/>
        </w:rPr>
        <w:t>。</w:t>
      </w:r>
    </w:p>
    <w:p>
      <w:pPr>
        <w:spacing w:line="360" w:lineRule="auto"/>
        <w:jc w:val="left"/>
        <w:rPr>
          <w:rFonts w:hint="default" w:hAnsi="宋体" w:cs="宋体"/>
          <w:b/>
          <w:bCs/>
          <w:kern w:val="2"/>
          <w:sz w:val="21"/>
          <w:szCs w:val="21"/>
          <w:lang w:val="en-US" w:eastAsia="zh-CN"/>
        </w:rPr>
      </w:pPr>
      <w:r>
        <w:rPr>
          <w:rFonts w:hint="eastAsia" w:hAnsi="宋体" w:cs="宋体"/>
          <w:b/>
          <w:bCs/>
          <w:kern w:val="2"/>
          <w:sz w:val="21"/>
          <w:szCs w:val="21"/>
          <w:lang w:val="en-US" w:eastAsia="zh-CN"/>
        </w:rPr>
        <w:t>3、参数调整系数</w:t>
      </w:r>
    </w:p>
    <w:p>
      <w:p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1）等待期调整系数</w:t>
      </w:r>
    </w:p>
    <w:tbl>
      <w:tblPr>
        <w:tblStyle w:val="3"/>
        <w:tblW w:w="0" w:type="auto"/>
        <w:tblInd w:w="14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0"/>
        <w:gridCol w:w="2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等待期</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30天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60天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90天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0.8</w:t>
            </w:r>
            <w:r>
              <w:rPr>
                <w:rFonts w:hint="eastAsia" w:hAnsi="宋体" w:cs="宋体"/>
                <w:i w:val="0"/>
                <w:iCs w:val="0"/>
                <w:color w:val="auto"/>
                <w:sz w:val="21"/>
                <w:szCs w:val="21"/>
                <w:u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120天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150天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180天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65</w:t>
            </w:r>
          </w:p>
        </w:tc>
      </w:tr>
    </w:tbl>
    <w:p>
      <w:pPr>
        <w:spacing w:line="360" w:lineRule="auto"/>
        <w:jc w:val="left"/>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2）免赔住院天数调整系数</w:t>
      </w:r>
    </w:p>
    <w:tbl>
      <w:tblPr>
        <w:tblStyle w:val="4"/>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hAnsi="宋体" w:cs="宋体"/>
                <w:i w:val="0"/>
                <w:iCs w:val="0"/>
                <w:color w:val="auto"/>
                <w:sz w:val="21"/>
                <w:szCs w:val="21"/>
                <w:u w:val="none"/>
                <w:lang w:val="en-US" w:eastAsia="zh-CN"/>
              </w:rPr>
              <w:t>免赔住院天数（天</w:t>
            </w:r>
            <w:r>
              <w:rPr>
                <w:rFonts w:hint="eastAsia" w:ascii="宋体" w:hAnsi="宋体" w:eastAsia="宋体" w:cs="宋体"/>
                <w:i w:val="0"/>
                <w:iCs w:val="0"/>
                <w:color w:val="auto"/>
                <w:sz w:val="21"/>
                <w:szCs w:val="21"/>
                <w:u w:val="none"/>
              </w:rPr>
              <w:t>）</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0.95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2</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3</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4</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5</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0.65</w:t>
            </w:r>
          </w:p>
        </w:tc>
      </w:tr>
    </w:tbl>
    <w:p>
      <w:pPr>
        <w:numPr>
          <w:ilvl w:val="0"/>
          <w:numId w:val="0"/>
        </w:num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3）累计给付最高天数调整系数</w:t>
      </w:r>
    </w:p>
    <w:tbl>
      <w:tblPr>
        <w:tblStyle w:val="4"/>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hAnsi="宋体" w:cs="宋体"/>
                <w:b w:val="0"/>
                <w:bCs w:val="0"/>
                <w:kern w:val="2"/>
                <w:sz w:val="21"/>
                <w:szCs w:val="21"/>
                <w:lang w:val="en-US" w:eastAsia="zh-CN"/>
              </w:rPr>
              <w:t>累计给付最高天数</w:t>
            </w:r>
            <w:r>
              <w:rPr>
                <w:rFonts w:hint="eastAsia" w:ascii="宋体" w:hAnsi="宋体" w:eastAsia="宋体" w:cs="宋体"/>
                <w:i w:val="0"/>
                <w:iCs w:val="0"/>
                <w:color w:val="auto"/>
                <w:sz w:val="21"/>
                <w:szCs w:val="21"/>
                <w:u w:val="none"/>
              </w:rPr>
              <w:t>（</w:t>
            </w:r>
            <w:r>
              <w:rPr>
                <w:rFonts w:hint="eastAsia" w:hAnsi="宋体" w:cs="宋体"/>
                <w:i w:val="0"/>
                <w:iCs w:val="0"/>
                <w:color w:val="auto"/>
                <w:sz w:val="21"/>
                <w:szCs w:val="21"/>
                <w:u w:val="none"/>
                <w:lang w:val="en-US" w:eastAsia="zh-CN"/>
              </w:rPr>
              <w:t>天</w:t>
            </w:r>
            <w:r>
              <w:rPr>
                <w:rFonts w:hint="eastAsia" w:ascii="宋体" w:hAnsi="宋体" w:eastAsia="宋体" w:cs="宋体"/>
                <w:i w:val="0"/>
                <w:iCs w:val="0"/>
                <w:color w:val="auto"/>
                <w:sz w:val="21"/>
                <w:szCs w:val="21"/>
                <w:u w:val="none"/>
              </w:rPr>
              <w:t>）</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,30]</w:t>
            </w:r>
          </w:p>
        </w:tc>
        <w:tc>
          <w:tcPr>
            <w:tcW w:w="29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hAnsi="宋体" w:cs="宋体"/>
                <w:i w:val="0"/>
                <w:iCs w:val="0"/>
                <w:color w:val="auto"/>
                <w:sz w:val="21"/>
                <w:szCs w:val="21"/>
                <w:u w:val="none"/>
                <w:lang w:val="en-US" w:eastAsia="zh-CN"/>
              </w:rPr>
              <w:t>[0.8,1.0]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(30,60]</w:t>
            </w:r>
          </w:p>
        </w:tc>
        <w:tc>
          <w:tcPr>
            <w:tcW w:w="29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(1.0,1.2]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(6</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,90]</w:t>
            </w:r>
          </w:p>
        </w:tc>
        <w:tc>
          <w:tcPr>
            <w:tcW w:w="29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(1.2,1.35]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(9</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,120]</w:t>
            </w:r>
          </w:p>
        </w:tc>
        <w:tc>
          <w:tcPr>
            <w:tcW w:w="29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(1.35,1.5]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(12</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,150]</w:t>
            </w:r>
          </w:p>
        </w:tc>
        <w:tc>
          <w:tcPr>
            <w:tcW w:w="29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(1.5,1.6]</w:t>
            </w:r>
          </w:p>
        </w:tc>
      </w:tr>
    </w:tbl>
    <w:p>
      <w:pPr>
        <w:numPr>
          <w:ilvl w:val="0"/>
          <w:numId w:val="0"/>
        </w:numPr>
        <w:spacing w:line="360" w:lineRule="auto"/>
        <w:jc w:val="left"/>
        <w:rPr>
          <w:rFonts w:hint="eastAsia" w:hAnsi="宋体" w:cs="宋体"/>
          <w:b/>
          <w:bCs/>
          <w:kern w:val="2"/>
          <w:sz w:val="21"/>
          <w:szCs w:val="21"/>
          <w:lang w:val="en-US" w:eastAsia="zh-CN"/>
        </w:rPr>
      </w:pPr>
      <w:r>
        <w:rPr>
          <w:rFonts w:hint="eastAsia" w:hAnsi="宋体" w:cs="宋体"/>
          <w:b/>
          <w:bCs/>
          <w:kern w:val="2"/>
          <w:sz w:val="21"/>
          <w:szCs w:val="21"/>
          <w:lang w:val="en-US" w:eastAsia="zh-CN"/>
        </w:rPr>
        <w:t>4、年保险费计算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康复治疗费用津贴保险金年保险费=康复治疗费用津贴保险金日给付金额（元/天）/100×康复治疗费用津贴保险金年基准保费×等待期调整系数×免赔住院天数调整系数×累计给付最高天数调整系数</w:t>
      </w:r>
    </w:p>
    <w:p>
      <w:pPr>
        <w:numPr>
          <w:ilvl w:val="0"/>
          <w:numId w:val="0"/>
        </w:numPr>
        <w:spacing w:line="360" w:lineRule="auto"/>
        <w:jc w:val="left"/>
        <w:rPr>
          <w:rFonts w:hint="eastAsia" w:hAnsi="宋体" w:cs="宋体"/>
          <w:b/>
          <w:bCs/>
          <w:kern w:val="2"/>
          <w:sz w:val="21"/>
          <w:szCs w:val="21"/>
          <w:lang w:val="en-US" w:eastAsia="zh-CN"/>
        </w:rPr>
      </w:pPr>
      <w:r>
        <w:rPr>
          <w:rFonts w:hint="eastAsia" w:hAnsi="宋体" w:cs="宋体"/>
          <w:b/>
          <w:bCs/>
          <w:kern w:val="2"/>
          <w:sz w:val="21"/>
          <w:szCs w:val="21"/>
          <w:lang w:val="en-US" w:eastAsia="zh-CN"/>
        </w:rPr>
        <w:t>（6）重大疾病异地转诊保险金（必选）</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b/>
          <w:bCs/>
          <w:kern w:val="2"/>
          <w:sz w:val="21"/>
          <w:szCs w:val="21"/>
          <w:lang w:val="en-US" w:eastAsia="zh-CN"/>
        </w:rPr>
      </w:pPr>
      <w:r>
        <w:rPr>
          <w:rFonts w:hint="eastAsia" w:hAnsi="宋体" w:cs="宋体"/>
          <w:b/>
          <w:bCs/>
          <w:kern w:val="2"/>
          <w:sz w:val="21"/>
          <w:szCs w:val="21"/>
          <w:lang w:val="en-US" w:eastAsia="zh-CN"/>
        </w:rPr>
        <w:t>1、基准赔付标准</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1）基准等待期：30天</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2）基准年免赔额：0元</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hAnsi="宋体" w:cs="宋体"/>
          <w:kern w:val="2"/>
          <w:sz w:val="21"/>
          <w:szCs w:val="21"/>
          <w:lang w:val="en-US" w:eastAsia="zh-CN"/>
        </w:rPr>
      </w:pPr>
      <w:r>
        <w:rPr>
          <w:rFonts w:hint="eastAsia" w:hAnsi="宋体" w:cs="宋体"/>
          <w:b w:val="0"/>
          <w:bCs w:val="0"/>
          <w:kern w:val="2"/>
          <w:sz w:val="21"/>
          <w:szCs w:val="21"/>
          <w:lang w:val="en-US" w:eastAsia="zh-CN"/>
        </w:rPr>
        <w:t>3）基准保险金额：1万元</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4）赔付比例：100%</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b w:val="0"/>
          <w:bCs w:val="0"/>
          <w:kern w:val="2"/>
          <w:sz w:val="21"/>
          <w:szCs w:val="21"/>
          <w:lang w:val="en-US" w:eastAsia="zh-CN"/>
        </w:rPr>
      </w:pPr>
      <w:r>
        <w:rPr>
          <w:rFonts w:hint="eastAsia" w:hAnsi="宋体" w:cs="宋体"/>
          <w:b/>
          <w:bCs/>
          <w:kern w:val="2"/>
          <w:sz w:val="21"/>
          <w:szCs w:val="21"/>
          <w:lang w:val="en-US" w:eastAsia="zh-CN"/>
        </w:rPr>
        <w:t>2、年基准保费（单位：元）</w:t>
      </w:r>
    </w:p>
    <w:tbl>
      <w:tblPr>
        <w:tblStyle w:val="3"/>
        <w:tblW w:w="3161" w:type="pct"/>
        <w:tblInd w:w="14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871"/>
        <w:gridCol w:w="25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b/>
                <w:bCs/>
                <w:i w:val="0"/>
                <w:iCs w:val="0"/>
                <w:color w:val="auto"/>
                <w:sz w:val="21"/>
                <w:szCs w:val="21"/>
                <w:u w:val="none"/>
                <w:lang w:val="en-US" w:eastAsia="zh-CN"/>
              </w:rPr>
            </w:pPr>
            <w:r>
              <w:rPr>
                <w:rFonts w:hint="eastAsia" w:ascii="宋体" w:hAnsi="宋体" w:eastAsia="宋体" w:cs="宋体"/>
                <w:b/>
                <w:bCs/>
                <w:i w:val="0"/>
                <w:iCs w:val="0"/>
                <w:color w:val="auto"/>
                <w:sz w:val="21"/>
                <w:szCs w:val="21"/>
                <w:u w:val="none"/>
                <w:lang w:val="en-US" w:eastAsia="zh-CN"/>
              </w:rPr>
              <w:t>年龄</w:t>
            </w:r>
            <w:r>
              <w:rPr>
                <w:rFonts w:hint="eastAsia" w:hAnsi="宋体" w:cs="宋体"/>
                <w:b/>
                <w:bCs/>
                <w:i w:val="0"/>
                <w:iCs w:val="0"/>
                <w:color w:val="000000"/>
                <w:kern w:val="0"/>
                <w:sz w:val="22"/>
                <w:szCs w:val="22"/>
                <w:u w:val="none"/>
                <w:lang w:val="en-US" w:eastAsia="zh-CN" w:bidi="ar"/>
              </w:rPr>
              <w:t>段</w:t>
            </w:r>
          </w:p>
        </w:tc>
        <w:tc>
          <w:tcPr>
            <w:tcW w:w="2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auto"/>
                <w:sz w:val="21"/>
                <w:szCs w:val="21"/>
                <w:u w:val="none"/>
                <w:lang w:val="en-US" w:eastAsia="zh-CN"/>
              </w:rPr>
            </w:pPr>
            <w:r>
              <w:rPr>
                <w:rFonts w:hint="eastAsia" w:ascii="宋体" w:hAnsi="宋体" w:eastAsia="宋体" w:cs="宋体"/>
                <w:b/>
                <w:bCs/>
                <w:i w:val="0"/>
                <w:iCs w:val="0"/>
                <w:color w:val="auto"/>
                <w:sz w:val="21"/>
                <w:szCs w:val="21"/>
                <w:u w:val="none"/>
                <w:lang w:val="en-US" w:eastAsia="zh-CN"/>
              </w:rPr>
              <w:t>年基准保费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0-4周岁</w:t>
            </w:r>
          </w:p>
        </w:tc>
        <w:tc>
          <w:tcPr>
            <w:tcW w:w="2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0.88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5-10周岁</w:t>
            </w:r>
          </w:p>
        </w:tc>
        <w:tc>
          <w:tcPr>
            <w:tcW w:w="2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0.56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11-15周岁</w:t>
            </w:r>
          </w:p>
        </w:tc>
        <w:tc>
          <w:tcPr>
            <w:tcW w:w="2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0.59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16-20周岁</w:t>
            </w:r>
          </w:p>
        </w:tc>
        <w:tc>
          <w:tcPr>
            <w:tcW w:w="2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0.65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21-25周岁</w:t>
            </w:r>
          </w:p>
        </w:tc>
        <w:tc>
          <w:tcPr>
            <w:tcW w:w="2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0.78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26-30周岁</w:t>
            </w:r>
          </w:p>
        </w:tc>
        <w:tc>
          <w:tcPr>
            <w:tcW w:w="2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1.06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31-35周岁</w:t>
            </w:r>
          </w:p>
        </w:tc>
        <w:tc>
          <w:tcPr>
            <w:tcW w:w="2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1.78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36-40周岁</w:t>
            </w:r>
          </w:p>
        </w:tc>
        <w:tc>
          <w:tcPr>
            <w:tcW w:w="2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2.96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41-45周岁</w:t>
            </w:r>
          </w:p>
        </w:tc>
        <w:tc>
          <w:tcPr>
            <w:tcW w:w="2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4.81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46-50周岁</w:t>
            </w:r>
          </w:p>
        </w:tc>
        <w:tc>
          <w:tcPr>
            <w:tcW w:w="2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7.45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51-55周岁</w:t>
            </w:r>
          </w:p>
        </w:tc>
        <w:tc>
          <w:tcPr>
            <w:tcW w:w="2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10.81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56-60周岁</w:t>
            </w:r>
          </w:p>
        </w:tc>
        <w:tc>
          <w:tcPr>
            <w:tcW w:w="2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14.75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61-65周岁</w:t>
            </w:r>
          </w:p>
        </w:tc>
        <w:tc>
          <w:tcPr>
            <w:tcW w:w="2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20.66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66-70周岁</w:t>
            </w:r>
          </w:p>
        </w:tc>
        <w:tc>
          <w:tcPr>
            <w:tcW w:w="2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31.79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71-75周岁</w:t>
            </w:r>
          </w:p>
        </w:tc>
        <w:tc>
          <w:tcPr>
            <w:tcW w:w="2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48.80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76-80周岁</w:t>
            </w:r>
          </w:p>
        </w:tc>
        <w:tc>
          <w:tcPr>
            <w:tcW w:w="2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75.73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81-85周岁</w:t>
            </w:r>
          </w:p>
        </w:tc>
        <w:tc>
          <w:tcPr>
            <w:tcW w:w="2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112.40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86-90周岁</w:t>
            </w:r>
          </w:p>
        </w:tc>
        <w:tc>
          <w:tcPr>
            <w:tcW w:w="2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155.47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91-95周岁</w:t>
            </w:r>
          </w:p>
        </w:tc>
        <w:tc>
          <w:tcPr>
            <w:tcW w:w="2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207.34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96-100周岁</w:t>
            </w:r>
          </w:p>
        </w:tc>
        <w:tc>
          <w:tcPr>
            <w:tcW w:w="2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268.73 </w:t>
            </w:r>
          </w:p>
        </w:tc>
      </w:tr>
    </w:tbl>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eastAsia="宋体" w:cs="宋体"/>
          <w:b/>
          <w:bCs/>
          <w:kern w:val="2"/>
          <w:sz w:val="21"/>
          <w:szCs w:val="21"/>
          <w:lang w:val="en-US" w:eastAsia="zh-CN"/>
        </w:rPr>
      </w:pPr>
      <w:r>
        <w:rPr>
          <w:rFonts w:hint="eastAsia" w:hAnsi="宋体" w:cs="Arial"/>
          <w:bCs/>
          <w:color w:val="000000"/>
          <w:kern w:val="2"/>
          <w:sz w:val="21"/>
          <w:szCs w:val="21"/>
        </w:rPr>
        <w:t>注：0周岁指出生满28天且健康出院</w:t>
      </w:r>
      <w:r>
        <w:rPr>
          <w:rFonts w:hint="eastAsia" w:hAnsi="宋体" w:cs="Arial"/>
          <w:bCs/>
          <w:color w:val="000000"/>
          <w:kern w:val="2"/>
          <w:sz w:val="21"/>
          <w:szCs w:val="21"/>
          <w:lang w:eastAsia="zh-CN"/>
        </w:rPr>
        <w:t>。</w:t>
      </w:r>
    </w:p>
    <w:p>
      <w:pPr>
        <w:spacing w:line="360" w:lineRule="auto"/>
        <w:jc w:val="left"/>
        <w:rPr>
          <w:rFonts w:hint="default" w:hAnsi="宋体" w:cs="宋体"/>
          <w:b/>
          <w:bCs/>
          <w:kern w:val="2"/>
          <w:sz w:val="21"/>
          <w:szCs w:val="21"/>
          <w:lang w:val="en-US" w:eastAsia="zh-CN"/>
        </w:rPr>
      </w:pPr>
      <w:r>
        <w:rPr>
          <w:rFonts w:hint="eastAsia" w:hAnsi="宋体" w:cs="宋体"/>
          <w:b/>
          <w:bCs/>
          <w:kern w:val="2"/>
          <w:sz w:val="21"/>
          <w:szCs w:val="21"/>
          <w:lang w:val="en-US" w:eastAsia="zh-CN"/>
        </w:rPr>
        <w:t>3、参数调整系数</w:t>
      </w:r>
    </w:p>
    <w:p>
      <w:p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1）等待期调整系数</w:t>
      </w:r>
    </w:p>
    <w:tbl>
      <w:tblPr>
        <w:tblStyle w:val="3"/>
        <w:tblW w:w="0" w:type="auto"/>
        <w:tblInd w:w="14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0"/>
        <w:gridCol w:w="2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等待期</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30天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60天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90天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0.8</w:t>
            </w:r>
            <w:r>
              <w:rPr>
                <w:rFonts w:hint="eastAsia" w:hAnsi="宋体" w:cs="宋体"/>
                <w:i w:val="0"/>
                <w:iCs w:val="0"/>
                <w:color w:val="auto"/>
                <w:sz w:val="21"/>
                <w:szCs w:val="21"/>
                <w:u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120天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150天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180天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65</w:t>
            </w:r>
          </w:p>
        </w:tc>
      </w:tr>
    </w:tbl>
    <w:p>
      <w:pPr>
        <w:spacing w:line="360" w:lineRule="auto"/>
        <w:jc w:val="left"/>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2）年免赔额调整系数</w:t>
      </w:r>
    </w:p>
    <w:tbl>
      <w:tblPr>
        <w:tblStyle w:val="4"/>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免赔额（</w:t>
            </w:r>
            <w:r>
              <w:rPr>
                <w:rFonts w:hint="eastAsia" w:hAnsi="宋体" w:cs="宋体"/>
                <w:i w:val="0"/>
                <w:iCs w:val="0"/>
                <w:color w:val="auto"/>
                <w:sz w:val="21"/>
                <w:szCs w:val="21"/>
                <w:u w:val="none"/>
                <w:lang w:val="en-US" w:eastAsia="zh-CN"/>
              </w:rPr>
              <w:t>万</w:t>
            </w:r>
            <w:r>
              <w:rPr>
                <w:rFonts w:hint="eastAsia" w:ascii="宋体" w:hAnsi="宋体" w:eastAsia="宋体" w:cs="宋体"/>
                <w:i w:val="0"/>
                <w:iCs w:val="0"/>
                <w:color w:val="auto"/>
                <w:sz w:val="21"/>
                <w:szCs w:val="21"/>
                <w:u w:val="none"/>
              </w:rPr>
              <w:t>元）</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,0.5]</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hAnsi="宋体" w:cs="宋体"/>
                <w:i w:val="0"/>
                <w:iCs w:val="0"/>
                <w:color w:val="auto"/>
                <w:sz w:val="21"/>
                <w:szCs w:val="21"/>
                <w:u w:val="none"/>
                <w:lang w:val="en-US" w:eastAsia="zh-CN"/>
              </w:rPr>
              <w:t>[0.9,1.0]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(0.5,1.0]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[0.8,0.9)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,2.0]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7,0.8)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2</w:t>
            </w: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,3.0]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65,0.7)</w:t>
            </w:r>
          </w:p>
        </w:tc>
      </w:tr>
    </w:tbl>
    <w:p>
      <w:pPr>
        <w:numPr>
          <w:ilvl w:val="0"/>
          <w:numId w:val="0"/>
        </w:num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3）保险金额调整系数</w:t>
      </w:r>
    </w:p>
    <w:tbl>
      <w:tblPr>
        <w:tblStyle w:val="4"/>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hAnsi="宋体" w:cs="宋体"/>
                <w:i w:val="0"/>
                <w:iCs w:val="0"/>
                <w:color w:val="auto"/>
                <w:sz w:val="21"/>
                <w:szCs w:val="21"/>
                <w:u w:val="none"/>
                <w:lang w:val="en-US" w:eastAsia="zh-CN"/>
              </w:rPr>
              <w:t>保险金额</w:t>
            </w:r>
            <w:r>
              <w:rPr>
                <w:rFonts w:hint="eastAsia" w:ascii="宋体" w:hAnsi="宋体" w:eastAsia="宋体" w:cs="宋体"/>
                <w:i w:val="0"/>
                <w:iCs w:val="0"/>
                <w:color w:val="auto"/>
                <w:sz w:val="21"/>
                <w:szCs w:val="21"/>
                <w:u w:val="none"/>
              </w:rPr>
              <w:t>（</w:t>
            </w:r>
            <w:r>
              <w:rPr>
                <w:rFonts w:hint="eastAsia" w:hAnsi="宋体" w:cs="宋体"/>
                <w:i w:val="0"/>
                <w:iCs w:val="0"/>
                <w:color w:val="auto"/>
                <w:sz w:val="21"/>
                <w:szCs w:val="21"/>
                <w:u w:val="none"/>
                <w:lang w:val="en-US" w:eastAsia="zh-CN"/>
              </w:rPr>
              <w:t>万</w:t>
            </w:r>
            <w:r>
              <w:rPr>
                <w:rFonts w:hint="eastAsia" w:ascii="宋体" w:hAnsi="宋体" w:eastAsia="宋体" w:cs="宋体"/>
                <w:i w:val="0"/>
                <w:iCs w:val="0"/>
                <w:color w:val="auto"/>
                <w:sz w:val="21"/>
                <w:szCs w:val="21"/>
                <w:u w:val="none"/>
              </w:rPr>
              <w:t>元）</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,0.5]</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hAnsi="宋体" w:cs="宋体"/>
                <w:i w:val="0"/>
                <w:iCs w:val="0"/>
                <w:color w:val="auto"/>
                <w:sz w:val="21"/>
                <w:szCs w:val="21"/>
                <w:u w:val="none"/>
                <w:lang w:val="en-US" w:eastAsia="zh-CN"/>
              </w:rPr>
              <w:t>[0.4,0.8]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(0.5,1.0]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(0.8,1.0]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,2.0]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2</w:t>
            </w: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,3.0]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(1.2,1.4]</w:t>
            </w:r>
          </w:p>
        </w:tc>
      </w:tr>
    </w:tbl>
    <w:p>
      <w:pPr>
        <w:numPr>
          <w:ilvl w:val="0"/>
          <w:numId w:val="0"/>
        </w:numPr>
        <w:spacing w:line="360" w:lineRule="auto"/>
        <w:jc w:val="left"/>
        <w:rPr>
          <w:rFonts w:hint="eastAsia" w:hAnsi="宋体" w:cs="宋体"/>
          <w:b/>
          <w:bCs/>
          <w:kern w:val="2"/>
          <w:sz w:val="21"/>
          <w:szCs w:val="21"/>
          <w:lang w:val="en-US" w:eastAsia="zh-CN"/>
        </w:rPr>
      </w:pPr>
      <w:r>
        <w:rPr>
          <w:rFonts w:hint="eastAsia" w:hAnsi="宋体" w:cs="宋体"/>
          <w:b/>
          <w:bCs/>
          <w:kern w:val="2"/>
          <w:sz w:val="21"/>
          <w:szCs w:val="21"/>
          <w:lang w:val="en-US" w:eastAsia="zh-CN"/>
        </w:rPr>
        <w:t>4、年保险费计算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重大疾病异地转诊保险金年保险费=重大疾病异地转诊保险金年基准保费×等待期调整系数×免赔额调整系数×保险金额调整系数</w:t>
      </w:r>
    </w:p>
    <w:p>
      <w:pPr>
        <w:numPr>
          <w:ilvl w:val="0"/>
          <w:numId w:val="0"/>
        </w:numPr>
        <w:spacing w:line="360" w:lineRule="auto"/>
        <w:jc w:val="left"/>
        <w:rPr>
          <w:rFonts w:hint="eastAsia" w:hAnsi="宋体" w:cs="宋体"/>
          <w:b/>
          <w:bCs/>
          <w:kern w:val="2"/>
          <w:sz w:val="21"/>
          <w:szCs w:val="21"/>
          <w:lang w:val="en-US" w:eastAsia="zh-CN"/>
        </w:rPr>
      </w:pPr>
      <w:r>
        <w:rPr>
          <w:rFonts w:hint="eastAsia" w:hAnsi="宋体" w:cs="宋体"/>
          <w:b/>
          <w:bCs/>
          <w:kern w:val="2"/>
          <w:sz w:val="21"/>
          <w:szCs w:val="21"/>
          <w:lang w:val="en-US" w:eastAsia="zh-CN"/>
        </w:rPr>
        <w:t>（7）重大疾病保险金（可选）</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b/>
          <w:bCs/>
          <w:kern w:val="2"/>
          <w:sz w:val="21"/>
          <w:szCs w:val="21"/>
          <w:lang w:val="en-US" w:eastAsia="zh-CN"/>
        </w:rPr>
      </w:pPr>
      <w:r>
        <w:rPr>
          <w:rFonts w:hint="eastAsia" w:hAnsi="宋体" w:cs="宋体"/>
          <w:b/>
          <w:bCs/>
          <w:kern w:val="2"/>
          <w:sz w:val="21"/>
          <w:szCs w:val="21"/>
          <w:lang w:val="en-US" w:eastAsia="zh-CN"/>
        </w:rPr>
        <w:t>1、基准赔付标准</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1）基准等待期：30天</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hAnsi="宋体" w:cs="宋体"/>
          <w:kern w:val="2"/>
          <w:sz w:val="21"/>
          <w:szCs w:val="21"/>
          <w:lang w:val="en-US" w:eastAsia="zh-CN"/>
        </w:rPr>
      </w:pPr>
      <w:r>
        <w:rPr>
          <w:rFonts w:hint="eastAsia" w:hAnsi="宋体" w:cs="宋体"/>
          <w:b w:val="0"/>
          <w:bCs w:val="0"/>
          <w:kern w:val="2"/>
          <w:sz w:val="21"/>
          <w:szCs w:val="21"/>
          <w:lang w:val="en-US" w:eastAsia="zh-CN"/>
        </w:rPr>
        <w:t>2）基准保险金额：1万元</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hAnsi="宋体" w:cs="宋体"/>
          <w:b/>
          <w:bCs/>
          <w:kern w:val="2"/>
          <w:sz w:val="21"/>
          <w:szCs w:val="21"/>
          <w:lang w:val="en-US" w:eastAsia="zh-CN"/>
        </w:rPr>
      </w:pPr>
      <w:r>
        <w:rPr>
          <w:rFonts w:hint="eastAsia" w:hAnsi="宋体" w:cs="宋体"/>
          <w:b/>
          <w:bCs/>
          <w:kern w:val="2"/>
          <w:sz w:val="21"/>
          <w:szCs w:val="21"/>
          <w:lang w:val="en-US" w:eastAsia="zh-CN"/>
        </w:rPr>
        <w:t>2、年基准保费（单位：元）</w:t>
      </w:r>
    </w:p>
    <w:tbl>
      <w:tblPr>
        <w:tblStyle w:val="3"/>
        <w:tblW w:w="3161" w:type="pct"/>
        <w:tblInd w:w="14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871"/>
        <w:gridCol w:w="25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b/>
                <w:bCs/>
                <w:i w:val="0"/>
                <w:iCs w:val="0"/>
                <w:color w:val="auto"/>
                <w:sz w:val="21"/>
                <w:szCs w:val="21"/>
                <w:u w:val="none"/>
                <w:lang w:val="en-US" w:eastAsia="zh-CN"/>
              </w:rPr>
            </w:pPr>
            <w:r>
              <w:rPr>
                <w:rFonts w:hint="eastAsia" w:ascii="宋体" w:hAnsi="宋体" w:eastAsia="宋体" w:cs="宋体"/>
                <w:b/>
                <w:bCs/>
                <w:i w:val="0"/>
                <w:iCs w:val="0"/>
                <w:color w:val="auto"/>
                <w:sz w:val="21"/>
                <w:szCs w:val="21"/>
                <w:u w:val="none"/>
                <w:lang w:val="en-US" w:eastAsia="zh-CN"/>
              </w:rPr>
              <w:t>年龄</w:t>
            </w:r>
            <w:r>
              <w:rPr>
                <w:rFonts w:hint="eastAsia" w:hAnsi="宋体" w:cs="宋体"/>
                <w:b/>
                <w:bCs/>
                <w:i w:val="0"/>
                <w:iCs w:val="0"/>
                <w:color w:val="000000"/>
                <w:kern w:val="0"/>
                <w:sz w:val="22"/>
                <w:szCs w:val="22"/>
                <w:u w:val="none"/>
                <w:lang w:val="en-US" w:eastAsia="zh-CN" w:bidi="ar"/>
              </w:rPr>
              <w:t>段</w:t>
            </w:r>
          </w:p>
        </w:tc>
        <w:tc>
          <w:tcPr>
            <w:tcW w:w="2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auto"/>
                <w:sz w:val="21"/>
                <w:szCs w:val="21"/>
                <w:u w:val="none"/>
                <w:lang w:val="en-US" w:eastAsia="zh-CN"/>
              </w:rPr>
            </w:pPr>
            <w:r>
              <w:rPr>
                <w:rFonts w:hint="eastAsia" w:ascii="宋体" w:hAnsi="宋体" w:eastAsia="宋体" w:cs="宋体"/>
                <w:b/>
                <w:bCs/>
                <w:i w:val="0"/>
                <w:iCs w:val="0"/>
                <w:color w:val="auto"/>
                <w:sz w:val="21"/>
                <w:szCs w:val="21"/>
                <w:u w:val="none"/>
                <w:lang w:val="en-US" w:eastAsia="zh-CN"/>
              </w:rPr>
              <w:t>年基准保费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0-4周岁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5-10周岁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11-15周岁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16-20周岁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21-25周岁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26-30周岁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31-35周岁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36-40周岁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41-45周岁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46-50周岁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51-55周岁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56-60周岁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61-65周岁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66-70周岁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429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71-75周岁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604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76-80周岁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840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81-85周岁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86-90周岁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1539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91-95周岁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1994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96-100周岁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2468</w:t>
            </w:r>
          </w:p>
        </w:tc>
      </w:tr>
    </w:tbl>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eastAsia="宋体" w:cs="宋体"/>
          <w:b/>
          <w:bCs/>
          <w:kern w:val="2"/>
          <w:sz w:val="21"/>
          <w:szCs w:val="21"/>
          <w:lang w:val="en-US" w:eastAsia="zh-CN"/>
        </w:rPr>
      </w:pPr>
      <w:r>
        <w:rPr>
          <w:rFonts w:hint="eastAsia" w:hAnsi="宋体" w:cs="Arial"/>
          <w:bCs/>
          <w:color w:val="000000"/>
          <w:kern w:val="2"/>
          <w:sz w:val="21"/>
          <w:szCs w:val="21"/>
        </w:rPr>
        <w:t>注：0周岁指出生满28天且健康出院</w:t>
      </w:r>
      <w:r>
        <w:rPr>
          <w:rFonts w:hint="eastAsia" w:hAnsi="宋体" w:cs="Arial"/>
          <w:bCs/>
          <w:color w:val="000000"/>
          <w:kern w:val="2"/>
          <w:sz w:val="21"/>
          <w:szCs w:val="21"/>
          <w:lang w:eastAsia="zh-CN"/>
        </w:rPr>
        <w:t>。</w:t>
      </w:r>
    </w:p>
    <w:p>
      <w:pPr>
        <w:spacing w:line="360" w:lineRule="auto"/>
        <w:jc w:val="left"/>
        <w:rPr>
          <w:rFonts w:hint="default" w:hAnsi="宋体" w:cs="宋体"/>
          <w:b/>
          <w:bCs/>
          <w:kern w:val="2"/>
          <w:sz w:val="21"/>
          <w:szCs w:val="21"/>
          <w:lang w:val="en-US" w:eastAsia="zh-CN"/>
        </w:rPr>
      </w:pPr>
      <w:r>
        <w:rPr>
          <w:rFonts w:hint="eastAsia" w:hAnsi="宋体" w:cs="宋体"/>
          <w:b/>
          <w:bCs/>
          <w:kern w:val="2"/>
          <w:sz w:val="21"/>
          <w:szCs w:val="21"/>
          <w:lang w:val="en-US" w:eastAsia="zh-CN"/>
        </w:rPr>
        <w:t>3、参数调整系数</w:t>
      </w:r>
    </w:p>
    <w:p>
      <w:p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1）等待期调整系数</w:t>
      </w:r>
    </w:p>
    <w:tbl>
      <w:tblPr>
        <w:tblStyle w:val="3"/>
        <w:tblW w:w="0" w:type="auto"/>
        <w:tblInd w:w="14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0"/>
        <w:gridCol w:w="2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等待期</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30天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60天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90天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0.8</w:t>
            </w:r>
            <w:r>
              <w:rPr>
                <w:rFonts w:hint="eastAsia" w:hAnsi="宋体" w:cs="宋体"/>
                <w:i w:val="0"/>
                <w:iCs w:val="0"/>
                <w:color w:val="auto"/>
                <w:sz w:val="21"/>
                <w:szCs w:val="21"/>
                <w:u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120天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150天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180天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65</w:t>
            </w:r>
          </w:p>
        </w:tc>
      </w:tr>
    </w:tbl>
    <w:p>
      <w:pPr>
        <w:numPr>
          <w:ilvl w:val="0"/>
          <w:numId w:val="0"/>
        </w:numPr>
        <w:spacing w:line="360" w:lineRule="auto"/>
        <w:jc w:val="left"/>
        <w:rPr>
          <w:rFonts w:hint="eastAsia" w:hAnsi="宋体" w:cs="宋体"/>
          <w:b/>
          <w:bCs/>
          <w:kern w:val="2"/>
          <w:sz w:val="21"/>
          <w:szCs w:val="21"/>
          <w:lang w:val="en-US" w:eastAsia="zh-CN"/>
        </w:rPr>
      </w:pPr>
      <w:r>
        <w:rPr>
          <w:rFonts w:hint="eastAsia" w:hAnsi="宋体" w:cs="宋体"/>
          <w:b/>
          <w:bCs/>
          <w:kern w:val="2"/>
          <w:sz w:val="21"/>
          <w:szCs w:val="21"/>
          <w:lang w:val="en-US" w:eastAsia="zh-CN"/>
        </w:rPr>
        <w:t>4、年保险费计算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重大疾病保险金年保险费=重大疾病保险金/10000×重大疾病保险金年基准保费×等待期调整系数</w:t>
      </w:r>
    </w:p>
    <w:p>
      <w:pPr>
        <w:numPr>
          <w:ilvl w:val="0"/>
          <w:numId w:val="0"/>
        </w:numPr>
        <w:spacing w:line="360" w:lineRule="auto"/>
        <w:jc w:val="left"/>
        <w:rPr>
          <w:rFonts w:hint="eastAsia" w:hAnsi="宋体" w:cs="宋体"/>
          <w:b/>
          <w:bCs/>
          <w:kern w:val="2"/>
          <w:sz w:val="21"/>
          <w:szCs w:val="21"/>
          <w:lang w:val="en-US" w:eastAsia="zh-CN"/>
        </w:rPr>
      </w:pPr>
      <w:r>
        <w:rPr>
          <w:rFonts w:hint="eastAsia" w:hAnsi="宋体" w:cs="宋体"/>
          <w:b/>
          <w:bCs/>
          <w:kern w:val="2"/>
          <w:sz w:val="21"/>
          <w:szCs w:val="21"/>
          <w:lang w:val="en-US" w:eastAsia="zh-CN"/>
        </w:rPr>
        <w:t>（8）重大疾病住院津贴保险金（可选）</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b/>
          <w:bCs/>
          <w:kern w:val="2"/>
          <w:sz w:val="21"/>
          <w:szCs w:val="21"/>
          <w:lang w:val="en-US" w:eastAsia="zh-CN"/>
        </w:rPr>
      </w:pPr>
      <w:r>
        <w:rPr>
          <w:rFonts w:hint="eastAsia" w:hAnsi="宋体" w:cs="宋体"/>
          <w:b/>
          <w:bCs/>
          <w:kern w:val="2"/>
          <w:sz w:val="21"/>
          <w:szCs w:val="21"/>
          <w:lang w:val="en-US" w:eastAsia="zh-CN"/>
        </w:rPr>
        <w:t>1、基准赔付标准</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1）基准等待期：30天</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2）基准免赔住院天数：0天</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kern w:val="2"/>
          <w:sz w:val="21"/>
          <w:szCs w:val="21"/>
          <w:lang w:val="en-US" w:eastAsia="zh-CN"/>
        </w:rPr>
      </w:pPr>
      <w:r>
        <w:rPr>
          <w:rFonts w:hint="eastAsia" w:hAnsi="宋体" w:cs="宋体"/>
          <w:b w:val="0"/>
          <w:bCs w:val="0"/>
          <w:kern w:val="2"/>
          <w:sz w:val="21"/>
          <w:szCs w:val="21"/>
          <w:lang w:val="en-US" w:eastAsia="zh-CN"/>
        </w:rPr>
        <w:t>3）基准日给付金额：</w:t>
      </w:r>
      <w:r>
        <w:rPr>
          <w:rFonts w:hint="eastAsia" w:hAnsi="宋体" w:cs="宋体"/>
          <w:kern w:val="2"/>
          <w:sz w:val="21"/>
          <w:szCs w:val="21"/>
          <w:lang w:val="en-US" w:eastAsia="zh-CN"/>
        </w:rPr>
        <w:t>100元/天</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4）累计给付最高天数：180天</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b/>
          <w:bCs/>
          <w:kern w:val="2"/>
          <w:sz w:val="21"/>
          <w:szCs w:val="21"/>
          <w:lang w:val="en-US" w:eastAsia="zh-CN"/>
        </w:rPr>
      </w:pPr>
      <w:r>
        <w:rPr>
          <w:rFonts w:hint="eastAsia" w:hAnsi="宋体" w:cs="宋体"/>
          <w:b/>
          <w:bCs/>
          <w:kern w:val="2"/>
          <w:sz w:val="21"/>
          <w:szCs w:val="21"/>
          <w:lang w:val="en-US" w:eastAsia="zh-CN"/>
        </w:rPr>
        <w:t>2、年基准保费（单位：元）</w:t>
      </w:r>
    </w:p>
    <w:tbl>
      <w:tblPr>
        <w:tblStyle w:val="3"/>
        <w:tblW w:w="3259" w:type="pct"/>
        <w:tblInd w:w="163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567"/>
        <w:gridCol w:w="29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年龄</w:t>
            </w:r>
            <w:r>
              <w:rPr>
                <w:rFonts w:hint="eastAsia" w:hAnsi="宋体" w:cs="宋体"/>
                <w:b/>
                <w:bCs/>
                <w:i w:val="0"/>
                <w:iCs w:val="0"/>
                <w:color w:val="000000"/>
                <w:kern w:val="0"/>
                <w:sz w:val="22"/>
                <w:szCs w:val="22"/>
                <w:u w:val="none"/>
                <w:lang w:val="en-US" w:eastAsia="zh-CN" w:bidi="ar"/>
              </w:rPr>
              <w:t>段</w:t>
            </w:r>
          </w:p>
        </w:tc>
        <w:tc>
          <w:tcPr>
            <w:tcW w:w="2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年基准保费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0-4周岁</w:t>
            </w:r>
          </w:p>
        </w:tc>
        <w:tc>
          <w:tcPr>
            <w:tcW w:w="2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 xml:space="preserve">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5-10周岁</w:t>
            </w:r>
          </w:p>
        </w:tc>
        <w:tc>
          <w:tcPr>
            <w:tcW w:w="2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 xml:space="preserve">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11-15周岁</w:t>
            </w:r>
          </w:p>
        </w:tc>
        <w:tc>
          <w:tcPr>
            <w:tcW w:w="2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 xml:space="preserve">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16-20周岁</w:t>
            </w:r>
          </w:p>
        </w:tc>
        <w:tc>
          <w:tcPr>
            <w:tcW w:w="2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 xml:space="preserve">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21-25周岁</w:t>
            </w:r>
          </w:p>
        </w:tc>
        <w:tc>
          <w:tcPr>
            <w:tcW w:w="2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 xml:space="preserve">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26-30周岁</w:t>
            </w:r>
          </w:p>
        </w:tc>
        <w:tc>
          <w:tcPr>
            <w:tcW w:w="2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 xml:space="preserve">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31-35周岁</w:t>
            </w:r>
          </w:p>
        </w:tc>
        <w:tc>
          <w:tcPr>
            <w:tcW w:w="2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 xml:space="preserve">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36-40周岁</w:t>
            </w:r>
          </w:p>
        </w:tc>
        <w:tc>
          <w:tcPr>
            <w:tcW w:w="2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 xml:space="preserve">10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41-45周岁</w:t>
            </w:r>
          </w:p>
        </w:tc>
        <w:tc>
          <w:tcPr>
            <w:tcW w:w="2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 xml:space="preserve">16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46-50周岁</w:t>
            </w:r>
          </w:p>
        </w:tc>
        <w:tc>
          <w:tcPr>
            <w:tcW w:w="2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 xml:space="preserve">22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51-55周岁</w:t>
            </w:r>
          </w:p>
        </w:tc>
        <w:tc>
          <w:tcPr>
            <w:tcW w:w="2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 xml:space="preserve">35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56-60周岁</w:t>
            </w:r>
          </w:p>
        </w:tc>
        <w:tc>
          <w:tcPr>
            <w:tcW w:w="2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 xml:space="preserve">54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61-65周岁</w:t>
            </w:r>
          </w:p>
        </w:tc>
        <w:tc>
          <w:tcPr>
            <w:tcW w:w="2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 xml:space="preserve">81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66-70周岁</w:t>
            </w:r>
          </w:p>
        </w:tc>
        <w:tc>
          <w:tcPr>
            <w:tcW w:w="2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 xml:space="preserve">121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71-75周岁</w:t>
            </w:r>
          </w:p>
        </w:tc>
        <w:tc>
          <w:tcPr>
            <w:tcW w:w="2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 xml:space="preserve">169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76-80周岁</w:t>
            </w:r>
          </w:p>
        </w:tc>
        <w:tc>
          <w:tcPr>
            <w:tcW w:w="2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 xml:space="preserve">235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81-85周岁</w:t>
            </w:r>
          </w:p>
        </w:tc>
        <w:tc>
          <w:tcPr>
            <w:tcW w:w="2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 xml:space="preserve">322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86-90周岁</w:t>
            </w:r>
          </w:p>
        </w:tc>
        <w:tc>
          <w:tcPr>
            <w:tcW w:w="2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 xml:space="preserve">431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91-95周岁</w:t>
            </w:r>
          </w:p>
        </w:tc>
        <w:tc>
          <w:tcPr>
            <w:tcW w:w="2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 xml:space="preserve">559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96-100周岁</w:t>
            </w:r>
          </w:p>
        </w:tc>
        <w:tc>
          <w:tcPr>
            <w:tcW w:w="2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 xml:space="preserve">692 </w:t>
            </w:r>
          </w:p>
        </w:tc>
      </w:tr>
    </w:tbl>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eastAsia="宋体" w:cs="宋体"/>
          <w:b/>
          <w:bCs/>
          <w:kern w:val="2"/>
          <w:sz w:val="21"/>
          <w:szCs w:val="21"/>
          <w:lang w:val="en-US" w:eastAsia="zh-CN"/>
        </w:rPr>
      </w:pPr>
      <w:r>
        <w:rPr>
          <w:rFonts w:hint="eastAsia" w:hAnsi="宋体" w:cs="Arial"/>
          <w:bCs/>
          <w:color w:val="000000"/>
          <w:kern w:val="2"/>
          <w:sz w:val="21"/>
          <w:szCs w:val="21"/>
        </w:rPr>
        <w:t>注：0周岁指出生满28天且健康出院</w:t>
      </w:r>
      <w:r>
        <w:rPr>
          <w:rFonts w:hint="eastAsia" w:hAnsi="宋体" w:cs="Arial"/>
          <w:bCs/>
          <w:color w:val="000000"/>
          <w:kern w:val="2"/>
          <w:sz w:val="21"/>
          <w:szCs w:val="21"/>
          <w:lang w:eastAsia="zh-CN"/>
        </w:rPr>
        <w:t>。</w:t>
      </w:r>
    </w:p>
    <w:p>
      <w:pPr>
        <w:spacing w:line="360" w:lineRule="auto"/>
        <w:jc w:val="left"/>
        <w:rPr>
          <w:rFonts w:hint="default" w:hAnsi="宋体" w:cs="宋体"/>
          <w:b/>
          <w:bCs/>
          <w:kern w:val="2"/>
          <w:sz w:val="21"/>
          <w:szCs w:val="21"/>
          <w:lang w:val="en-US" w:eastAsia="zh-CN"/>
        </w:rPr>
      </w:pPr>
      <w:r>
        <w:rPr>
          <w:rFonts w:hint="eastAsia" w:hAnsi="宋体" w:cs="宋体"/>
          <w:b/>
          <w:bCs/>
          <w:kern w:val="2"/>
          <w:sz w:val="21"/>
          <w:szCs w:val="21"/>
          <w:lang w:val="en-US" w:eastAsia="zh-CN"/>
        </w:rPr>
        <w:t>3、参数调整系数</w:t>
      </w:r>
    </w:p>
    <w:p>
      <w:p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1）等待期调整系数</w:t>
      </w:r>
    </w:p>
    <w:tbl>
      <w:tblPr>
        <w:tblStyle w:val="3"/>
        <w:tblW w:w="0" w:type="auto"/>
        <w:tblInd w:w="14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0"/>
        <w:gridCol w:w="2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等待期</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30天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60天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90天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0.8</w:t>
            </w:r>
            <w:r>
              <w:rPr>
                <w:rFonts w:hint="eastAsia" w:hAnsi="宋体" w:cs="宋体"/>
                <w:i w:val="0"/>
                <w:iCs w:val="0"/>
                <w:color w:val="auto"/>
                <w:sz w:val="21"/>
                <w:szCs w:val="21"/>
                <w:u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120天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150天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180天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65</w:t>
            </w:r>
          </w:p>
        </w:tc>
      </w:tr>
    </w:tbl>
    <w:p>
      <w:pPr>
        <w:spacing w:line="360" w:lineRule="auto"/>
        <w:jc w:val="left"/>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2）免赔住院天数调整系数</w:t>
      </w:r>
    </w:p>
    <w:tbl>
      <w:tblPr>
        <w:tblStyle w:val="4"/>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hAnsi="宋体" w:cs="宋体"/>
                <w:i w:val="0"/>
                <w:iCs w:val="0"/>
                <w:color w:val="auto"/>
                <w:sz w:val="21"/>
                <w:szCs w:val="21"/>
                <w:u w:val="none"/>
                <w:lang w:val="en-US" w:eastAsia="zh-CN"/>
              </w:rPr>
              <w:t>免赔住院天数（天</w:t>
            </w:r>
            <w:r>
              <w:rPr>
                <w:rFonts w:hint="eastAsia" w:ascii="宋体" w:hAnsi="宋体" w:eastAsia="宋体" w:cs="宋体"/>
                <w:i w:val="0"/>
                <w:iCs w:val="0"/>
                <w:color w:val="auto"/>
                <w:sz w:val="21"/>
                <w:szCs w:val="21"/>
                <w:u w:val="none"/>
              </w:rPr>
              <w:t>）</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0.95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2</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3</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4</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5</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0.65</w:t>
            </w:r>
          </w:p>
        </w:tc>
      </w:tr>
    </w:tbl>
    <w:p>
      <w:pPr>
        <w:numPr>
          <w:ilvl w:val="0"/>
          <w:numId w:val="0"/>
        </w:num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3）累计给付最高天数调整系数</w:t>
      </w:r>
    </w:p>
    <w:tbl>
      <w:tblPr>
        <w:tblStyle w:val="4"/>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hAnsi="宋体" w:cs="宋体"/>
                <w:b w:val="0"/>
                <w:bCs w:val="0"/>
                <w:kern w:val="2"/>
                <w:sz w:val="21"/>
                <w:szCs w:val="21"/>
                <w:lang w:val="en-US" w:eastAsia="zh-CN"/>
              </w:rPr>
              <w:t>累计给付最高天数</w:t>
            </w:r>
            <w:r>
              <w:rPr>
                <w:rFonts w:hint="eastAsia" w:ascii="宋体" w:hAnsi="宋体" w:eastAsia="宋体" w:cs="宋体"/>
                <w:i w:val="0"/>
                <w:iCs w:val="0"/>
                <w:color w:val="auto"/>
                <w:sz w:val="21"/>
                <w:szCs w:val="21"/>
                <w:u w:val="none"/>
              </w:rPr>
              <w:t>（</w:t>
            </w:r>
            <w:r>
              <w:rPr>
                <w:rFonts w:hint="eastAsia" w:hAnsi="宋体" w:cs="宋体"/>
                <w:i w:val="0"/>
                <w:iCs w:val="0"/>
                <w:color w:val="auto"/>
                <w:sz w:val="21"/>
                <w:szCs w:val="21"/>
                <w:u w:val="none"/>
                <w:lang w:val="en-US" w:eastAsia="zh-CN"/>
              </w:rPr>
              <w:t>天</w:t>
            </w:r>
            <w:r>
              <w:rPr>
                <w:rFonts w:hint="eastAsia" w:ascii="宋体" w:hAnsi="宋体" w:eastAsia="宋体" w:cs="宋体"/>
                <w:i w:val="0"/>
                <w:iCs w:val="0"/>
                <w:color w:val="auto"/>
                <w:sz w:val="21"/>
                <w:szCs w:val="21"/>
                <w:u w:val="none"/>
              </w:rPr>
              <w:t>）</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,30]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hAnsi="宋体" w:cs="宋体"/>
                <w:i w:val="0"/>
                <w:iCs w:val="0"/>
                <w:color w:val="auto"/>
                <w:sz w:val="21"/>
                <w:szCs w:val="21"/>
                <w:u w:val="none"/>
                <w:lang w:val="en-US" w:eastAsia="zh-CN"/>
              </w:rPr>
              <w:t>[0.4,0.5]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(30,90]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(0.5,0.65]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(9</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,120]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(0.65,0.8]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(12</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,150]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(0.8,0.9]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(15</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,180]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(0.9,1.0]</w:t>
            </w:r>
          </w:p>
        </w:tc>
      </w:tr>
    </w:tbl>
    <w:p>
      <w:pPr>
        <w:numPr>
          <w:ilvl w:val="0"/>
          <w:numId w:val="0"/>
        </w:numPr>
        <w:spacing w:line="360" w:lineRule="auto"/>
        <w:jc w:val="left"/>
        <w:rPr>
          <w:rFonts w:hint="eastAsia" w:hAnsi="宋体" w:cs="宋体"/>
          <w:b/>
          <w:bCs/>
          <w:kern w:val="2"/>
          <w:sz w:val="21"/>
          <w:szCs w:val="21"/>
          <w:lang w:val="en-US" w:eastAsia="zh-CN"/>
        </w:rPr>
      </w:pPr>
      <w:r>
        <w:rPr>
          <w:rFonts w:hint="eastAsia" w:hAnsi="宋体" w:cs="宋体"/>
          <w:b/>
          <w:bCs/>
          <w:kern w:val="2"/>
          <w:sz w:val="21"/>
          <w:szCs w:val="21"/>
          <w:lang w:val="en-US" w:eastAsia="zh-CN"/>
        </w:rPr>
        <w:t>4、年保险费计算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重大疾病住院津贴保险金年保险费=重大疾病住院津贴保险金日给付金额（元/天）/100×重大疾病住院津贴保险金年基准保费×等待期调整系数×免赔住院天数调整系数×累计给付最高天数调整系数</w:t>
      </w:r>
    </w:p>
    <w:p>
      <w:pPr>
        <w:spacing w:line="360" w:lineRule="auto"/>
        <w:jc w:val="left"/>
        <w:rPr>
          <w:rFonts w:hint="default" w:hAnsi="宋体" w:cs="宋体"/>
          <w:b/>
          <w:bCs/>
          <w:kern w:val="2"/>
          <w:sz w:val="21"/>
          <w:szCs w:val="21"/>
          <w:lang w:val="en-US" w:eastAsia="zh-CN"/>
        </w:rPr>
      </w:pPr>
      <w:r>
        <w:rPr>
          <w:rFonts w:hint="eastAsia" w:hAnsi="宋体" w:cs="宋体"/>
          <w:b/>
          <w:bCs/>
          <w:kern w:val="2"/>
          <w:sz w:val="21"/>
          <w:szCs w:val="21"/>
          <w:lang w:val="en-US" w:eastAsia="zh-CN"/>
        </w:rPr>
        <w:t>（9）门（急）诊医疗保险金（可选）</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b/>
          <w:bCs/>
          <w:kern w:val="2"/>
          <w:sz w:val="21"/>
          <w:szCs w:val="21"/>
          <w:lang w:val="en-US" w:eastAsia="zh-CN"/>
        </w:rPr>
      </w:pPr>
      <w:r>
        <w:rPr>
          <w:rFonts w:hint="eastAsia" w:hAnsi="宋体" w:cs="宋体"/>
          <w:b/>
          <w:bCs/>
          <w:kern w:val="2"/>
          <w:sz w:val="21"/>
          <w:szCs w:val="21"/>
          <w:lang w:val="en-US" w:eastAsia="zh-CN"/>
        </w:rPr>
        <w:t>1、基准赔付标准</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1）基准等待期：30天</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2）基准单次门（急）诊免赔额：500元</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hAnsi="宋体" w:cs="宋体"/>
          <w:kern w:val="2"/>
          <w:sz w:val="21"/>
          <w:szCs w:val="21"/>
          <w:lang w:val="en-US" w:eastAsia="zh-CN"/>
        </w:rPr>
      </w:pPr>
      <w:r>
        <w:rPr>
          <w:rFonts w:hint="eastAsia" w:hAnsi="宋体" w:cs="宋体"/>
          <w:b w:val="0"/>
          <w:bCs w:val="0"/>
          <w:kern w:val="2"/>
          <w:sz w:val="21"/>
          <w:szCs w:val="21"/>
          <w:lang w:val="en-US" w:eastAsia="zh-CN"/>
        </w:rPr>
        <w:t>3）基准保险金额：1万元</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4）赔付比例：</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Ansi="宋体" w:cs="宋体"/>
          <w:bCs/>
          <w:kern w:val="2"/>
          <w:sz w:val="21"/>
          <w:szCs w:val="21"/>
        </w:rPr>
      </w:pPr>
      <w:r>
        <w:rPr>
          <w:rFonts w:hint="eastAsia" w:hAnsi="宋体" w:cs="宋体"/>
          <w:bCs/>
          <w:kern w:val="2"/>
          <w:sz w:val="21"/>
          <w:szCs w:val="21"/>
        </w:rPr>
        <w:t>①若被保险人以参加</w:t>
      </w:r>
      <w:r>
        <w:rPr>
          <w:rFonts w:hint="eastAsia" w:hAnsi="宋体" w:cs="宋体"/>
          <w:bCs/>
          <w:kern w:val="2"/>
          <w:sz w:val="21"/>
          <w:szCs w:val="21"/>
          <w:lang w:eastAsia="zh-CN"/>
        </w:rPr>
        <w:t>基本</w:t>
      </w:r>
      <w:r>
        <w:rPr>
          <w:rFonts w:hint="eastAsia" w:hAnsi="宋体" w:cs="宋体"/>
          <w:bCs/>
          <w:kern w:val="2"/>
          <w:sz w:val="21"/>
          <w:szCs w:val="21"/>
        </w:rPr>
        <w:t>医疗保险身份投保，并以</w:t>
      </w:r>
      <w:r>
        <w:rPr>
          <w:rFonts w:hint="eastAsia" w:hAnsi="宋体" w:cs="宋体"/>
          <w:bCs/>
          <w:kern w:val="2"/>
          <w:sz w:val="21"/>
          <w:szCs w:val="21"/>
          <w:lang w:eastAsia="zh-CN"/>
        </w:rPr>
        <w:t>基本</w:t>
      </w:r>
      <w:r>
        <w:rPr>
          <w:rFonts w:hint="eastAsia" w:hAnsi="宋体" w:cs="宋体"/>
          <w:bCs/>
          <w:kern w:val="2"/>
          <w:sz w:val="21"/>
          <w:szCs w:val="21"/>
        </w:rPr>
        <w:t>医疗保险身份就诊并结算，</w:t>
      </w:r>
      <w:r>
        <w:rPr>
          <w:rFonts w:hint="eastAsia" w:hAnsi="宋体" w:cs="宋体"/>
          <w:b w:val="0"/>
          <w:bCs w:val="0"/>
          <w:kern w:val="2"/>
          <w:sz w:val="21"/>
          <w:szCs w:val="21"/>
          <w:lang w:val="en-US" w:eastAsia="zh-CN"/>
        </w:rPr>
        <w:t>赔</w:t>
      </w:r>
      <w:r>
        <w:rPr>
          <w:rFonts w:hint="eastAsia" w:hAnsi="宋体" w:cs="宋体"/>
          <w:bCs/>
          <w:kern w:val="2"/>
          <w:sz w:val="21"/>
          <w:szCs w:val="21"/>
        </w:rPr>
        <w:t>付比例为100%；</w:t>
      </w:r>
    </w:p>
    <w:p>
      <w:pPr>
        <w:keepNext w:val="0"/>
        <w:keepLines w:val="0"/>
        <w:pageBreakBefore w:val="0"/>
        <w:widowControl w:val="0"/>
        <w:kinsoku/>
        <w:wordWrap/>
        <w:overflowPunct/>
        <w:topLinePunct w:val="0"/>
        <w:autoSpaceDE/>
        <w:autoSpaceDN/>
        <w:bidi w:val="0"/>
        <w:snapToGrid w:val="0"/>
        <w:spacing w:line="360" w:lineRule="auto"/>
        <w:ind w:firstLine="440"/>
        <w:textAlignment w:val="auto"/>
        <w:rPr>
          <w:rFonts w:hAnsi="宋体" w:cs="宋体"/>
          <w:bCs/>
          <w:kern w:val="2"/>
          <w:sz w:val="21"/>
          <w:szCs w:val="21"/>
        </w:rPr>
      </w:pPr>
      <w:r>
        <w:rPr>
          <w:rFonts w:hint="eastAsia" w:hAnsi="宋体" w:cs="宋体"/>
          <w:bCs/>
          <w:kern w:val="2"/>
          <w:sz w:val="21"/>
          <w:szCs w:val="21"/>
        </w:rPr>
        <w:t>②若被保险人以参加</w:t>
      </w:r>
      <w:r>
        <w:rPr>
          <w:rFonts w:hint="eastAsia" w:hAnsi="宋体" w:cs="宋体"/>
          <w:bCs/>
          <w:kern w:val="2"/>
          <w:sz w:val="21"/>
          <w:szCs w:val="21"/>
          <w:lang w:eastAsia="zh-CN"/>
        </w:rPr>
        <w:t>基本</w:t>
      </w:r>
      <w:r>
        <w:rPr>
          <w:rFonts w:hint="eastAsia" w:hAnsi="宋体" w:cs="宋体"/>
          <w:bCs/>
          <w:kern w:val="2"/>
          <w:sz w:val="21"/>
          <w:szCs w:val="21"/>
        </w:rPr>
        <w:t>医疗保险身份投保，但未以</w:t>
      </w:r>
      <w:r>
        <w:rPr>
          <w:rFonts w:hint="eastAsia" w:hAnsi="宋体" w:cs="宋体"/>
          <w:bCs/>
          <w:kern w:val="2"/>
          <w:sz w:val="21"/>
          <w:szCs w:val="21"/>
          <w:lang w:eastAsia="zh-CN"/>
        </w:rPr>
        <w:t>基本</w:t>
      </w:r>
      <w:r>
        <w:rPr>
          <w:rFonts w:hint="eastAsia" w:hAnsi="宋体" w:cs="宋体"/>
          <w:bCs/>
          <w:kern w:val="2"/>
          <w:sz w:val="21"/>
          <w:szCs w:val="21"/>
        </w:rPr>
        <w:t>医疗保险身份就诊并结算，</w:t>
      </w:r>
      <w:r>
        <w:rPr>
          <w:rFonts w:hint="eastAsia" w:hAnsi="宋体" w:cs="宋体"/>
          <w:b w:val="0"/>
          <w:bCs w:val="0"/>
          <w:kern w:val="2"/>
          <w:sz w:val="21"/>
          <w:szCs w:val="21"/>
          <w:lang w:val="en-US" w:eastAsia="zh-CN"/>
        </w:rPr>
        <w:t>赔</w:t>
      </w:r>
      <w:r>
        <w:rPr>
          <w:rFonts w:hint="eastAsia" w:hAnsi="宋体" w:cs="宋体"/>
          <w:bCs/>
          <w:kern w:val="2"/>
          <w:sz w:val="21"/>
          <w:szCs w:val="21"/>
        </w:rPr>
        <w:t>付比例为60%；</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hAnsi="宋体" w:cs="宋体"/>
          <w:b w:val="0"/>
          <w:bCs w:val="0"/>
          <w:kern w:val="2"/>
          <w:sz w:val="21"/>
          <w:szCs w:val="21"/>
          <w:lang w:val="en-US" w:eastAsia="zh-CN"/>
        </w:rPr>
      </w:pPr>
      <w:r>
        <w:rPr>
          <w:rFonts w:hint="eastAsia" w:hAnsi="宋体" w:cs="宋体"/>
          <w:bCs/>
          <w:kern w:val="2"/>
          <w:sz w:val="21"/>
          <w:szCs w:val="21"/>
        </w:rPr>
        <w:t>③若被保险人未以参加</w:t>
      </w:r>
      <w:r>
        <w:rPr>
          <w:rFonts w:hint="eastAsia" w:hAnsi="宋体" w:cs="宋体"/>
          <w:bCs/>
          <w:kern w:val="2"/>
          <w:sz w:val="21"/>
          <w:szCs w:val="21"/>
          <w:lang w:eastAsia="zh-CN"/>
        </w:rPr>
        <w:t>基本</w:t>
      </w:r>
      <w:r>
        <w:rPr>
          <w:rFonts w:hint="eastAsia" w:hAnsi="宋体" w:cs="宋体"/>
          <w:bCs/>
          <w:kern w:val="2"/>
          <w:sz w:val="21"/>
          <w:szCs w:val="21"/>
        </w:rPr>
        <w:t>医疗保险身份投保，</w:t>
      </w:r>
      <w:r>
        <w:rPr>
          <w:rFonts w:hint="eastAsia" w:hAnsi="宋体" w:cs="宋体"/>
          <w:b w:val="0"/>
          <w:bCs w:val="0"/>
          <w:kern w:val="2"/>
          <w:sz w:val="21"/>
          <w:szCs w:val="21"/>
          <w:lang w:val="en-US" w:eastAsia="zh-CN"/>
        </w:rPr>
        <w:t>赔</w:t>
      </w:r>
      <w:r>
        <w:rPr>
          <w:rFonts w:hint="eastAsia" w:hAnsi="宋体" w:cs="宋体"/>
          <w:bCs/>
          <w:kern w:val="2"/>
          <w:sz w:val="21"/>
          <w:szCs w:val="21"/>
        </w:rPr>
        <w:t>付比例为100%。</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b w:val="0"/>
          <w:bCs w:val="0"/>
          <w:kern w:val="2"/>
          <w:sz w:val="21"/>
          <w:szCs w:val="21"/>
          <w:lang w:val="en-US" w:eastAsia="zh-CN"/>
        </w:rPr>
      </w:pPr>
      <w:r>
        <w:rPr>
          <w:rFonts w:hint="eastAsia" w:hAnsi="宋体" w:cs="宋体"/>
          <w:b/>
          <w:bCs/>
          <w:kern w:val="2"/>
          <w:sz w:val="21"/>
          <w:szCs w:val="21"/>
          <w:lang w:val="en-US" w:eastAsia="zh-CN"/>
        </w:rPr>
        <w:t>2、年基准保费（单位：元）</w:t>
      </w:r>
    </w:p>
    <w:tbl>
      <w:tblPr>
        <w:tblStyle w:val="3"/>
        <w:tblW w:w="3461" w:type="pct"/>
        <w:tblInd w:w="144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278"/>
        <w:gridCol w:w="1788"/>
        <w:gridCol w:w="183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9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hAnsi="宋体" w:cs="宋体"/>
                <w:b/>
                <w:bCs/>
                <w:i w:val="0"/>
                <w:iCs w:val="0"/>
                <w:color w:val="auto"/>
                <w:sz w:val="21"/>
                <w:szCs w:val="21"/>
                <w:u w:val="none"/>
                <w:lang w:val="en-US" w:eastAsia="zh-CN"/>
              </w:rPr>
            </w:pPr>
            <w:r>
              <w:rPr>
                <w:rFonts w:hint="eastAsia" w:hAnsi="宋体" w:cs="宋体"/>
                <w:b/>
                <w:bCs/>
                <w:i w:val="0"/>
                <w:iCs w:val="0"/>
                <w:color w:val="auto"/>
                <w:sz w:val="21"/>
                <w:szCs w:val="21"/>
                <w:u w:val="none"/>
                <w:lang w:val="en-US" w:eastAsia="zh-CN"/>
              </w:rPr>
              <w:t>年龄段</w:t>
            </w:r>
          </w:p>
        </w:tc>
        <w:tc>
          <w:tcPr>
            <w:tcW w:w="1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b/>
                <w:bCs/>
                <w:i w:val="0"/>
                <w:iCs w:val="0"/>
                <w:color w:val="auto"/>
                <w:sz w:val="21"/>
                <w:szCs w:val="21"/>
                <w:u w:val="none"/>
                <w:lang w:val="en-US" w:eastAsia="zh-CN"/>
              </w:rPr>
            </w:pPr>
            <w:r>
              <w:rPr>
                <w:rFonts w:hint="eastAsia" w:hAnsi="宋体" w:cs="宋体"/>
                <w:b/>
                <w:bCs/>
                <w:i w:val="0"/>
                <w:iCs w:val="0"/>
                <w:color w:val="auto"/>
                <w:sz w:val="21"/>
                <w:szCs w:val="21"/>
                <w:u w:val="none"/>
                <w:lang w:val="en-US" w:eastAsia="zh-CN"/>
              </w:rPr>
              <w:t>有社保</w:t>
            </w:r>
          </w:p>
        </w:tc>
        <w:tc>
          <w:tcPr>
            <w:tcW w:w="1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b/>
                <w:bCs/>
                <w:i w:val="0"/>
                <w:iCs w:val="0"/>
                <w:color w:val="auto"/>
                <w:sz w:val="21"/>
                <w:szCs w:val="21"/>
                <w:u w:val="none"/>
                <w:lang w:val="en-US" w:eastAsia="zh-CN"/>
              </w:rPr>
            </w:pPr>
            <w:r>
              <w:rPr>
                <w:rFonts w:hint="eastAsia" w:hAnsi="宋体" w:cs="宋体"/>
                <w:b/>
                <w:bCs/>
                <w:i w:val="0"/>
                <w:iCs w:val="0"/>
                <w:color w:val="auto"/>
                <w:sz w:val="21"/>
                <w:szCs w:val="21"/>
                <w:u w:val="none"/>
                <w:lang w:val="en-US" w:eastAsia="zh-CN"/>
              </w:rPr>
              <w:t>无社保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9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0-4周岁</w:t>
            </w:r>
          </w:p>
        </w:tc>
        <w:tc>
          <w:tcPr>
            <w:tcW w:w="1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992 </w:t>
            </w:r>
          </w:p>
        </w:tc>
        <w:tc>
          <w:tcPr>
            <w:tcW w:w="1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1460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9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5-10周岁</w:t>
            </w:r>
          </w:p>
        </w:tc>
        <w:tc>
          <w:tcPr>
            <w:tcW w:w="1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805 </w:t>
            </w:r>
          </w:p>
        </w:tc>
        <w:tc>
          <w:tcPr>
            <w:tcW w:w="1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1185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19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11-15周岁</w:t>
            </w:r>
          </w:p>
        </w:tc>
        <w:tc>
          <w:tcPr>
            <w:tcW w:w="1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618 </w:t>
            </w:r>
          </w:p>
        </w:tc>
        <w:tc>
          <w:tcPr>
            <w:tcW w:w="1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910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9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16-20周岁</w:t>
            </w:r>
          </w:p>
        </w:tc>
        <w:tc>
          <w:tcPr>
            <w:tcW w:w="1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636 </w:t>
            </w:r>
          </w:p>
        </w:tc>
        <w:tc>
          <w:tcPr>
            <w:tcW w:w="1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936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9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21-25周岁</w:t>
            </w:r>
          </w:p>
        </w:tc>
        <w:tc>
          <w:tcPr>
            <w:tcW w:w="1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653 </w:t>
            </w:r>
          </w:p>
        </w:tc>
        <w:tc>
          <w:tcPr>
            <w:tcW w:w="1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962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19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26-30周岁</w:t>
            </w:r>
          </w:p>
        </w:tc>
        <w:tc>
          <w:tcPr>
            <w:tcW w:w="1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707 </w:t>
            </w:r>
          </w:p>
        </w:tc>
        <w:tc>
          <w:tcPr>
            <w:tcW w:w="1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1042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19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31-35周岁</w:t>
            </w:r>
          </w:p>
        </w:tc>
        <w:tc>
          <w:tcPr>
            <w:tcW w:w="1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848 </w:t>
            </w:r>
          </w:p>
        </w:tc>
        <w:tc>
          <w:tcPr>
            <w:tcW w:w="1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1249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9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36-40周岁</w:t>
            </w:r>
          </w:p>
        </w:tc>
        <w:tc>
          <w:tcPr>
            <w:tcW w:w="1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929 </w:t>
            </w:r>
          </w:p>
        </w:tc>
        <w:tc>
          <w:tcPr>
            <w:tcW w:w="1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1369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9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41-45周岁</w:t>
            </w:r>
          </w:p>
        </w:tc>
        <w:tc>
          <w:tcPr>
            <w:tcW w:w="1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1087 </w:t>
            </w:r>
          </w:p>
        </w:tc>
        <w:tc>
          <w:tcPr>
            <w:tcW w:w="1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1600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9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46-50周岁</w:t>
            </w:r>
          </w:p>
        </w:tc>
        <w:tc>
          <w:tcPr>
            <w:tcW w:w="1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1199 </w:t>
            </w:r>
          </w:p>
        </w:tc>
        <w:tc>
          <w:tcPr>
            <w:tcW w:w="1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1766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9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51-55周岁</w:t>
            </w:r>
          </w:p>
        </w:tc>
        <w:tc>
          <w:tcPr>
            <w:tcW w:w="1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1484 </w:t>
            </w:r>
          </w:p>
        </w:tc>
        <w:tc>
          <w:tcPr>
            <w:tcW w:w="1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2186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9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56-60周岁</w:t>
            </w:r>
          </w:p>
        </w:tc>
        <w:tc>
          <w:tcPr>
            <w:tcW w:w="1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2832 </w:t>
            </w:r>
          </w:p>
        </w:tc>
        <w:tc>
          <w:tcPr>
            <w:tcW w:w="1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4170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19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61-65周岁</w:t>
            </w:r>
          </w:p>
        </w:tc>
        <w:tc>
          <w:tcPr>
            <w:tcW w:w="1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3327 </w:t>
            </w:r>
          </w:p>
        </w:tc>
        <w:tc>
          <w:tcPr>
            <w:tcW w:w="1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4899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9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66-70周岁</w:t>
            </w:r>
          </w:p>
        </w:tc>
        <w:tc>
          <w:tcPr>
            <w:tcW w:w="1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3910 </w:t>
            </w:r>
          </w:p>
        </w:tc>
        <w:tc>
          <w:tcPr>
            <w:tcW w:w="1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5756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19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71-75周岁</w:t>
            </w:r>
          </w:p>
        </w:tc>
        <w:tc>
          <w:tcPr>
            <w:tcW w:w="1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4594 </w:t>
            </w:r>
          </w:p>
        </w:tc>
        <w:tc>
          <w:tcPr>
            <w:tcW w:w="1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6764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9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76-80周岁</w:t>
            </w:r>
          </w:p>
        </w:tc>
        <w:tc>
          <w:tcPr>
            <w:tcW w:w="1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5398 </w:t>
            </w:r>
          </w:p>
        </w:tc>
        <w:tc>
          <w:tcPr>
            <w:tcW w:w="1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7947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9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81-85周岁</w:t>
            </w:r>
          </w:p>
        </w:tc>
        <w:tc>
          <w:tcPr>
            <w:tcW w:w="1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5452 </w:t>
            </w:r>
          </w:p>
        </w:tc>
        <w:tc>
          <w:tcPr>
            <w:tcW w:w="1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8026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9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86-90周岁</w:t>
            </w:r>
          </w:p>
        </w:tc>
        <w:tc>
          <w:tcPr>
            <w:tcW w:w="1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5506 </w:t>
            </w:r>
          </w:p>
        </w:tc>
        <w:tc>
          <w:tcPr>
            <w:tcW w:w="1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8106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9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91-95周岁</w:t>
            </w:r>
          </w:p>
        </w:tc>
        <w:tc>
          <w:tcPr>
            <w:tcW w:w="1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5562 </w:t>
            </w:r>
          </w:p>
        </w:tc>
        <w:tc>
          <w:tcPr>
            <w:tcW w:w="1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8187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9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96-100周岁</w:t>
            </w:r>
          </w:p>
        </w:tc>
        <w:tc>
          <w:tcPr>
            <w:tcW w:w="1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5617 </w:t>
            </w:r>
          </w:p>
        </w:tc>
        <w:tc>
          <w:tcPr>
            <w:tcW w:w="1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8269 </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hAnsi="宋体" w:cs="Arial"/>
          <w:bCs/>
          <w:color w:val="000000"/>
          <w:kern w:val="2"/>
          <w:sz w:val="21"/>
          <w:szCs w:val="21"/>
          <w:lang w:eastAsia="zh-CN"/>
        </w:rPr>
      </w:pPr>
      <w:r>
        <w:rPr>
          <w:rFonts w:hint="eastAsia" w:hAnsi="宋体" w:cs="Arial"/>
          <w:bCs/>
          <w:color w:val="000000"/>
          <w:kern w:val="2"/>
          <w:sz w:val="21"/>
          <w:szCs w:val="21"/>
        </w:rPr>
        <w:t>注：0周岁指出生满28天且健康出院</w:t>
      </w:r>
      <w:r>
        <w:rPr>
          <w:rFonts w:hint="eastAsia" w:hAnsi="宋体" w:cs="Arial"/>
          <w:bCs/>
          <w:color w:val="000000"/>
          <w:kern w:val="2"/>
          <w:sz w:val="21"/>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hAnsi="宋体" w:cs="宋体"/>
          <w:b/>
          <w:bCs/>
          <w:kern w:val="2"/>
          <w:sz w:val="21"/>
          <w:szCs w:val="21"/>
          <w:lang w:val="en-US" w:eastAsia="zh-CN"/>
        </w:rPr>
      </w:pPr>
      <w:r>
        <w:rPr>
          <w:rFonts w:hint="eastAsia" w:hAnsi="宋体" w:cs="宋体"/>
          <w:b/>
          <w:bCs/>
          <w:kern w:val="2"/>
          <w:sz w:val="21"/>
          <w:szCs w:val="21"/>
          <w:lang w:val="en-US" w:eastAsia="zh-CN"/>
        </w:rPr>
        <w:t>3、参数调整系数</w:t>
      </w:r>
    </w:p>
    <w:p>
      <w:p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1）等待期调整系数</w:t>
      </w:r>
    </w:p>
    <w:tbl>
      <w:tblPr>
        <w:tblStyle w:val="3"/>
        <w:tblW w:w="0" w:type="auto"/>
        <w:tblInd w:w="14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0"/>
        <w:gridCol w:w="2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等待期</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30天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60天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90天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0.8</w:t>
            </w:r>
            <w:r>
              <w:rPr>
                <w:rFonts w:hint="eastAsia" w:hAnsi="宋体" w:cs="宋体"/>
                <w:i w:val="0"/>
                <w:iCs w:val="0"/>
                <w:color w:val="auto"/>
                <w:sz w:val="21"/>
                <w:szCs w:val="21"/>
                <w:u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120天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150天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180天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65</w:t>
            </w:r>
          </w:p>
        </w:tc>
      </w:tr>
    </w:tbl>
    <w:p>
      <w:pPr>
        <w:spacing w:line="360" w:lineRule="auto"/>
        <w:jc w:val="left"/>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2）单次门（急）诊免赔额调整系数</w:t>
      </w:r>
    </w:p>
    <w:tbl>
      <w:tblPr>
        <w:tblStyle w:val="4"/>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hAnsi="宋体" w:cs="宋体"/>
                <w:b w:val="0"/>
                <w:bCs w:val="0"/>
                <w:kern w:val="2"/>
                <w:sz w:val="21"/>
                <w:szCs w:val="21"/>
                <w:lang w:val="en-US" w:eastAsia="zh-CN"/>
              </w:rPr>
              <w:t>单次门（急）诊免赔额（元）</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200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300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500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1000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0.75</w:t>
            </w:r>
          </w:p>
        </w:tc>
      </w:tr>
    </w:tbl>
    <w:p>
      <w:pPr>
        <w:spacing w:line="360" w:lineRule="auto"/>
        <w:jc w:val="left"/>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注：免赔额介于两档之间，采用线性插值法选择单次门（急）诊免赔额调整系数。</w:t>
      </w:r>
    </w:p>
    <w:p>
      <w:pPr>
        <w:numPr>
          <w:ilvl w:val="0"/>
          <w:numId w:val="0"/>
        </w:num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3）保险金额调整系数</w:t>
      </w:r>
    </w:p>
    <w:tbl>
      <w:tblPr>
        <w:tblStyle w:val="4"/>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b w:val="0"/>
                <w:bCs w:val="0"/>
                <w:kern w:val="2"/>
                <w:sz w:val="21"/>
                <w:szCs w:val="21"/>
                <w:lang w:val="en-US" w:eastAsia="zh-CN"/>
              </w:rPr>
              <w:t>保险金额（万元）</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,0.5]</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hAnsi="宋体" w:cs="宋体"/>
                <w:i w:val="0"/>
                <w:iCs w:val="0"/>
                <w:color w:val="auto"/>
                <w:sz w:val="21"/>
                <w:szCs w:val="21"/>
                <w:u w:val="none"/>
                <w:lang w:val="en-US" w:eastAsia="zh-CN"/>
              </w:rPr>
              <w:t>[0.5,0.8]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(0.5,1.0]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(0.8,1.0]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(1.0,1.5]</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(1.5,2.0]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(1.2,1.5]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(2.0,4.0]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(1.5,1.8]</w:t>
            </w:r>
          </w:p>
        </w:tc>
      </w:tr>
    </w:tbl>
    <w:p>
      <w:pPr>
        <w:spacing w:line="360" w:lineRule="auto"/>
        <w:jc w:val="left"/>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4）产品计划调整系数</w:t>
      </w:r>
    </w:p>
    <w:tbl>
      <w:tblPr>
        <w:tblStyle w:val="4"/>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产品计划</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标准版</w:t>
            </w:r>
            <w:bookmarkStart w:id="0" w:name="_GoBack"/>
            <w:bookmarkEnd w:id="0"/>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特需版</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(1.0,2.5]</w:t>
            </w:r>
          </w:p>
        </w:tc>
      </w:tr>
    </w:tbl>
    <w:p>
      <w:pPr>
        <w:numPr>
          <w:ilvl w:val="-1"/>
          <w:numId w:val="0"/>
        </w:num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5）扩展私立医院赔付比例调整系数</w:t>
      </w:r>
    </w:p>
    <w:tbl>
      <w:tblPr>
        <w:tblStyle w:val="4"/>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b w:val="0"/>
                <w:bCs w:val="0"/>
                <w:kern w:val="2"/>
                <w:sz w:val="21"/>
                <w:szCs w:val="21"/>
                <w:lang w:val="en-US" w:eastAsia="zh-CN"/>
              </w:rPr>
              <w:t>扩展私立医院赔付比例</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[0,20%]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[0.1,0.8]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（20%,50%]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(0.8,1.2]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(50%,80%]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(1.2,1.8]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(80%,100%]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[1.8,2.0]</w:t>
            </w:r>
          </w:p>
        </w:tc>
      </w:tr>
    </w:tbl>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540" w:firstLineChars="300"/>
        <w:jc w:val="left"/>
        <w:textAlignment w:val="auto"/>
        <w:rPr>
          <w:rFonts w:hint="default" w:hAnsi="宋体" w:cs="宋体"/>
          <w:b/>
          <w:bCs/>
          <w:kern w:val="2"/>
          <w:sz w:val="21"/>
          <w:szCs w:val="21"/>
          <w:lang w:val="en-US" w:eastAsia="zh-CN"/>
        </w:rPr>
      </w:pPr>
      <w:r>
        <w:rPr>
          <w:rFonts w:hint="eastAsia" w:hAnsi="宋体" w:cs="宋体"/>
          <w:b w:val="0"/>
          <w:bCs w:val="0"/>
          <w:kern w:val="2"/>
          <w:sz w:val="18"/>
          <w:szCs w:val="18"/>
          <w:lang w:val="en-US" w:eastAsia="zh-CN"/>
        </w:rPr>
        <w:t>注：该私立医院指的是二级或二级以上社保定点私立医院。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default" w:hAnsi="宋体" w:cs="宋体"/>
          <w:b/>
          <w:bCs/>
          <w:kern w:val="2"/>
          <w:sz w:val="21"/>
          <w:szCs w:val="21"/>
          <w:lang w:val="en-US" w:eastAsia="zh-CN"/>
        </w:rPr>
      </w:pPr>
      <w:r>
        <w:rPr>
          <w:rFonts w:hint="eastAsia" w:hAnsi="宋体" w:cs="宋体"/>
          <w:b/>
          <w:bCs/>
          <w:kern w:val="2"/>
          <w:sz w:val="21"/>
          <w:szCs w:val="21"/>
          <w:lang w:val="en-US" w:eastAsia="zh-CN"/>
        </w:rPr>
        <w:t>4、年保险费计算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门（急）诊医疗保险金年保险费=门（急）诊医疗保险金年基准保费×等待期调整系数×单次门（急）诊免赔额调整系数×保险金额调整系数×产品计划调整系数×</w:t>
      </w:r>
      <w:r>
        <w:rPr>
          <w:rFonts w:hint="eastAsia" w:hAnsi="宋体" w:cs="宋体"/>
          <w:kern w:val="2"/>
          <w:sz w:val="21"/>
          <w:szCs w:val="21"/>
        </w:rPr>
        <w:t>扩展私立医院赔付比例调整系数</w:t>
      </w:r>
    </w:p>
    <w:p>
      <w:pPr>
        <w:spacing w:line="360" w:lineRule="auto"/>
        <w:jc w:val="left"/>
        <w:rPr>
          <w:rFonts w:hint="default" w:hAnsi="宋体" w:cs="宋体"/>
          <w:b/>
          <w:bCs/>
          <w:kern w:val="2"/>
          <w:sz w:val="21"/>
          <w:szCs w:val="21"/>
          <w:lang w:val="en-US" w:eastAsia="zh-CN"/>
        </w:rPr>
      </w:pPr>
      <w:r>
        <w:rPr>
          <w:rFonts w:hint="eastAsia" w:hAnsi="宋体" w:cs="宋体"/>
          <w:b/>
          <w:bCs/>
          <w:kern w:val="2"/>
          <w:sz w:val="21"/>
          <w:szCs w:val="21"/>
          <w:lang w:val="en-US" w:eastAsia="zh-CN"/>
        </w:rPr>
        <w:t>二、费率调整系数</w:t>
      </w:r>
    </w:p>
    <w:p>
      <w:p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1、预估规模调整系数（F1）</w:t>
      </w:r>
    </w:p>
    <w:tbl>
      <w:tblPr>
        <w:tblStyle w:val="3"/>
        <w:tblW w:w="4680" w:type="dxa"/>
        <w:jc w:val="center"/>
        <w:tblLayout w:type="fixed"/>
        <w:tblCellMar>
          <w:top w:w="0" w:type="dxa"/>
          <w:left w:w="108" w:type="dxa"/>
          <w:bottom w:w="0" w:type="dxa"/>
          <w:right w:w="108" w:type="dxa"/>
        </w:tblCellMar>
      </w:tblPr>
      <w:tblGrid>
        <w:gridCol w:w="3080"/>
        <w:gridCol w:w="1600"/>
      </w:tblGrid>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年度投保人数（N人）</w:t>
            </w:r>
          </w:p>
        </w:tc>
        <w:tc>
          <w:tcPr>
            <w:tcW w:w="1600" w:type="dxa"/>
            <w:tcBorders>
              <w:top w:val="single" w:color="auto" w:sz="4" w:space="0"/>
              <w:left w:val="nil"/>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调整系数</w:t>
            </w:r>
          </w:p>
        </w:tc>
      </w:tr>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N&gt;100000</w:t>
            </w:r>
          </w:p>
        </w:tc>
        <w:tc>
          <w:tcPr>
            <w:tcW w:w="1600" w:type="dxa"/>
            <w:tcBorders>
              <w:top w:val="single" w:color="auto" w:sz="4" w:space="0"/>
              <w:left w:val="nil"/>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[0.3,0.6)</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50000&lt;N≤100000</w:t>
            </w:r>
          </w:p>
        </w:tc>
        <w:tc>
          <w:tcPr>
            <w:tcW w:w="1600" w:type="dxa"/>
            <w:tcBorders>
              <w:top w:val="nil"/>
              <w:left w:val="nil"/>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[0.6,0.7)</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20000&lt;N≤50000</w:t>
            </w:r>
          </w:p>
        </w:tc>
        <w:tc>
          <w:tcPr>
            <w:tcW w:w="1600" w:type="dxa"/>
            <w:tcBorders>
              <w:top w:val="nil"/>
              <w:left w:val="nil"/>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[0.7,0.9)</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5000&lt;N≤20000</w:t>
            </w:r>
          </w:p>
        </w:tc>
        <w:tc>
          <w:tcPr>
            <w:tcW w:w="1600" w:type="dxa"/>
            <w:tcBorders>
              <w:top w:val="nil"/>
              <w:left w:val="nil"/>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[0.9,1.1)</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N≤5000</w:t>
            </w:r>
          </w:p>
        </w:tc>
        <w:tc>
          <w:tcPr>
            <w:tcW w:w="1600" w:type="dxa"/>
            <w:tcBorders>
              <w:top w:val="nil"/>
              <w:left w:val="nil"/>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[1.1,1.5]</w:t>
            </w:r>
          </w:p>
        </w:tc>
      </w:tr>
    </w:tbl>
    <w:p>
      <w:pPr>
        <w:spacing w:line="360" w:lineRule="auto"/>
        <w:jc w:val="left"/>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2、年度累计保险金额调整系数（F2）</w:t>
      </w:r>
    </w:p>
    <w:tbl>
      <w:tblPr>
        <w:tblStyle w:val="3"/>
        <w:tblW w:w="4680" w:type="dxa"/>
        <w:jc w:val="center"/>
        <w:tblLayout w:type="fixed"/>
        <w:tblCellMar>
          <w:top w:w="0" w:type="dxa"/>
          <w:left w:w="108" w:type="dxa"/>
          <w:bottom w:w="0" w:type="dxa"/>
          <w:right w:w="108" w:type="dxa"/>
        </w:tblCellMar>
      </w:tblPr>
      <w:tblGrid>
        <w:gridCol w:w="3080"/>
        <w:gridCol w:w="1600"/>
      </w:tblGrid>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年度累计保险金额（万元）</w:t>
            </w:r>
          </w:p>
        </w:tc>
        <w:tc>
          <w:tcPr>
            <w:tcW w:w="1600" w:type="dxa"/>
            <w:tcBorders>
              <w:top w:val="single" w:color="auto" w:sz="4" w:space="0"/>
              <w:left w:val="nil"/>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调整系数</w:t>
            </w:r>
          </w:p>
        </w:tc>
      </w:tr>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（0,100]</w:t>
            </w:r>
          </w:p>
        </w:tc>
        <w:tc>
          <w:tcPr>
            <w:tcW w:w="1600" w:type="dxa"/>
            <w:tcBorders>
              <w:top w:val="single" w:color="auto" w:sz="4" w:space="0"/>
              <w:left w:val="nil"/>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[0.3,0.6]</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spacing w:line="360" w:lineRule="auto"/>
              <w:jc w:val="center"/>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(100,300]</w:t>
            </w:r>
          </w:p>
        </w:tc>
        <w:tc>
          <w:tcPr>
            <w:tcW w:w="1600" w:type="dxa"/>
            <w:tcBorders>
              <w:top w:val="nil"/>
              <w:left w:val="nil"/>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(0.6,0.7]</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spacing w:line="360" w:lineRule="auto"/>
              <w:jc w:val="center"/>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(300,500]</w:t>
            </w:r>
          </w:p>
        </w:tc>
        <w:tc>
          <w:tcPr>
            <w:tcW w:w="1600" w:type="dxa"/>
            <w:tcBorders>
              <w:top w:val="nil"/>
              <w:left w:val="nil"/>
              <w:bottom w:val="single" w:color="auto" w:sz="4" w:space="0"/>
              <w:right w:val="single" w:color="auto" w:sz="4" w:space="0"/>
            </w:tcBorders>
            <w:vAlign w:val="center"/>
          </w:tcPr>
          <w:p>
            <w:pPr>
              <w:spacing w:line="360" w:lineRule="auto"/>
              <w:jc w:val="center"/>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(0.7,0.85]</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spacing w:line="360" w:lineRule="auto"/>
              <w:jc w:val="center"/>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(500,600]</w:t>
            </w:r>
          </w:p>
        </w:tc>
        <w:tc>
          <w:tcPr>
            <w:tcW w:w="1600" w:type="dxa"/>
            <w:tcBorders>
              <w:top w:val="nil"/>
              <w:left w:val="nil"/>
              <w:bottom w:val="single" w:color="auto" w:sz="4" w:space="0"/>
              <w:right w:val="single" w:color="auto" w:sz="4" w:space="0"/>
            </w:tcBorders>
            <w:vAlign w:val="center"/>
          </w:tcPr>
          <w:p>
            <w:pPr>
              <w:spacing w:line="360" w:lineRule="auto"/>
              <w:jc w:val="center"/>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(0.85,1.0]</w:t>
            </w:r>
          </w:p>
        </w:tc>
      </w:tr>
    </w:tbl>
    <w:p>
      <w:p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3、历史赔付率调整系数（F3）</w:t>
      </w:r>
    </w:p>
    <w:tbl>
      <w:tblPr>
        <w:tblStyle w:val="3"/>
        <w:tblW w:w="4680" w:type="dxa"/>
        <w:jc w:val="center"/>
        <w:tblLayout w:type="fixed"/>
        <w:tblCellMar>
          <w:top w:w="0" w:type="dxa"/>
          <w:left w:w="108" w:type="dxa"/>
          <w:bottom w:w="0" w:type="dxa"/>
          <w:right w:w="108" w:type="dxa"/>
        </w:tblCellMar>
      </w:tblPr>
      <w:tblGrid>
        <w:gridCol w:w="3080"/>
        <w:gridCol w:w="1600"/>
      </w:tblGrid>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历史赔付率</w:t>
            </w:r>
          </w:p>
        </w:tc>
        <w:tc>
          <w:tcPr>
            <w:tcW w:w="1600" w:type="dxa"/>
            <w:tcBorders>
              <w:top w:val="single" w:color="auto" w:sz="4" w:space="0"/>
              <w:left w:val="nil"/>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调整系数</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0%-30%（含）</w:t>
            </w:r>
          </w:p>
        </w:tc>
        <w:tc>
          <w:tcPr>
            <w:tcW w:w="1600" w:type="dxa"/>
            <w:tcBorders>
              <w:top w:val="nil"/>
              <w:left w:val="nil"/>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[0.3,0.6]</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30%-50%（含）</w:t>
            </w:r>
          </w:p>
        </w:tc>
        <w:tc>
          <w:tcPr>
            <w:tcW w:w="1600" w:type="dxa"/>
            <w:tcBorders>
              <w:top w:val="nil"/>
              <w:left w:val="nil"/>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(0.6,0.9]</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50%-80%（含）</w:t>
            </w:r>
          </w:p>
        </w:tc>
        <w:tc>
          <w:tcPr>
            <w:tcW w:w="1600" w:type="dxa"/>
            <w:tcBorders>
              <w:top w:val="nil"/>
              <w:left w:val="nil"/>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(0.9,1.1]</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80%以上</w:t>
            </w:r>
          </w:p>
        </w:tc>
        <w:tc>
          <w:tcPr>
            <w:tcW w:w="1600" w:type="dxa"/>
            <w:tcBorders>
              <w:top w:val="nil"/>
              <w:left w:val="nil"/>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(1.1,1.5]</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无历史赔付率</w:t>
            </w:r>
          </w:p>
        </w:tc>
        <w:tc>
          <w:tcPr>
            <w:tcW w:w="1600" w:type="dxa"/>
            <w:tcBorders>
              <w:top w:val="nil"/>
              <w:left w:val="nil"/>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1.0</w:t>
            </w:r>
          </w:p>
        </w:tc>
      </w:tr>
    </w:tbl>
    <w:p>
      <w:p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4、缴费方式调整系数（F4）</w:t>
      </w:r>
    </w:p>
    <w:tbl>
      <w:tblPr>
        <w:tblStyle w:val="3"/>
        <w:tblW w:w="5700" w:type="dxa"/>
        <w:tblInd w:w="13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59"/>
        <w:gridCol w:w="24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9" w:type="dxa"/>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缴费方式</w:t>
            </w:r>
          </w:p>
        </w:tc>
        <w:tc>
          <w:tcPr>
            <w:tcW w:w="2441" w:type="dxa"/>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9" w:type="dxa"/>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按月缴费</w:t>
            </w:r>
          </w:p>
        </w:tc>
        <w:tc>
          <w:tcPr>
            <w:tcW w:w="2441" w:type="dxa"/>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[1.0,1.3]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9" w:type="dxa"/>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按季缴费</w:t>
            </w:r>
          </w:p>
        </w:tc>
        <w:tc>
          <w:tcPr>
            <w:tcW w:w="2441" w:type="dxa"/>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[1.0,1.1]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9" w:type="dxa"/>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一次性缴清</w:t>
            </w:r>
          </w:p>
        </w:tc>
        <w:tc>
          <w:tcPr>
            <w:tcW w:w="2441" w:type="dxa"/>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[0.9,1.0]</w:t>
            </w:r>
          </w:p>
        </w:tc>
      </w:tr>
    </w:tbl>
    <w:p>
      <w:p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5、渠道调整系数（F5）</w:t>
      </w:r>
    </w:p>
    <w:tbl>
      <w:tblPr>
        <w:tblStyle w:val="3"/>
        <w:tblW w:w="5700" w:type="dxa"/>
        <w:tblInd w:w="13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0"/>
        <w:gridCol w:w="2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渠道类型</w:t>
            </w:r>
          </w:p>
        </w:tc>
        <w:tc>
          <w:tcPr>
            <w:tcW w:w="2850" w:type="dxa"/>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自营渠道</w:t>
            </w:r>
          </w:p>
        </w:tc>
        <w:tc>
          <w:tcPr>
            <w:tcW w:w="2850" w:type="dxa"/>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[0.7,1.0]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第三方渠道</w:t>
            </w:r>
          </w:p>
        </w:tc>
        <w:tc>
          <w:tcPr>
            <w:tcW w:w="2850" w:type="dxa"/>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[0.8,1.2]</w:t>
            </w:r>
          </w:p>
        </w:tc>
      </w:tr>
    </w:tbl>
    <w:p>
      <w:p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6、被保险人健康状况调整系数（F6）</w:t>
      </w:r>
    </w:p>
    <w:tbl>
      <w:tblPr>
        <w:tblStyle w:val="4"/>
        <w:tblW w:w="0" w:type="auto"/>
        <w:tblInd w:w="14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25"/>
        <w:gridCol w:w="18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5" w:type="dxa"/>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被保险人健康状况</w:t>
            </w:r>
          </w:p>
        </w:tc>
        <w:tc>
          <w:tcPr>
            <w:tcW w:w="1830" w:type="dxa"/>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5" w:type="dxa"/>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健康意识较好，开展的体育文化活动非常丰富，生活规律。</w:t>
            </w:r>
          </w:p>
        </w:tc>
        <w:tc>
          <w:tcPr>
            <w:tcW w:w="1830" w:type="dxa"/>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[0.5,0.8)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5" w:type="dxa"/>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健康意识一般，开展体育文化活动较少，生活比较规律。</w:t>
            </w:r>
          </w:p>
        </w:tc>
        <w:tc>
          <w:tcPr>
            <w:tcW w:w="1830" w:type="dxa"/>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[0.8,1.2)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5" w:type="dxa"/>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健康意识较差，基本不开展体育文化活动，生活不规律。</w:t>
            </w:r>
          </w:p>
        </w:tc>
        <w:tc>
          <w:tcPr>
            <w:tcW w:w="1830" w:type="dxa"/>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[1.2,2.0]</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7、投保人数调整系数（F7）</w:t>
      </w:r>
    </w:p>
    <w:tbl>
      <w:tblPr>
        <w:tblStyle w:val="4"/>
        <w:tblW w:w="0" w:type="auto"/>
        <w:tblInd w:w="14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25"/>
        <w:gridCol w:w="18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5" w:type="dxa"/>
          </w:tcPr>
          <w:p>
            <w:pPr>
              <w:spacing w:line="360" w:lineRule="auto"/>
              <w:jc w:val="center"/>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投保人数</w:t>
            </w:r>
          </w:p>
        </w:tc>
        <w:tc>
          <w:tcPr>
            <w:tcW w:w="1830" w:type="dxa"/>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5" w:type="dxa"/>
          </w:tcPr>
          <w:p>
            <w:pPr>
              <w:spacing w:line="360" w:lineRule="auto"/>
              <w:jc w:val="center"/>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个人投保</w:t>
            </w:r>
          </w:p>
        </w:tc>
        <w:tc>
          <w:tcPr>
            <w:tcW w:w="1830" w:type="dxa"/>
            <w:vAlign w:val="center"/>
          </w:tcPr>
          <w:p>
            <w:pPr>
              <w:spacing w:line="360" w:lineRule="auto"/>
              <w:jc w:val="center"/>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5" w:type="dxa"/>
          </w:tcPr>
          <w:p>
            <w:pPr>
              <w:spacing w:line="360" w:lineRule="auto"/>
              <w:jc w:val="center"/>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家庭投保（2人）</w:t>
            </w:r>
          </w:p>
        </w:tc>
        <w:tc>
          <w:tcPr>
            <w:tcW w:w="1830" w:type="dxa"/>
            <w:vAlign w:val="center"/>
          </w:tcPr>
          <w:p>
            <w:pPr>
              <w:spacing w:line="360" w:lineRule="auto"/>
              <w:jc w:val="center"/>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(0.9,0.95]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5" w:type="dxa"/>
          </w:tcPr>
          <w:p>
            <w:pPr>
              <w:spacing w:line="360" w:lineRule="auto"/>
              <w:jc w:val="center"/>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家庭投保（3人及以上）</w:t>
            </w:r>
          </w:p>
        </w:tc>
        <w:tc>
          <w:tcPr>
            <w:tcW w:w="1830" w:type="dxa"/>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[0.8,0.9]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5" w:type="dxa"/>
          </w:tcPr>
          <w:p>
            <w:pPr>
              <w:spacing w:line="360" w:lineRule="auto"/>
              <w:jc w:val="center"/>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产品不做区分</w:t>
            </w:r>
          </w:p>
        </w:tc>
        <w:tc>
          <w:tcPr>
            <w:tcW w:w="1830" w:type="dxa"/>
            <w:vAlign w:val="center"/>
          </w:tcPr>
          <w:p>
            <w:pPr>
              <w:spacing w:line="360" w:lineRule="auto"/>
              <w:jc w:val="center"/>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1.0</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hAnsi="宋体" w:cs="宋体"/>
          <w:b/>
          <w:bCs/>
          <w:kern w:val="2"/>
          <w:sz w:val="21"/>
          <w:szCs w:val="21"/>
          <w:lang w:val="en-US" w:eastAsia="zh-CN"/>
        </w:rPr>
      </w:pPr>
      <w:r>
        <w:rPr>
          <w:rFonts w:hint="eastAsia" w:hAnsi="宋体" w:cs="宋体"/>
          <w:b/>
          <w:bCs/>
          <w:kern w:val="2"/>
          <w:sz w:val="21"/>
          <w:szCs w:val="21"/>
          <w:lang w:val="en-US" w:eastAsia="zh-CN"/>
        </w:rPr>
        <w:t>三、保险费计算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1、投保人选择一次性缴清保险费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总年保险费= ∑各项责任年保险费×F1×F2×F3×F4×F5×F6×F7</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2、投保人选择分期缴付保险费，保险人根据保险费分期缴费期数，计收每期保险费：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总年保险费= ∑各项责任年保险费×F1×F2×F3×F4×F5×F6×F7</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每期保险费（按四舍五入计算）=总年保险费÷分期缴费期数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hAnsi="宋体" w:cs="宋体"/>
          <w:b/>
          <w:bCs/>
          <w:kern w:val="2"/>
          <w:sz w:val="21"/>
          <w:szCs w:val="21"/>
          <w:lang w:val="en-US" w:eastAsia="zh-CN"/>
        </w:rPr>
      </w:pPr>
      <w:r>
        <w:rPr>
          <w:rFonts w:hint="eastAsia" w:hAnsi="宋体" w:cs="宋体"/>
          <w:b/>
          <w:bCs/>
          <w:kern w:val="2"/>
          <w:sz w:val="21"/>
          <w:szCs w:val="21"/>
          <w:lang w:val="en-US" w:eastAsia="zh-CN"/>
        </w:rPr>
        <w:t>四、短期费率表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保险期间不足一年的，按以下标准计算短期保险费（按年保险费的百分比计算，不足一个月的按一个月计算）：</w:t>
      </w:r>
    </w:p>
    <w:tbl>
      <w:tblPr>
        <w:tblStyle w:val="3"/>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5"/>
        <w:gridCol w:w="673"/>
        <w:gridCol w:w="673"/>
        <w:gridCol w:w="673"/>
        <w:gridCol w:w="673"/>
        <w:gridCol w:w="673"/>
        <w:gridCol w:w="673"/>
        <w:gridCol w:w="673"/>
        <w:gridCol w:w="673"/>
        <w:gridCol w:w="673"/>
        <w:gridCol w:w="673"/>
        <w:gridCol w:w="673"/>
        <w:gridCol w:w="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5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保险期间（月）</w:t>
            </w:r>
          </w:p>
        </w:tc>
        <w:tc>
          <w:tcPr>
            <w:tcW w:w="6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1</w:t>
            </w:r>
          </w:p>
        </w:tc>
        <w:tc>
          <w:tcPr>
            <w:tcW w:w="6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2</w:t>
            </w:r>
          </w:p>
        </w:tc>
        <w:tc>
          <w:tcPr>
            <w:tcW w:w="6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3</w:t>
            </w:r>
          </w:p>
        </w:tc>
        <w:tc>
          <w:tcPr>
            <w:tcW w:w="6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4</w:t>
            </w:r>
          </w:p>
        </w:tc>
        <w:tc>
          <w:tcPr>
            <w:tcW w:w="6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5</w:t>
            </w:r>
          </w:p>
        </w:tc>
        <w:tc>
          <w:tcPr>
            <w:tcW w:w="6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6</w:t>
            </w:r>
          </w:p>
        </w:tc>
        <w:tc>
          <w:tcPr>
            <w:tcW w:w="6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7</w:t>
            </w:r>
          </w:p>
        </w:tc>
        <w:tc>
          <w:tcPr>
            <w:tcW w:w="6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8</w:t>
            </w:r>
          </w:p>
        </w:tc>
        <w:tc>
          <w:tcPr>
            <w:tcW w:w="6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9</w:t>
            </w:r>
          </w:p>
        </w:tc>
        <w:tc>
          <w:tcPr>
            <w:tcW w:w="6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10</w:t>
            </w:r>
          </w:p>
        </w:tc>
        <w:tc>
          <w:tcPr>
            <w:tcW w:w="6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11</w:t>
            </w:r>
          </w:p>
        </w:tc>
        <w:tc>
          <w:tcPr>
            <w:tcW w:w="79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5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年保险费的百分比</w:t>
            </w:r>
          </w:p>
        </w:tc>
        <w:tc>
          <w:tcPr>
            <w:tcW w:w="6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10%</w:t>
            </w:r>
          </w:p>
        </w:tc>
        <w:tc>
          <w:tcPr>
            <w:tcW w:w="6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20%</w:t>
            </w:r>
          </w:p>
        </w:tc>
        <w:tc>
          <w:tcPr>
            <w:tcW w:w="6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30%</w:t>
            </w:r>
          </w:p>
        </w:tc>
        <w:tc>
          <w:tcPr>
            <w:tcW w:w="6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40%</w:t>
            </w:r>
          </w:p>
        </w:tc>
        <w:tc>
          <w:tcPr>
            <w:tcW w:w="6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50%</w:t>
            </w:r>
          </w:p>
        </w:tc>
        <w:tc>
          <w:tcPr>
            <w:tcW w:w="6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60%</w:t>
            </w:r>
          </w:p>
        </w:tc>
        <w:tc>
          <w:tcPr>
            <w:tcW w:w="6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70%</w:t>
            </w:r>
          </w:p>
        </w:tc>
        <w:tc>
          <w:tcPr>
            <w:tcW w:w="6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80%</w:t>
            </w:r>
          </w:p>
        </w:tc>
        <w:tc>
          <w:tcPr>
            <w:tcW w:w="6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85%</w:t>
            </w:r>
          </w:p>
        </w:tc>
        <w:tc>
          <w:tcPr>
            <w:tcW w:w="6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90%</w:t>
            </w:r>
          </w:p>
        </w:tc>
        <w:tc>
          <w:tcPr>
            <w:tcW w:w="6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95%</w:t>
            </w:r>
          </w:p>
        </w:tc>
        <w:tc>
          <w:tcPr>
            <w:tcW w:w="79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100%</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default" w:hAnsi="宋体" w:cs="宋体"/>
          <w:b w:val="0"/>
          <w:bCs w:val="0"/>
          <w:kern w:val="2"/>
          <w:sz w:val="21"/>
          <w:szCs w:val="21"/>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xOTg0ZTg2NjA3ZGU0MTY2MmU0Yjk5YzMyNzRlOGMifQ=="/>
  </w:docVars>
  <w:rsids>
    <w:rsidRoot w:val="5A8B4402"/>
    <w:rsid w:val="000B7420"/>
    <w:rsid w:val="00187F30"/>
    <w:rsid w:val="00221EA0"/>
    <w:rsid w:val="00282DFF"/>
    <w:rsid w:val="002B28A6"/>
    <w:rsid w:val="00433F67"/>
    <w:rsid w:val="004B4CA9"/>
    <w:rsid w:val="004C2196"/>
    <w:rsid w:val="0051520E"/>
    <w:rsid w:val="006373B8"/>
    <w:rsid w:val="00665403"/>
    <w:rsid w:val="006D4BD7"/>
    <w:rsid w:val="006E613E"/>
    <w:rsid w:val="008317BE"/>
    <w:rsid w:val="009A1176"/>
    <w:rsid w:val="00A624FA"/>
    <w:rsid w:val="00C239CA"/>
    <w:rsid w:val="00D74319"/>
    <w:rsid w:val="00DF2F5C"/>
    <w:rsid w:val="00E22D9E"/>
    <w:rsid w:val="00E751D2"/>
    <w:rsid w:val="00EA6658"/>
    <w:rsid w:val="00F7205A"/>
    <w:rsid w:val="010C7F31"/>
    <w:rsid w:val="011A5878"/>
    <w:rsid w:val="012B1028"/>
    <w:rsid w:val="013D7D7E"/>
    <w:rsid w:val="01425086"/>
    <w:rsid w:val="01556B61"/>
    <w:rsid w:val="015A2ADA"/>
    <w:rsid w:val="01692FC6"/>
    <w:rsid w:val="016C22C5"/>
    <w:rsid w:val="0174318E"/>
    <w:rsid w:val="018006F2"/>
    <w:rsid w:val="01804CE8"/>
    <w:rsid w:val="01814D31"/>
    <w:rsid w:val="01996135"/>
    <w:rsid w:val="019F1394"/>
    <w:rsid w:val="01D20A68"/>
    <w:rsid w:val="01D90440"/>
    <w:rsid w:val="01E413C3"/>
    <w:rsid w:val="01F30028"/>
    <w:rsid w:val="01F73745"/>
    <w:rsid w:val="021D6850"/>
    <w:rsid w:val="024E3E6D"/>
    <w:rsid w:val="026763B2"/>
    <w:rsid w:val="027C3C42"/>
    <w:rsid w:val="027F7375"/>
    <w:rsid w:val="028227F7"/>
    <w:rsid w:val="028470CC"/>
    <w:rsid w:val="028669CC"/>
    <w:rsid w:val="028B73F2"/>
    <w:rsid w:val="02952C69"/>
    <w:rsid w:val="02986F34"/>
    <w:rsid w:val="029E32B3"/>
    <w:rsid w:val="02A60DD0"/>
    <w:rsid w:val="02A83B94"/>
    <w:rsid w:val="02AD5074"/>
    <w:rsid w:val="02B109DE"/>
    <w:rsid w:val="02B3651D"/>
    <w:rsid w:val="02C27527"/>
    <w:rsid w:val="02C501B2"/>
    <w:rsid w:val="02CA0AF8"/>
    <w:rsid w:val="02D32C6D"/>
    <w:rsid w:val="02F17B9B"/>
    <w:rsid w:val="02F766CD"/>
    <w:rsid w:val="03061BBB"/>
    <w:rsid w:val="0314041F"/>
    <w:rsid w:val="031E40DA"/>
    <w:rsid w:val="03383B43"/>
    <w:rsid w:val="03795698"/>
    <w:rsid w:val="0382201D"/>
    <w:rsid w:val="03875BDE"/>
    <w:rsid w:val="03A36A60"/>
    <w:rsid w:val="03B41D2E"/>
    <w:rsid w:val="03BB4587"/>
    <w:rsid w:val="03BF72A4"/>
    <w:rsid w:val="03C3278A"/>
    <w:rsid w:val="03CA7801"/>
    <w:rsid w:val="03D10DB1"/>
    <w:rsid w:val="03D86E12"/>
    <w:rsid w:val="03E621D6"/>
    <w:rsid w:val="03EF5397"/>
    <w:rsid w:val="03F01F3C"/>
    <w:rsid w:val="03F179EA"/>
    <w:rsid w:val="03F25C70"/>
    <w:rsid w:val="03F35D48"/>
    <w:rsid w:val="03F379B5"/>
    <w:rsid w:val="03F876FF"/>
    <w:rsid w:val="041031C9"/>
    <w:rsid w:val="042C2C6A"/>
    <w:rsid w:val="044B5AAE"/>
    <w:rsid w:val="0451675F"/>
    <w:rsid w:val="045E5BA4"/>
    <w:rsid w:val="045F2763"/>
    <w:rsid w:val="046612B2"/>
    <w:rsid w:val="04774099"/>
    <w:rsid w:val="04800F91"/>
    <w:rsid w:val="049E5C49"/>
    <w:rsid w:val="04AF4039"/>
    <w:rsid w:val="04BC16D3"/>
    <w:rsid w:val="04BF74B8"/>
    <w:rsid w:val="04C03014"/>
    <w:rsid w:val="04DD7030"/>
    <w:rsid w:val="04F03FC0"/>
    <w:rsid w:val="04FF3557"/>
    <w:rsid w:val="05050C4F"/>
    <w:rsid w:val="050B7E7B"/>
    <w:rsid w:val="05101ED1"/>
    <w:rsid w:val="05171DA2"/>
    <w:rsid w:val="051E77D1"/>
    <w:rsid w:val="0521642C"/>
    <w:rsid w:val="05280ADC"/>
    <w:rsid w:val="052E125C"/>
    <w:rsid w:val="053548EC"/>
    <w:rsid w:val="056A15CF"/>
    <w:rsid w:val="056A6F11"/>
    <w:rsid w:val="0576192A"/>
    <w:rsid w:val="057C66C8"/>
    <w:rsid w:val="0589398A"/>
    <w:rsid w:val="058A4BC7"/>
    <w:rsid w:val="058D09A9"/>
    <w:rsid w:val="05A70653"/>
    <w:rsid w:val="05C26D41"/>
    <w:rsid w:val="05CB0871"/>
    <w:rsid w:val="05DC11AC"/>
    <w:rsid w:val="05E9339B"/>
    <w:rsid w:val="05EF7596"/>
    <w:rsid w:val="06063FB7"/>
    <w:rsid w:val="06075A36"/>
    <w:rsid w:val="060F0050"/>
    <w:rsid w:val="061A38C5"/>
    <w:rsid w:val="061B6439"/>
    <w:rsid w:val="0626171C"/>
    <w:rsid w:val="06296A05"/>
    <w:rsid w:val="06481E0E"/>
    <w:rsid w:val="06507103"/>
    <w:rsid w:val="06630B36"/>
    <w:rsid w:val="06637AD2"/>
    <w:rsid w:val="066932A9"/>
    <w:rsid w:val="066B7559"/>
    <w:rsid w:val="06794E1F"/>
    <w:rsid w:val="067E1382"/>
    <w:rsid w:val="067F7D22"/>
    <w:rsid w:val="0695506C"/>
    <w:rsid w:val="069C1CC5"/>
    <w:rsid w:val="069C27A0"/>
    <w:rsid w:val="069D15A1"/>
    <w:rsid w:val="06A13248"/>
    <w:rsid w:val="06B25BD5"/>
    <w:rsid w:val="06B316C9"/>
    <w:rsid w:val="06C801B3"/>
    <w:rsid w:val="06C87856"/>
    <w:rsid w:val="06CC4C29"/>
    <w:rsid w:val="06D2134B"/>
    <w:rsid w:val="06EA7310"/>
    <w:rsid w:val="06EB7D63"/>
    <w:rsid w:val="06F606AC"/>
    <w:rsid w:val="06F76E41"/>
    <w:rsid w:val="06F86A44"/>
    <w:rsid w:val="0702169A"/>
    <w:rsid w:val="070E5138"/>
    <w:rsid w:val="071D17A4"/>
    <w:rsid w:val="073052D8"/>
    <w:rsid w:val="075D2899"/>
    <w:rsid w:val="0769424F"/>
    <w:rsid w:val="076A6AB4"/>
    <w:rsid w:val="07790E44"/>
    <w:rsid w:val="078220B4"/>
    <w:rsid w:val="078E3792"/>
    <w:rsid w:val="078F24A3"/>
    <w:rsid w:val="07997594"/>
    <w:rsid w:val="07A21943"/>
    <w:rsid w:val="07A73409"/>
    <w:rsid w:val="07C20AE0"/>
    <w:rsid w:val="07D335D2"/>
    <w:rsid w:val="07DC25A1"/>
    <w:rsid w:val="07DD6657"/>
    <w:rsid w:val="07E00F1C"/>
    <w:rsid w:val="07E84DBB"/>
    <w:rsid w:val="07EC0B63"/>
    <w:rsid w:val="07F94E6F"/>
    <w:rsid w:val="07FA6621"/>
    <w:rsid w:val="07FC09AD"/>
    <w:rsid w:val="0803440B"/>
    <w:rsid w:val="080638EC"/>
    <w:rsid w:val="080963E9"/>
    <w:rsid w:val="081B7200"/>
    <w:rsid w:val="082278EF"/>
    <w:rsid w:val="082354CE"/>
    <w:rsid w:val="08394C83"/>
    <w:rsid w:val="084C0245"/>
    <w:rsid w:val="085E56FC"/>
    <w:rsid w:val="08764DF6"/>
    <w:rsid w:val="08786DD6"/>
    <w:rsid w:val="08815AC7"/>
    <w:rsid w:val="088D6BB5"/>
    <w:rsid w:val="089F1C41"/>
    <w:rsid w:val="08A2748D"/>
    <w:rsid w:val="08AB2389"/>
    <w:rsid w:val="08B826C5"/>
    <w:rsid w:val="08D320A6"/>
    <w:rsid w:val="08D67F72"/>
    <w:rsid w:val="08E36747"/>
    <w:rsid w:val="08E935BF"/>
    <w:rsid w:val="08EC489D"/>
    <w:rsid w:val="08FB311D"/>
    <w:rsid w:val="09105265"/>
    <w:rsid w:val="09293227"/>
    <w:rsid w:val="09340FAA"/>
    <w:rsid w:val="09453F6B"/>
    <w:rsid w:val="09487ECE"/>
    <w:rsid w:val="09514405"/>
    <w:rsid w:val="09531FB2"/>
    <w:rsid w:val="095E2399"/>
    <w:rsid w:val="09652CC2"/>
    <w:rsid w:val="0971382F"/>
    <w:rsid w:val="097330BC"/>
    <w:rsid w:val="09BD316D"/>
    <w:rsid w:val="09D9366B"/>
    <w:rsid w:val="0A0937AC"/>
    <w:rsid w:val="0A0C3192"/>
    <w:rsid w:val="0A0E5498"/>
    <w:rsid w:val="0A1E483F"/>
    <w:rsid w:val="0A317737"/>
    <w:rsid w:val="0A3F411D"/>
    <w:rsid w:val="0A44283E"/>
    <w:rsid w:val="0A5A0C44"/>
    <w:rsid w:val="0A644A11"/>
    <w:rsid w:val="0A682F95"/>
    <w:rsid w:val="0A725869"/>
    <w:rsid w:val="0A78129B"/>
    <w:rsid w:val="0A8759E9"/>
    <w:rsid w:val="0A9828CD"/>
    <w:rsid w:val="0A9D1F81"/>
    <w:rsid w:val="0AA47CC0"/>
    <w:rsid w:val="0AAB3AB6"/>
    <w:rsid w:val="0ABC14B0"/>
    <w:rsid w:val="0AC338B8"/>
    <w:rsid w:val="0AC35867"/>
    <w:rsid w:val="0ACB1589"/>
    <w:rsid w:val="0AD133FF"/>
    <w:rsid w:val="0ADE39C6"/>
    <w:rsid w:val="0AE71698"/>
    <w:rsid w:val="0AF57A43"/>
    <w:rsid w:val="0AFA227F"/>
    <w:rsid w:val="0AFC01CC"/>
    <w:rsid w:val="0AFD412F"/>
    <w:rsid w:val="0B0451F6"/>
    <w:rsid w:val="0B054AD6"/>
    <w:rsid w:val="0B107235"/>
    <w:rsid w:val="0B35599F"/>
    <w:rsid w:val="0B3B399A"/>
    <w:rsid w:val="0B47382A"/>
    <w:rsid w:val="0B4D1E98"/>
    <w:rsid w:val="0B4F7297"/>
    <w:rsid w:val="0B6A29D8"/>
    <w:rsid w:val="0B7D1FDB"/>
    <w:rsid w:val="0B81319C"/>
    <w:rsid w:val="0B813550"/>
    <w:rsid w:val="0B88008D"/>
    <w:rsid w:val="0B8B2053"/>
    <w:rsid w:val="0B9615BA"/>
    <w:rsid w:val="0B9A4C0E"/>
    <w:rsid w:val="0BA14254"/>
    <w:rsid w:val="0BA80DE7"/>
    <w:rsid w:val="0BB564EB"/>
    <w:rsid w:val="0BBA3C9C"/>
    <w:rsid w:val="0BBB21AB"/>
    <w:rsid w:val="0BBC4B1C"/>
    <w:rsid w:val="0BCF55DA"/>
    <w:rsid w:val="0BDB79E6"/>
    <w:rsid w:val="0BE77E3F"/>
    <w:rsid w:val="0BEE62EF"/>
    <w:rsid w:val="0BF66F51"/>
    <w:rsid w:val="0BFB3B37"/>
    <w:rsid w:val="0C016245"/>
    <w:rsid w:val="0C047038"/>
    <w:rsid w:val="0C07694E"/>
    <w:rsid w:val="0C077486"/>
    <w:rsid w:val="0C425915"/>
    <w:rsid w:val="0C490902"/>
    <w:rsid w:val="0C49408A"/>
    <w:rsid w:val="0C4B1C05"/>
    <w:rsid w:val="0C514421"/>
    <w:rsid w:val="0C5568A8"/>
    <w:rsid w:val="0C5B0351"/>
    <w:rsid w:val="0C5C2297"/>
    <w:rsid w:val="0C713C7E"/>
    <w:rsid w:val="0C753503"/>
    <w:rsid w:val="0C786069"/>
    <w:rsid w:val="0CA151B1"/>
    <w:rsid w:val="0CA61FEE"/>
    <w:rsid w:val="0CAA3809"/>
    <w:rsid w:val="0CAA4956"/>
    <w:rsid w:val="0CAD5C21"/>
    <w:rsid w:val="0CB65661"/>
    <w:rsid w:val="0CDD5381"/>
    <w:rsid w:val="0CDF4E7F"/>
    <w:rsid w:val="0CE027EF"/>
    <w:rsid w:val="0CEC7BF4"/>
    <w:rsid w:val="0CEE6406"/>
    <w:rsid w:val="0CF7250D"/>
    <w:rsid w:val="0CFB3D71"/>
    <w:rsid w:val="0D111D2B"/>
    <w:rsid w:val="0D114C05"/>
    <w:rsid w:val="0D140404"/>
    <w:rsid w:val="0D2108BE"/>
    <w:rsid w:val="0D242AF3"/>
    <w:rsid w:val="0D2C24BD"/>
    <w:rsid w:val="0D331A15"/>
    <w:rsid w:val="0D351F78"/>
    <w:rsid w:val="0D441C1F"/>
    <w:rsid w:val="0D441EB7"/>
    <w:rsid w:val="0D4A3CC4"/>
    <w:rsid w:val="0D667264"/>
    <w:rsid w:val="0D6B66D9"/>
    <w:rsid w:val="0D70295C"/>
    <w:rsid w:val="0D7965C9"/>
    <w:rsid w:val="0D911563"/>
    <w:rsid w:val="0D93123F"/>
    <w:rsid w:val="0D950A90"/>
    <w:rsid w:val="0D9F29A0"/>
    <w:rsid w:val="0DB02216"/>
    <w:rsid w:val="0DBB192F"/>
    <w:rsid w:val="0DC0735D"/>
    <w:rsid w:val="0DC30A5A"/>
    <w:rsid w:val="0DCA388A"/>
    <w:rsid w:val="0DCD7C82"/>
    <w:rsid w:val="0DD50730"/>
    <w:rsid w:val="0DD57DF1"/>
    <w:rsid w:val="0DE26AA1"/>
    <w:rsid w:val="0E002CC9"/>
    <w:rsid w:val="0E04131E"/>
    <w:rsid w:val="0E067ECB"/>
    <w:rsid w:val="0E1757E7"/>
    <w:rsid w:val="0E19120F"/>
    <w:rsid w:val="0E1C5AFD"/>
    <w:rsid w:val="0E1E500B"/>
    <w:rsid w:val="0E225BB2"/>
    <w:rsid w:val="0E2D7412"/>
    <w:rsid w:val="0E3A4F69"/>
    <w:rsid w:val="0E455DB0"/>
    <w:rsid w:val="0E615C33"/>
    <w:rsid w:val="0E693A99"/>
    <w:rsid w:val="0E6A6780"/>
    <w:rsid w:val="0E814F18"/>
    <w:rsid w:val="0E8241A0"/>
    <w:rsid w:val="0E975BEF"/>
    <w:rsid w:val="0E9E36B2"/>
    <w:rsid w:val="0EA763BA"/>
    <w:rsid w:val="0EB65A71"/>
    <w:rsid w:val="0ECC3D76"/>
    <w:rsid w:val="0ED419DB"/>
    <w:rsid w:val="0EE23874"/>
    <w:rsid w:val="0EE84826"/>
    <w:rsid w:val="0EF159BA"/>
    <w:rsid w:val="0EF17AD6"/>
    <w:rsid w:val="0F0B356E"/>
    <w:rsid w:val="0F116F38"/>
    <w:rsid w:val="0F1A4A73"/>
    <w:rsid w:val="0F266586"/>
    <w:rsid w:val="0F2C0406"/>
    <w:rsid w:val="0F2E184D"/>
    <w:rsid w:val="0F30069B"/>
    <w:rsid w:val="0F48119B"/>
    <w:rsid w:val="0F583FE9"/>
    <w:rsid w:val="0F5E125B"/>
    <w:rsid w:val="0F6423CD"/>
    <w:rsid w:val="0F6941EB"/>
    <w:rsid w:val="0F6B6273"/>
    <w:rsid w:val="0F70309A"/>
    <w:rsid w:val="0F7F3283"/>
    <w:rsid w:val="0F9E4E18"/>
    <w:rsid w:val="0FA21959"/>
    <w:rsid w:val="0FA24E72"/>
    <w:rsid w:val="0FA47DB5"/>
    <w:rsid w:val="0FA6115F"/>
    <w:rsid w:val="0FB1582D"/>
    <w:rsid w:val="0FB16FCC"/>
    <w:rsid w:val="0FB96D6C"/>
    <w:rsid w:val="0FD06CE2"/>
    <w:rsid w:val="0FFD3114"/>
    <w:rsid w:val="100D42BA"/>
    <w:rsid w:val="101240F9"/>
    <w:rsid w:val="101B2FCC"/>
    <w:rsid w:val="10310BEF"/>
    <w:rsid w:val="103551F7"/>
    <w:rsid w:val="103E2946"/>
    <w:rsid w:val="104649FA"/>
    <w:rsid w:val="104659FE"/>
    <w:rsid w:val="104E117B"/>
    <w:rsid w:val="104F0701"/>
    <w:rsid w:val="104F2575"/>
    <w:rsid w:val="10540069"/>
    <w:rsid w:val="105C102C"/>
    <w:rsid w:val="10697FBE"/>
    <w:rsid w:val="10797017"/>
    <w:rsid w:val="107B3C5B"/>
    <w:rsid w:val="10967F71"/>
    <w:rsid w:val="10A16C39"/>
    <w:rsid w:val="10A643A9"/>
    <w:rsid w:val="10B04B58"/>
    <w:rsid w:val="10C6770E"/>
    <w:rsid w:val="10CE6407"/>
    <w:rsid w:val="10ED2530"/>
    <w:rsid w:val="10EF51F2"/>
    <w:rsid w:val="10F64B3D"/>
    <w:rsid w:val="10FC2A83"/>
    <w:rsid w:val="11060A32"/>
    <w:rsid w:val="11097C80"/>
    <w:rsid w:val="11156350"/>
    <w:rsid w:val="1118642C"/>
    <w:rsid w:val="111A1746"/>
    <w:rsid w:val="111D04FC"/>
    <w:rsid w:val="11206A1E"/>
    <w:rsid w:val="11230343"/>
    <w:rsid w:val="112738CB"/>
    <w:rsid w:val="11344E88"/>
    <w:rsid w:val="11377988"/>
    <w:rsid w:val="113F30E9"/>
    <w:rsid w:val="11520737"/>
    <w:rsid w:val="115D1D1E"/>
    <w:rsid w:val="115D6A90"/>
    <w:rsid w:val="116601CF"/>
    <w:rsid w:val="11662754"/>
    <w:rsid w:val="116F4196"/>
    <w:rsid w:val="117772EC"/>
    <w:rsid w:val="118A6BD5"/>
    <w:rsid w:val="118C47F9"/>
    <w:rsid w:val="11910C63"/>
    <w:rsid w:val="11964DB5"/>
    <w:rsid w:val="11A51B6A"/>
    <w:rsid w:val="11B53AEE"/>
    <w:rsid w:val="11B5591E"/>
    <w:rsid w:val="11B65BA5"/>
    <w:rsid w:val="11C50F76"/>
    <w:rsid w:val="11E15968"/>
    <w:rsid w:val="11FD7B90"/>
    <w:rsid w:val="1201441D"/>
    <w:rsid w:val="12024FFB"/>
    <w:rsid w:val="12035742"/>
    <w:rsid w:val="12053399"/>
    <w:rsid w:val="120F0531"/>
    <w:rsid w:val="12100D77"/>
    <w:rsid w:val="12131E50"/>
    <w:rsid w:val="12181E89"/>
    <w:rsid w:val="12235915"/>
    <w:rsid w:val="12276415"/>
    <w:rsid w:val="122F63DF"/>
    <w:rsid w:val="12397422"/>
    <w:rsid w:val="123B5B06"/>
    <w:rsid w:val="123C0CD4"/>
    <w:rsid w:val="1267702F"/>
    <w:rsid w:val="12866E02"/>
    <w:rsid w:val="128776A5"/>
    <w:rsid w:val="12937695"/>
    <w:rsid w:val="129C22D2"/>
    <w:rsid w:val="12AF6042"/>
    <w:rsid w:val="12C2449B"/>
    <w:rsid w:val="12C45219"/>
    <w:rsid w:val="12C75587"/>
    <w:rsid w:val="12C93144"/>
    <w:rsid w:val="12DD7DF0"/>
    <w:rsid w:val="12F244DA"/>
    <w:rsid w:val="130B063B"/>
    <w:rsid w:val="13150E85"/>
    <w:rsid w:val="13155793"/>
    <w:rsid w:val="133369F8"/>
    <w:rsid w:val="134E4388"/>
    <w:rsid w:val="13532AA4"/>
    <w:rsid w:val="1362026A"/>
    <w:rsid w:val="13687846"/>
    <w:rsid w:val="13721B52"/>
    <w:rsid w:val="13740B26"/>
    <w:rsid w:val="138C0596"/>
    <w:rsid w:val="139F0016"/>
    <w:rsid w:val="13AE3451"/>
    <w:rsid w:val="13BB2EB7"/>
    <w:rsid w:val="13BC5FDE"/>
    <w:rsid w:val="13C56000"/>
    <w:rsid w:val="13C6140C"/>
    <w:rsid w:val="13E27589"/>
    <w:rsid w:val="13E94D68"/>
    <w:rsid w:val="13EB7499"/>
    <w:rsid w:val="13F86D35"/>
    <w:rsid w:val="140215FA"/>
    <w:rsid w:val="1402520F"/>
    <w:rsid w:val="140D4184"/>
    <w:rsid w:val="141174DF"/>
    <w:rsid w:val="14273FD5"/>
    <w:rsid w:val="14285CB8"/>
    <w:rsid w:val="145B1628"/>
    <w:rsid w:val="146638B3"/>
    <w:rsid w:val="14681D1F"/>
    <w:rsid w:val="14815868"/>
    <w:rsid w:val="148225A7"/>
    <w:rsid w:val="148C0FCB"/>
    <w:rsid w:val="149318B7"/>
    <w:rsid w:val="14A1481B"/>
    <w:rsid w:val="14C642F8"/>
    <w:rsid w:val="14C863BD"/>
    <w:rsid w:val="14C94AA1"/>
    <w:rsid w:val="14CF53D0"/>
    <w:rsid w:val="14D80FED"/>
    <w:rsid w:val="14DA0969"/>
    <w:rsid w:val="14E07C1D"/>
    <w:rsid w:val="14E4332A"/>
    <w:rsid w:val="14F51880"/>
    <w:rsid w:val="14FA6BC1"/>
    <w:rsid w:val="150C360A"/>
    <w:rsid w:val="150C7C92"/>
    <w:rsid w:val="15106055"/>
    <w:rsid w:val="151A6C9B"/>
    <w:rsid w:val="152A47EE"/>
    <w:rsid w:val="152E6C1E"/>
    <w:rsid w:val="153001E1"/>
    <w:rsid w:val="15307C86"/>
    <w:rsid w:val="15430F0B"/>
    <w:rsid w:val="15511C8B"/>
    <w:rsid w:val="155C43B8"/>
    <w:rsid w:val="15662C17"/>
    <w:rsid w:val="156E2EEF"/>
    <w:rsid w:val="157850A9"/>
    <w:rsid w:val="15882784"/>
    <w:rsid w:val="158B6DBA"/>
    <w:rsid w:val="158E6C3D"/>
    <w:rsid w:val="159A1216"/>
    <w:rsid w:val="159D5810"/>
    <w:rsid w:val="15A0257D"/>
    <w:rsid w:val="15C4288B"/>
    <w:rsid w:val="15CA72B6"/>
    <w:rsid w:val="15CF1173"/>
    <w:rsid w:val="15D100E1"/>
    <w:rsid w:val="15F075BA"/>
    <w:rsid w:val="16011CCC"/>
    <w:rsid w:val="1613741E"/>
    <w:rsid w:val="162F0CF2"/>
    <w:rsid w:val="16346F7C"/>
    <w:rsid w:val="16417B50"/>
    <w:rsid w:val="164F34E8"/>
    <w:rsid w:val="165F4A54"/>
    <w:rsid w:val="16640851"/>
    <w:rsid w:val="16A924D0"/>
    <w:rsid w:val="16AC59CC"/>
    <w:rsid w:val="16B03F11"/>
    <w:rsid w:val="16B61855"/>
    <w:rsid w:val="16C444C8"/>
    <w:rsid w:val="16D77D35"/>
    <w:rsid w:val="16D96D40"/>
    <w:rsid w:val="16EB44EF"/>
    <w:rsid w:val="16F81D79"/>
    <w:rsid w:val="17073113"/>
    <w:rsid w:val="17170AFA"/>
    <w:rsid w:val="173D7871"/>
    <w:rsid w:val="17416D5F"/>
    <w:rsid w:val="17443AF1"/>
    <w:rsid w:val="17513C2B"/>
    <w:rsid w:val="17514E15"/>
    <w:rsid w:val="175C75A0"/>
    <w:rsid w:val="17616A33"/>
    <w:rsid w:val="178B7720"/>
    <w:rsid w:val="17914243"/>
    <w:rsid w:val="17962A33"/>
    <w:rsid w:val="17972544"/>
    <w:rsid w:val="17983CEF"/>
    <w:rsid w:val="17A72EB6"/>
    <w:rsid w:val="17AD2845"/>
    <w:rsid w:val="17AF7C93"/>
    <w:rsid w:val="17B077B5"/>
    <w:rsid w:val="17BC100C"/>
    <w:rsid w:val="17C8730D"/>
    <w:rsid w:val="17DC4673"/>
    <w:rsid w:val="17ED117A"/>
    <w:rsid w:val="17F019B4"/>
    <w:rsid w:val="17F377DE"/>
    <w:rsid w:val="180C68B6"/>
    <w:rsid w:val="18394E71"/>
    <w:rsid w:val="183C5537"/>
    <w:rsid w:val="184E6C2C"/>
    <w:rsid w:val="18591869"/>
    <w:rsid w:val="185D5952"/>
    <w:rsid w:val="185E3C5B"/>
    <w:rsid w:val="187D3525"/>
    <w:rsid w:val="188C0A9B"/>
    <w:rsid w:val="18974204"/>
    <w:rsid w:val="189F76B7"/>
    <w:rsid w:val="18A5622C"/>
    <w:rsid w:val="18A92225"/>
    <w:rsid w:val="18AA52C2"/>
    <w:rsid w:val="18B95472"/>
    <w:rsid w:val="18C3676C"/>
    <w:rsid w:val="18D30B9D"/>
    <w:rsid w:val="18D472AF"/>
    <w:rsid w:val="18D74CC9"/>
    <w:rsid w:val="18EA275F"/>
    <w:rsid w:val="18EC7DF1"/>
    <w:rsid w:val="18EF45F3"/>
    <w:rsid w:val="18F2588F"/>
    <w:rsid w:val="18F41021"/>
    <w:rsid w:val="18F4541E"/>
    <w:rsid w:val="19037A9E"/>
    <w:rsid w:val="190F6CE5"/>
    <w:rsid w:val="19113ED7"/>
    <w:rsid w:val="19157BAA"/>
    <w:rsid w:val="191764B3"/>
    <w:rsid w:val="19303352"/>
    <w:rsid w:val="194A5DE4"/>
    <w:rsid w:val="195B0757"/>
    <w:rsid w:val="196A1EB6"/>
    <w:rsid w:val="196B35CD"/>
    <w:rsid w:val="1975794C"/>
    <w:rsid w:val="19762565"/>
    <w:rsid w:val="197937FC"/>
    <w:rsid w:val="197D4AB7"/>
    <w:rsid w:val="197F4D02"/>
    <w:rsid w:val="19910E11"/>
    <w:rsid w:val="19911671"/>
    <w:rsid w:val="1994133F"/>
    <w:rsid w:val="19A23E5A"/>
    <w:rsid w:val="19A4758C"/>
    <w:rsid w:val="19E460AB"/>
    <w:rsid w:val="19E4613C"/>
    <w:rsid w:val="19E5024E"/>
    <w:rsid w:val="19ED09A0"/>
    <w:rsid w:val="19F006CA"/>
    <w:rsid w:val="19F224A1"/>
    <w:rsid w:val="19F41D04"/>
    <w:rsid w:val="1A0058A1"/>
    <w:rsid w:val="1A094547"/>
    <w:rsid w:val="1A1E4D2B"/>
    <w:rsid w:val="1A3806A0"/>
    <w:rsid w:val="1A473845"/>
    <w:rsid w:val="1A697C41"/>
    <w:rsid w:val="1A6D1775"/>
    <w:rsid w:val="1A793A9A"/>
    <w:rsid w:val="1A835DBE"/>
    <w:rsid w:val="1A851C11"/>
    <w:rsid w:val="1A8F7212"/>
    <w:rsid w:val="1A905024"/>
    <w:rsid w:val="1A9857B9"/>
    <w:rsid w:val="1A993A64"/>
    <w:rsid w:val="1AA1118E"/>
    <w:rsid w:val="1AA70C47"/>
    <w:rsid w:val="1AB12DFF"/>
    <w:rsid w:val="1AC107DA"/>
    <w:rsid w:val="1AC65BC7"/>
    <w:rsid w:val="1AC71352"/>
    <w:rsid w:val="1AE60CDA"/>
    <w:rsid w:val="1AF245A4"/>
    <w:rsid w:val="1AF50C63"/>
    <w:rsid w:val="1AF85858"/>
    <w:rsid w:val="1B0473A3"/>
    <w:rsid w:val="1B05519E"/>
    <w:rsid w:val="1B1036B4"/>
    <w:rsid w:val="1B285136"/>
    <w:rsid w:val="1B2863BA"/>
    <w:rsid w:val="1B3076B6"/>
    <w:rsid w:val="1B307FD0"/>
    <w:rsid w:val="1B364770"/>
    <w:rsid w:val="1B387275"/>
    <w:rsid w:val="1B3A35F6"/>
    <w:rsid w:val="1B3D3633"/>
    <w:rsid w:val="1B3E2914"/>
    <w:rsid w:val="1B3E6930"/>
    <w:rsid w:val="1B407540"/>
    <w:rsid w:val="1B5C0E12"/>
    <w:rsid w:val="1B622954"/>
    <w:rsid w:val="1B63799D"/>
    <w:rsid w:val="1B740FFE"/>
    <w:rsid w:val="1B7A2816"/>
    <w:rsid w:val="1B7C4AF4"/>
    <w:rsid w:val="1B7D6C60"/>
    <w:rsid w:val="1B80369A"/>
    <w:rsid w:val="1B810C01"/>
    <w:rsid w:val="1B811A6E"/>
    <w:rsid w:val="1B8410CC"/>
    <w:rsid w:val="1B8C15E4"/>
    <w:rsid w:val="1BAA1C26"/>
    <w:rsid w:val="1BAF136C"/>
    <w:rsid w:val="1BAF42A6"/>
    <w:rsid w:val="1BB07CF9"/>
    <w:rsid w:val="1BC42A48"/>
    <w:rsid w:val="1BC5797C"/>
    <w:rsid w:val="1BD424EB"/>
    <w:rsid w:val="1BDB6D7F"/>
    <w:rsid w:val="1BFD168B"/>
    <w:rsid w:val="1C095629"/>
    <w:rsid w:val="1C46390A"/>
    <w:rsid w:val="1C4F192D"/>
    <w:rsid w:val="1C6A701F"/>
    <w:rsid w:val="1C6D7E46"/>
    <w:rsid w:val="1C844229"/>
    <w:rsid w:val="1C8B57FD"/>
    <w:rsid w:val="1C916055"/>
    <w:rsid w:val="1C943002"/>
    <w:rsid w:val="1C9951B4"/>
    <w:rsid w:val="1CBF1C83"/>
    <w:rsid w:val="1CD10B0B"/>
    <w:rsid w:val="1CD64E2B"/>
    <w:rsid w:val="1CDB6EF1"/>
    <w:rsid w:val="1CE2060F"/>
    <w:rsid w:val="1CF66C96"/>
    <w:rsid w:val="1CF84914"/>
    <w:rsid w:val="1D070B4F"/>
    <w:rsid w:val="1D0B54DC"/>
    <w:rsid w:val="1D2D243D"/>
    <w:rsid w:val="1D2E7FB1"/>
    <w:rsid w:val="1D307F11"/>
    <w:rsid w:val="1D5671CF"/>
    <w:rsid w:val="1D5C083D"/>
    <w:rsid w:val="1D6947AF"/>
    <w:rsid w:val="1D711BDC"/>
    <w:rsid w:val="1D7A474F"/>
    <w:rsid w:val="1D84430F"/>
    <w:rsid w:val="1D8B1120"/>
    <w:rsid w:val="1D8B2368"/>
    <w:rsid w:val="1D9043CF"/>
    <w:rsid w:val="1D906E83"/>
    <w:rsid w:val="1D947D44"/>
    <w:rsid w:val="1D9E1B98"/>
    <w:rsid w:val="1DC93BE4"/>
    <w:rsid w:val="1DDA7048"/>
    <w:rsid w:val="1DE33DBE"/>
    <w:rsid w:val="1DEA5DE2"/>
    <w:rsid w:val="1DF56C66"/>
    <w:rsid w:val="1DF7577E"/>
    <w:rsid w:val="1DF76377"/>
    <w:rsid w:val="1E0164C9"/>
    <w:rsid w:val="1E14702E"/>
    <w:rsid w:val="1E1A4644"/>
    <w:rsid w:val="1E420185"/>
    <w:rsid w:val="1E4B30A3"/>
    <w:rsid w:val="1E544236"/>
    <w:rsid w:val="1E59604A"/>
    <w:rsid w:val="1E610722"/>
    <w:rsid w:val="1E683EF5"/>
    <w:rsid w:val="1E6A4985"/>
    <w:rsid w:val="1E757205"/>
    <w:rsid w:val="1E7E301D"/>
    <w:rsid w:val="1E80496B"/>
    <w:rsid w:val="1E8F7F30"/>
    <w:rsid w:val="1E913F8E"/>
    <w:rsid w:val="1E971D57"/>
    <w:rsid w:val="1E9B6DCD"/>
    <w:rsid w:val="1EAD0202"/>
    <w:rsid w:val="1EB72636"/>
    <w:rsid w:val="1EC43B01"/>
    <w:rsid w:val="1ECE65DD"/>
    <w:rsid w:val="1ECF35E9"/>
    <w:rsid w:val="1ECF5B41"/>
    <w:rsid w:val="1EE32EE3"/>
    <w:rsid w:val="1EE6496C"/>
    <w:rsid w:val="1EF67023"/>
    <w:rsid w:val="1EFA38DF"/>
    <w:rsid w:val="1F1B4D66"/>
    <w:rsid w:val="1F2723B6"/>
    <w:rsid w:val="1F3465B2"/>
    <w:rsid w:val="1F4A084E"/>
    <w:rsid w:val="1F5E38FB"/>
    <w:rsid w:val="1F604FF3"/>
    <w:rsid w:val="1F6D6582"/>
    <w:rsid w:val="1F7304F4"/>
    <w:rsid w:val="1F740BA5"/>
    <w:rsid w:val="1F79716F"/>
    <w:rsid w:val="1F84359F"/>
    <w:rsid w:val="1F922BA1"/>
    <w:rsid w:val="1F9951FF"/>
    <w:rsid w:val="1FCE33BD"/>
    <w:rsid w:val="1FCF2BEB"/>
    <w:rsid w:val="1FD35CF0"/>
    <w:rsid w:val="1FD73DA9"/>
    <w:rsid w:val="1FDF67B6"/>
    <w:rsid w:val="1FF5502F"/>
    <w:rsid w:val="1FFD51A0"/>
    <w:rsid w:val="200C5BF3"/>
    <w:rsid w:val="201E49CF"/>
    <w:rsid w:val="2027253D"/>
    <w:rsid w:val="20344C7E"/>
    <w:rsid w:val="203707A2"/>
    <w:rsid w:val="20472626"/>
    <w:rsid w:val="204731A2"/>
    <w:rsid w:val="204E6664"/>
    <w:rsid w:val="2059357C"/>
    <w:rsid w:val="20702EDB"/>
    <w:rsid w:val="208A05DA"/>
    <w:rsid w:val="208E64DA"/>
    <w:rsid w:val="209542FC"/>
    <w:rsid w:val="209B6C0B"/>
    <w:rsid w:val="20A048EB"/>
    <w:rsid w:val="20A85F77"/>
    <w:rsid w:val="20BD3DC6"/>
    <w:rsid w:val="20C91A8E"/>
    <w:rsid w:val="20D12B8D"/>
    <w:rsid w:val="20D553F9"/>
    <w:rsid w:val="20F81848"/>
    <w:rsid w:val="20F837DF"/>
    <w:rsid w:val="20F902D3"/>
    <w:rsid w:val="20F94DBA"/>
    <w:rsid w:val="212705E9"/>
    <w:rsid w:val="21283F42"/>
    <w:rsid w:val="2136485C"/>
    <w:rsid w:val="2138242B"/>
    <w:rsid w:val="21393B6B"/>
    <w:rsid w:val="213D4104"/>
    <w:rsid w:val="21400028"/>
    <w:rsid w:val="21405C6C"/>
    <w:rsid w:val="215C5413"/>
    <w:rsid w:val="21771636"/>
    <w:rsid w:val="21771726"/>
    <w:rsid w:val="2182006B"/>
    <w:rsid w:val="218D0B16"/>
    <w:rsid w:val="219166B0"/>
    <w:rsid w:val="219D36CD"/>
    <w:rsid w:val="21A8079E"/>
    <w:rsid w:val="21AE565D"/>
    <w:rsid w:val="21AF6D03"/>
    <w:rsid w:val="21B341BC"/>
    <w:rsid w:val="21BF1973"/>
    <w:rsid w:val="21BF2232"/>
    <w:rsid w:val="21CF3C90"/>
    <w:rsid w:val="21DA6333"/>
    <w:rsid w:val="21DB0706"/>
    <w:rsid w:val="21E65DAB"/>
    <w:rsid w:val="21F6229E"/>
    <w:rsid w:val="21FB648E"/>
    <w:rsid w:val="21FE7953"/>
    <w:rsid w:val="22000902"/>
    <w:rsid w:val="22093FFB"/>
    <w:rsid w:val="220E3A37"/>
    <w:rsid w:val="22214F32"/>
    <w:rsid w:val="222374DF"/>
    <w:rsid w:val="222448F4"/>
    <w:rsid w:val="223247F6"/>
    <w:rsid w:val="223A0B9D"/>
    <w:rsid w:val="223D1220"/>
    <w:rsid w:val="22400EB0"/>
    <w:rsid w:val="225F5984"/>
    <w:rsid w:val="225F6E7A"/>
    <w:rsid w:val="22620246"/>
    <w:rsid w:val="22684441"/>
    <w:rsid w:val="226D6EA3"/>
    <w:rsid w:val="22730D33"/>
    <w:rsid w:val="229C08E7"/>
    <w:rsid w:val="22A119B2"/>
    <w:rsid w:val="22AF6AE8"/>
    <w:rsid w:val="22B34FBD"/>
    <w:rsid w:val="22B45E94"/>
    <w:rsid w:val="22B975C9"/>
    <w:rsid w:val="22BE6725"/>
    <w:rsid w:val="22C2239E"/>
    <w:rsid w:val="22C634B9"/>
    <w:rsid w:val="22D16D37"/>
    <w:rsid w:val="22E947CB"/>
    <w:rsid w:val="22EF4ED5"/>
    <w:rsid w:val="23137F4B"/>
    <w:rsid w:val="23140097"/>
    <w:rsid w:val="23147E43"/>
    <w:rsid w:val="232A05F9"/>
    <w:rsid w:val="23346AC3"/>
    <w:rsid w:val="233E3294"/>
    <w:rsid w:val="23446309"/>
    <w:rsid w:val="23526E16"/>
    <w:rsid w:val="235B2C11"/>
    <w:rsid w:val="238921FD"/>
    <w:rsid w:val="23961012"/>
    <w:rsid w:val="23961E33"/>
    <w:rsid w:val="23A24EA2"/>
    <w:rsid w:val="23A544A4"/>
    <w:rsid w:val="23A56EF5"/>
    <w:rsid w:val="23B11B63"/>
    <w:rsid w:val="23B83135"/>
    <w:rsid w:val="23CA36E8"/>
    <w:rsid w:val="23CC28CC"/>
    <w:rsid w:val="23D83385"/>
    <w:rsid w:val="23EE2ECD"/>
    <w:rsid w:val="23F07CF8"/>
    <w:rsid w:val="23FF1E0E"/>
    <w:rsid w:val="24260A90"/>
    <w:rsid w:val="242C3E30"/>
    <w:rsid w:val="242E67A5"/>
    <w:rsid w:val="24320AE2"/>
    <w:rsid w:val="243E7940"/>
    <w:rsid w:val="2445134C"/>
    <w:rsid w:val="24504CB9"/>
    <w:rsid w:val="245069C9"/>
    <w:rsid w:val="24653077"/>
    <w:rsid w:val="24673701"/>
    <w:rsid w:val="24756571"/>
    <w:rsid w:val="24845B4D"/>
    <w:rsid w:val="248B3478"/>
    <w:rsid w:val="248B72D7"/>
    <w:rsid w:val="249053D7"/>
    <w:rsid w:val="249A35E6"/>
    <w:rsid w:val="24A04AE5"/>
    <w:rsid w:val="24A3413A"/>
    <w:rsid w:val="24B16010"/>
    <w:rsid w:val="24B21871"/>
    <w:rsid w:val="24CE17B8"/>
    <w:rsid w:val="24D7661C"/>
    <w:rsid w:val="24D77AAD"/>
    <w:rsid w:val="24DE7D58"/>
    <w:rsid w:val="24EF2D59"/>
    <w:rsid w:val="24F01B48"/>
    <w:rsid w:val="24F43179"/>
    <w:rsid w:val="25107634"/>
    <w:rsid w:val="25123C27"/>
    <w:rsid w:val="251C1E09"/>
    <w:rsid w:val="251F3CBF"/>
    <w:rsid w:val="25361143"/>
    <w:rsid w:val="25384CDF"/>
    <w:rsid w:val="254646B6"/>
    <w:rsid w:val="2548186A"/>
    <w:rsid w:val="254855EC"/>
    <w:rsid w:val="254C5364"/>
    <w:rsid w:val="254F6A57"/>
    <w:rsid w:val="255D622F"/>
    <w:rsid w:val="2560231B"/>
    <w:rsid w:val="257C1718"/>
    <w:rsid w:val="2582293B"/>
    <w:rsid w:val="258D38D2"/>
    <w:rsid w:val="25A304A4"/>
    <w:rsid w:val="25A7697C"/>
    <w:rsid w:val="25AE3087"/>
    <w:rsid w:val="25B12B77"/>
    <w:rsid w:val="25B31B8B"/>
    <w:rsid w:val="25B52A58"/>
    <w:rsid w:val="25BF7583"/>
    <w:rsid w:val="25C02C23"/>
    <w:rsid w:val="25C76ED3"/>
    <w:rsid w:val="25CF3D4F"/>
    <w:rsid w:val="25E0712D"/>
    <w:rsid w:val="25E32D46"/>
    <w:rsid w:val="25EE5B3C"/>
    <w:rsid w:val="25F06304"/>
    <w:rsid w:val="25FC0A62"/>
    <w:rsid w:val="26235533"/>
    <w:rsid w:val="26423A39"/>
    <w:rsid w:val="26495B3A"/>
    <w:rsid w:val="264B5899"/>
    <w:rsid w:val="264F0575"/>
    <w:rsid w:val="265308CD"/>
    <w:rsid w:val="265972F7"/>
    <w:rsid w:val="265C17F0"/>
    <w:rsid w:val="265C64D5"/>
    <w:rsid w:val="269D60EC"/>
    <w:rsid w:val="26A272BD"/>
    <w:rsid w:val="26AB7D9D"/>
    <w:rsid w:val="26B3217C"/>
    <w:rsid w:val="26B336D7"/>
    <w:rsid w:val="26BC3A4D"/>
    <w:rsid w:val="26C17187"/>
    <w:rsid w:val="26C95731"/>
    <w:rsid w:val="26CC5E9E"/>
    <w:rsid w:val="26D843FC"/>
    <w:rsid w:val="26E33204"/>
    <w:rsid w:val="26ED2115"/>
    <w:rsid w:val="26F55777"/>
    <w:rsid w:val="27013673"/>
    <w:rsid w:val="27023DEC"/>
    <w:rsid w:val="270845D7"/>
    <w:rsid w:val="27193EBB"/>
    <w:rsid w:val="27210833"/>
    <w:rsid w:val="27284F7F"/>
    <w:rsid w:val="272B57E9"/>
    <w:rsid w:val="272D6089"/>
    <w:rsid w:val="273E4E87"/>
    <w:rsid w:val="275B738F"/>
    <w:rsid w:val="27613BE0"/>
    <w:rsid w:val="276628A6"/>
    <w:rsid w:val="27670AD5"/>
    <w:rsid w:val="276E680F"/>
    <w:rsid w:val="278775AF"/>
    <w:rsid w:val="27A33E0E"/>
    <w:rsid w:val="27A90577"/>
    <w:rsid w:val="27AD5DC9"/>
    <w:rsid w:val="27B228D4"/>
    <w:rsid w:val="27B3083C"/>
    <w:rsid w:val="27CB7051"/>
    <w:rsid w:val="27F43E4D"/>
    <w:rsid w:val="280113AD"/>
    <w:rsid w:val="280751BC"/>
    <w:rsid w:val="28142349"/>
    <w:rsid w:val="283A7B5A"/>
    <w:rsid w:val="283D350B"/>
    <w:rsid w:val="2844000B"/>
    <w:rsid w:val="28482988"/>
    <w:rsid w:val="285650EF"/>
    <w:rsid w:val="285C552E"/>
    <w:rsid w:val="286E4790"/>
    <w:rsid w:val="28770012"/>
    <w:rsid w:val="28773A72"/>
    <w:rsid w:val="287A54EA"/>
    <w:rsid w:val="28857D55"/>
    <w:rsid w:val="28A55315"/>
    <w:rsid w:val="28AA0CED"/>
    <w:rsid w:val="28AE5069"/>
    <w:rsid w:val="28B408D6"/>
    <w:rsid w:val="28BD49E4"/>
    <w:rsid w:val="28C001D4"/>
    <w:rsid w:val="28C8173B"/>
    <w:rsid w:val="28CB7946"/>
    <w:rsid w:val="28D74827"/>
    <w:rsid w:val="28DA6E32"/>
    <w:rsid w:val="28F47AF2"/>
    <w:rsid w:val="290065C2"/>
    <w:rsid w:val="290540A7"/>
    <w:rsid w:val="290F3A10"/>
    <w:rsid w:val="29132B6B"/>
    <w:rsid w:val="29216FB8"/>
    <w:rsid w:val="292F2E81"/>
    <w:rsid w:val="2935419E"/>
    <w:rsid w:val="29476686"/>
    <w:rsid w:val="294F33AA"/>
    <w:rsid w:val="295674A3"/>
    <w:rsid w:val="2968114A"/>
    <w:rsid w:val="297A066C"/>
    <w:rsid w:val="297E49E8"/>
    <w:rsid w:val="29866100"/>
    <w:rsid w:val="29892205"/>
    <w:rsid w:val="299E035C"/>
    <w:rsid w:val="29B25CFC"/>
    <w:rsid w:val="29E37F4B"/>
    <w:rsid w:val="29F127A9"/>
    <w:rsid w:val="29F131E9"/>
    <w:rsid w:val="29FC10B9"/>
    <w:rsid w:val="29FC65D3"/>
    <w:rsid w:val="2A0A3360"/>
    <w:rsid w:val="2A0E6FA7"/>
    <w:rsid w:val="2A191ACD"/>
    <w:rsid w:val="2A1C6AF8"/>
    <w:rsid w:val="2A22689F"/>
    <w:rsid w:val="2A2836B5"/>
    <w:rsid w:val="2A396BED"/>
    <w:rsid w:val="2A3F208C"/>
    <w:rsid w:val="2A452AED"/>
    <w:rsid w:val="2A542511"/>
    <w:rsid w:val="2A8757C7"/>
    <w:rsid w:val="2A88187B"/>
    <w:rsid w:val="2A8A2B60"/>
    <w:rsid w:val="2A8E61E8"/>
    <w:rsid w:val="2A91607A"/>
    <w:rsid w:val="2A9E087C"/>
    <w:rsid w:val="2A9E1BEF"/>
    <w:rsid w:val="2AA5527D"/>
    <w:rsid w:val="2AA638C8"/>
    <w:rsid w:val="2AA77C35"/>
    <w:rsid w:val="2AAA1185"/>
    <w:rsid w:val="2AB402F9"/>
    <w:rsid w:val="2AD21B71"/>
    <w:rsid w:val="2AD45670"/>
    <w:rsid w:val="2ADC39D9"/>
    <w:rsid w:val="2AE425F9"/>
    <w:rsid w:val="2AFE2DA4"/>
    <w:rsid w:val="2B001E88"/>
    <w:rsid w:val="2B08229D"/>
    <w:rsid w:val="2B0A605C"/>
    <w:rsid w:val="2B0C51AA"/>
    <w:rsid w:val="2B1251FF"/>
    <w:rsid w:val="2B141BDE"/>
    <w:rsid w:val="2B3104DF"/>
    <w:rsid w:val="2B471AA0"/>
    <w:rsid w:val="2B490D57"/>
    <w:rsid w:val="2B4A3F5B"/>
    <w:rsid w:val="2B4B273E"/>
    <w:rsid w:val="2B4D716C"/>
    <w:rsid w:val="2B5A44E8"/>
    <w:rsid w:val="2B6B58D9"/>
    <w:rsid w:val="2B723364"/>
    <w:rsid w:val="2B7D6708"/>
    <w:rsid w:val="2B831D96"/>
    <w:rsid w:val="2B917297"/>
    <w:rsid w:val="2B9F20F6"/>
    <w:rsid w:val="2B9F61FE"/>
    <w:rsid w:val="2BC742FA"/>
    <w:rsid w:val="2BC74AE8"/>
    <w:rsid w:val="2BD07700"/>
    <w:rsid w:val="2BD22AD3"/>
    <w:rsid w:val="2BD93EE8"/>
    <w:rsid w:val="2BDD7371"/>
    <w:rsid w:val="2BDF0997"/>
    <w:rsid w:val="2BEE2700"/>
    <w:rsid w:val="2BEF26BE"/>
    <w:rsid w:val="2BF26FDA"/>
    <w:rsid w:val="2BF63224"/>
    <w:rsid w:val="2C105781"/>
    <w:rsid w:val="2C226532"/>
    <w:rsid w:val="2C3129D2"/>
    <w:rsid w:val="2C39227B"/>
    <w:rsid w:val="2C4C13E4"/>
    <w:rsid w:val="2C5F47FC"/>
    <w:rsid w:val="2C63625D"/>
    <w:rsid w:val="2C6B2BCB"/>
    <w:rsid w:val="2C75188B"/>
    <w:rsid w:val="2C7F55B5"/>
    <w:rsid w:val="2C81647B"/>
    <w:rsid w:val="2C887D4F"/>
    <w:rsid w:val="2CBD31A7"/>
    <w:rsid w:val="2CC06269"/>
    <w:rsid w:val="2CC15078"/>
    <w:rsid w:val="2CD958CA"/>
    <w:rsid w:val="2CF62411"/>
    <w:rsid w:val="2CF651D8"/>
    <w:rsid w:val="2CFE291E"/>
    <w:rsid w:val="2D0363F3"/>
    <w:rsid w:val="2D09067F"/>
    <w:rsid w:val="2D19172E"/>
    <w:rsid w:val="2D27625B"/>
    <w:rsid w:val="2D32588E"/>
    <w:rsid w:val="2D361146"/>
    <w:rsid w:val="2D39747D"/>
    <w:rsid w:val="2D3C772C"/>
    <w:rsid w:val="2D3F3F1D"/>
    <w:rsid w:val="2D4B6C66"/>
    <w:rsid w:val="2D5C768C"/>
    <w:rsid w:val="2D604806"/>
    <w:rsid w:val="2D607517"/>
    <w:rsid w:val="2D6347B3"/>
    <w:rsid w:val="2D674CD5"/>
    <w:rsid w:val="2D6E70B7"/>
    <w:rsid w:val="2D720DA2"/>
    <w:rsid w:val="2D7267EB"/>
    <w:rsid w:val="2D7E5D13"/>
    <w:rsid w:val="2D885619"/>
    <w:rsid w:val="2D8F2B83"/>
    <w:rsid w:val="2D9613D3"/>
    <w:rsid w:val="2D9630F7"/>
    <w:rsid w:val="2D9C7B14"/>
    <w:rsid w:val="2DA07759"/>
    <w:rsid w:val="2DB27170"/>
    <w:rsid w:val="2DB40E97"/>
    <w:rsid w:val="2DC65BF7"/>
    <w:rsid w:val="2DCA4EE7"/>
    <w:rsid w:val="2DCB2DD4"/>
    <w:rsid w:val="2DCB5882"/>
    <w:rsid w:val="2DD54A9E"/>
    <w:rsid w:val="2DDB2E7C"/>
    <w:rsid w:val="2DE27F61"/>
    <w:rsid w:val="2DF710FB"/>
    <w:rsid w:val="2DFB2863"/>
    <w:rsid w:val="2E01769C"/>
    <w:rsid w:val="2E0214B8"/>
    <w:rsid w:val="2E07795A"/>
    <w:rsid w:val="2E0E568E"/>
    <w:rsid w:val="2E132621"/>
    <w:rsid w:val="2E1A5231"/>
    <w:rsid w:val="2E2842BC"/>
    <w:rsid w:val="2E5048B1"/>
    <w:rsid w:val="2E577BB7"/>
    <w:rsid w:val="2E6F2BF7"/>
    <w:rsid w:val="2E7B2BA4"/>
    <w:rsid w:val="2E850320"/>
    <w:rsid w:val="2E9117B3"/>
    <w:rsid w:val="2EB0708E"/>
    <w:rsid w:val="2EB71660"/>
    <w:rsid w:val="2EBC31D8"/>
    <w:rsid w:val="2EBD515D"/>
    <w:rsid w:val="2EC70756"/>
    <w:rsid w:val="2ED140C5"/>
    <w:rsid w:val="2EDE1292"/>
    <w:rsid w:val="2EE57C38"/>
    <w:rsid w:val="2EE95CEC"/>
    <w:rsid w:val="2EE97F6E"/>
    <w:rsid w:val="2EFC1C89"/>
    <w:rsid w:val="2EFE2228"/>
    <w:rsid w:val="2F074AE9"/>
    <w:rsid w:val="2F0A4896"/>
    <w:rsid w:val="2F110355"/>
    <w:rsid w:val="2F214692"/>
    <w:rsid w:val="2F2A52EF"/>
    <w:rsid w:val="2F336242"/>
    <w:rsid w:val="2F430CE4"/>
    <w:rsid w:val="2F605760"/>
    <w:rsid w:val="2F78284D"/>
    <w:rsid w:val="2F81795C"/>
    <w:rsid w:val="2F83515A"/>
    <w:rsid w:val="2F8A2D8E"/>
    <w:rsid w:val="2F8A5695"/>
    <w:rsid w:val="2F8B4D31"/>
    <w:rsid w:val="2F943F46"/>
    <w:rsid w:val="2F9B5AA3"/>
    <w:rsid w:val="2F9E57E9"/>
    <w:rsid w:val="2FB036F7"/>
    <w:rsid w:val="2FBC1322"/>
    <w:rsid w:val="2FBC21F8"/>
    <w:rsid w:val="2FC73AD4"/>
    <w:rsid w:val="2FC83E26"/>
    <w:rsid w:val="2FD209B8"/>
    <w:rsid w:val="2FE27450"/>
    <w:rsid w:val="2FE84D11"/>
    <w:rsid w:val="2FF321DA"/>
    <w:rsid w:val="2FF5598A"/>
    <w:rsid w:val="2FF86A2A"/>
    <w:rsid w:val="300579F5"/>
    <w:rsid w:val="30063E87"/>
    <w:rsid w:val="30124E8E"/>
    <w:rsid w:val="30163637"/>
    <w:rsid w:val="30177B42"/>
    <w:rsid w:val="3021398A"/>
    <w:rsid w:val="30300259"/>
    <w:rsid w:val="303B45A1"/>
    <w:rsid w:val="30460DF0"/>
    <w:rsid w:val="305277D8"/>
    <w:rsid w:val="307B6694"/>
    <w:rsid w:val="3089077D"/>
    <w:rsid w:val="30947174"/>
    <w:rsid w:val="30A3267A"/>
    <w:rsid w:val="30A47B3F"/>
    <w:rsid w:val="30B6442B"/>
    <w:rsid w:val="30C05A07"/>
    <w:rsid w:val="30C05B4C"/>
    <w:rsid w:val="30C81B4C"/>
    <w:rsid w:val="30D07056"/>
    <w:rsid w:val="30D43DC9"/>
    <w:rsid w:val="30DA4437"/>
    <w:rsid w:val="30DC0CA7"/>
    <w:rsid w:val="30EE1BF9"/>
    <w:rsid w:val="30F512DA"/>
    <w:rsid w:val="31136948"/>
    <w:rsid w:val="31282D02"/>
    <w:rsid w:val="31291CE6"/>
    <w:rsid w:val="312C1BB4"/>
    <w:rsid w:val="313D2E44"/>
    <w:rsid w:val="313E20F9"/>
    <w:rsid w:val="31434A0E"/>
    <w:rsid w:val="31481AFD"/>
    <w:rsid w:val="3149113D"/>
    <w:rsid w:val="314C5527"/>
    <w:rsid w:val="316B455C"/>
    <w:rsid w:val="316E21BD"/>
    <w:rsid w:val="317E57AC"/>
    <w:rsid w:val="319E105B"/>
    <w:rsid w:val="319F016A"/>
    <w:rsid w:val="31C16EB8"/>
    <w:rsid w:val="31C666BA"/>
    <w:rsid w:val="31CA793D"/>
    <w:rsid w:val="31D012C9"/>
    <w:rsid w:val="31D5782B"/>
    <w:rsid w:val="31DC3532"/>
    <w:rsid w:val="31E37758"/>
    <w:rsid w:val="31E42C17"/>
    <w:rsid w:val="31F37B82"/>
    <w:rsid w:val="31F46020"/>
    <w:rsid w:val="32011B36"/>
    <w:rsid w:val="321B2948"/>
    <w:rsid w:val="3229247C"/>
    <w:rsid w:val="32366254"/>
    <w:rsid w:val="323D631E"/>
    <w:rsid w:val="323D7AEA"/>
    <w:rsid w:val="323E7F13"/>
    <w:rsid w:val="32423AB8"/>
    <w:rsid w:val="32442F11"/>
    <w:rsid w:val="32700250"/>
    <w:rsid w:val="329C0CE2"/>
    <w:rsid w:val="32B12560"/>
    <w:rsid w:val="32B31CDC"/>
    <w:rsid w:val="32B61C8A"/>
    <w:rsid w:val="32BB5AB2"/>
    <w:rsid w:val="32BE386B"/>
    <w:rsid w:val="32C12350"/>
    <w:rsid w:val="32C81625"/>
    <w:rsid w:val="32E25E2A"/>
    <w:rsid w:val="32F42B0B"/>
    <w:rsid w:val="33025775"/>
    <w:rsid w:val="33185F71"/>
    <w:rsid w:val="3330574E"/>
    <w:rsid w:val="333C57DE"/>
    <w:rsid w:val="33417DCF"/>
    <w:rsid w:val="334427DE"/>
    <w:rsid w:val="33452F00"/>
    <w:rsid w:val="334E7B69"/>
    <w:rsid w:val="335216C8"/>
    <w:rsid w:val="335B3705"/>
    <w:rsid w:val="336F34B3"/>
    <w:rsid w:val="337862D2"/>
    <w:rsid w:val="337B48F0"/>
    <w:rsid w:val="337D5591"/>
    <w:rsid w:val="337E1609"/>
    <w:rsid w:val="33811B57"/>
    <w:rsid w:val="33826DBC"/>
    <w:rsid w:val="338D2795"/>
    <w:rsid w:val="338D31E8"/>
    <w:rsid w:val="339B56AC"/>
    <w:rsid w:val="339B6AF6"/>
    <w:rsid w:val="339D3257"/>
    <w:rsid w:val="33A40F10"/>
    <w:rsid w:val="33A85068"/>
    <w:rsid w:val="33FC18DE"/>
    <w:rsid w:val="3401030F"/>
    <w:rsid w:val="340B34FE"/>
    <w:rsid w:val="341C6276"/>
    <w:rsid w:val="342834FF"/>
    <w:rsid w:val="342938CC"/>
    <w:rsid w:val="34413BA4"/>
    <w:rsid w:val="34571F1F"/>
    <w:rsid w:val="348B0C4D"/>
    <w:rsid w:val="348F6796"/>
    <w:rsid w:val="349B4261"/>
    <w:rsid w:val="34AA6831"/>
    <w:rsid w:val="34B42D01"/>
    <w:rsid w:val="34BB2A75"/>
    <w:rsid w:val="34BE0A16"/>
    <w:rsid w:val="34D1214B"/>
    <w:rsid w:val="34D350D7"/>
    <w:rsid w:val="34D46A49"/>
    <w:rsid w:val="34D6305C"/>
    <w:rsid w:val="34D66CDE"/>
    <w:rsid w:val="34DC4C65"/>
    <w:rsid w:val="34F865D9"/>
    <w:rsid w:val="350A40ED"/>
    <w:rsid w:val="351B3AC9"/>
    <w:rsid w:val="352E0B5D"/>
    <w:rsid w:val="35423908"/>
    <w:rsid w:val="3546252F"/>
    <w:rsid w:val="35525FA1"/>
    <w:rsid w:val="355E4150"/>
    <w:rsid w:val="356E47A6"/>
    <w:rsid w:val="35702BD3"/>
    <w:rsid w:val="3572377C"/>
    <w:rsid w:val="35753BC1"/>
    <w:rsid w:val="35885058"/>
    <w:rsid w:val="35962FCD"/>
    <w:rsid w:val="359C7664"/>
    <w:rsid w:val="35B45B42"/>
    <w:rsid w:val="35D54473"/>
    <w:rsid w:val="35EA3865"/>
    <w:rsid w:val="35EA534B"/>
    <w:rsid w:val="35F14A39"/>
    <w:rsid w:val="360F21F0"/>
    <w:rsid w:val="36160A19"/>
    <w:rsid w:val="36163CAA"/>
    <w:rsid w:val="361B45B0"/>
    <w:rsid w:val="362E255C"/>
    <w:rsid w:val="364B555A"/>
    <w:rsid w:val="36500BF1"/>
    <w:rsid w:val="36532354"/>
    <w:rsid w:val="36537ABC"/>
    <w:rsid w:val="3664027C"/>
    <w:rsid w:val="367C4FD6"/>
    <w:rsid w:val="36883410"/>
    <w:rsid w:val="36884CC5"/>
    <w:rsid w:val="368C7701"/>
    <w:rsid w:val="36902BE1"/>
    <w:rsid w:val="36930FAB"/>
    <w:rsid w:val="369F6F04"/>
    <w:rsid w:val="36B41E83"/>
    <w:rsid w:val="36B6188F"/>
    <w:rsid w:val="36BD7F1B"/>
    <w:rsid w:val="36C34493"/>
    <w:rsid w:val="36CA7D27"/>
    <w:rsid w:val="36D73736"/>
    <w:rsid w:val="36DB11C9"/>
    <w:rsid w:val="36DF55CD"/>
    <w:rsid w:val="36ED31EA"/>
    <w:rsid w:val="36F5275D"/>
    <w:rsid w:val="36F719AE"/>
    <w:rsid w:val="36F80817"/>
    <w:rsid w:val="371006F8"/>
    <w:rsid w:val="3711184F"/>
    <w:rsid w:val="3711269C"/>
    <w:rsid w:val="371311E7"/>
    <w:rsid w:val="37137192"/>
    <w:rsid w:val="372B563B"/>
    <w:rsid w:val="37347980"/>
    <w:rsid w:val="373C5517"/>
    <w:rsid w:val="374376BD"/>
    <w:rsid w:val="375C2AF3"/>
    <w:rsid w:val="376A2B81"/>
    <w:rsid w:val="37721661"/>
    <w:rsid w:val="377355E8"/>
    <w:rsid w:val="377F515F"/>
    <w:rsid w:val="37810A83"/>
    <w:rsid w:val="379F1C36"/>
    <w:rsid w:val="37AA20DB"/>
    <w:rsid w:val="37BC292C"/>
    <w:rsid w:val="37DB5980"/>
    <w:rsid w:val="37DD0216"/>
    <w:rsid w:val="37EC245B"/>
    <w:rsid w:val="381269B4"/>
    <w:rsid w:val="382C4A0B"/>
    <w:rsid w:val="383368D4"/>
    <w:rsid w:val="385B611A"/>
    <w:rsid w:val="38667283"/>
    <w:rsid w:val="386929CC"/>
    <w:rsid w:val="386F6BF4"/>
    <w:rsid w:val="38735229"/>
    <w:rsid w:val="388333CF"/>
    <w:rsid w:val="3892588F"/>
    <w:rsid w:val="3895782A"/>
    <w:rsid w:val="38970AAA"/>
    <w:rsid w:val="38985840"/>
    <w:rsid w:val="389D1404"/>
    <w:rsid w:val="389E38CE"/>
    <w:rsid w:val="38A57C9F"/>
    <w:rsid w:val="38BA60AE"/>
    <w:rsid w:val="38D32071"/>
    <w:rsid w:val="38D93BA7"/>
    <w:rsid w:val="38DB1EFC"/>
    <w:rsid w:val="38DC5B8C"/>
    <w:rsid w:val="38DE3099"/>
    <w:rsid w:val="38F22A61"/>
    <w:rsid w:val="38F633F0"/>
    <w:rsid w:val="38FF77E8"/>
    <w:rsid w:val="39095D14"/>
    <w:rsid w:val="390A2E53"/>
    <w:rsid w:val="390B1D60"/>
    <w:rsid w:val="390D2C7D"/>
    <w:rsid w:val="390E598F"/>
    <w:rsid w:val="391058B1"/>
    <w:rsid w:val="39191E8E"/>
    <w:rsid w:val="392054D5"/>
    <w:rsid w:val="392A5B31"/>
    <w:rsid w:val="393461AA"/>
    <w:rsid w:val="3937364F"/>
    <w:rsid w:val="39465843"/>
    <w:rsid w:val="3956103B"/>
    <w:rsid w:val="395C7487"/>
    <w:rsid w:val="39686A1F"/>
    <w:rsid w:val="396E04BF"/>
    <w:rsid w:val="399565FC"/>
    <w:rsid w:val="39A9042B"/>
    <w:rsid w:val="39B208A0"/>
    <w:rsid w:val="39B3039C"/>
    <w:rsid w:val="39B86743"/>
    <w:rsid w:val="39C2498F"/>
    <w:rsid w:val="39CC15A4"/>
    <w:rsid w:val="39CE7611"/>
    <w:rsid w:val="39DB553E"/>
    <w:rsid w:val="39DC2535"/>
    <w:rsid w:val="39E11559"/>
    <w:rsid w:val="39E7174C"/>
    <w:rsid w:val="39FB0633"/>
    <w:rsid w:val="3A040431"/>
    <w:rsid w:val="3A0A7507"/>
    <w:rsid w:val="3A1E76AF"/>
    <w:rsid w:val="3A2A5A14"/>
    <w:rsid w:val="3A3436BC"/>
    <w:rsid w:val="3A3C524D"/>
    <w:rsid w:val="3A4C2DC6"/>
    <w:rsid w:val="3A501A80"/>
    <w:rsid w:val="3A5B08BE"/>
    <w:rsid w:val="3A6B41CE"/>
    <w:rsid w:val="3A6F0148"/>
    <w:rsid w:val="3A791A5E"/>
    <w:rsid w:val="3A7A6AA9"/>
    <w:rsid w:val="3A840397"/>
    <w:rsid w:val="3A8A1A9B"/>
    <w:rsid w:val="3A984C01"/>
    <w:rsid w:val="3AAA0FC9"/>
    <w:rsid w:val="3AB620FE"/>
    <w:rsid w:val="3AB8757C"/>
    <w:rsid w:val="3ABD3A30"/>
    <w:rsid w:val="3AC22661"/>
    <w:rsid w:val="3AD141E4"/>
    <w:rsid w:val="3AE078F2"/>
    <w:rsid w:val="3AE54953"/>
    <w:rsid w:val="3AF03B05"/>
    <w:rsid w:val="3AF20067"/>
    <w:rsid w:val="3B0125D8"/>
    <w:rsid w:val="3B1D3574"/>
    <w:rsid w:val="3B1F4E15"/>
    <w:rsid w:val="3B212838"/>
    <w:rsid w:val="3B305B70"/>
    <w:rsid w:val="3B346E78"/>
    <w:rsid w:val="3B493DE4"/>
    <w:rsid w:val="3B593F5C"/>
    <w:rsid w:val="3B5D0CF4"/>
    <w:rsid w:val="3B665FAD"/>
    <w:rsid w:val="3B76701B"/>
    <w:rsid w:val="3B886C00"/>
    <w:rsid w:val="3B8B59E2"/>
    <w:rsid w:val="3B9121C4"/>
    <w:rsid w:val="3BB53C3B"/>
    <w:rsid w:val="3BBB5703"/>
    <w:rsid w:val="3BBE1190"/>
    <w:rsid w:val="3BBF2B1A"/>
    <w:rsid w:val="3BC33225"/>
    <w:rsid w:val="3BCD33D2"/>
    <w:rsid w:val="3BD32079"/>
    <w:rsid w:val="3BDC38A9"/>
    <w:rsid w:val="3BDE5A89"/>
    <w:rsid w:val="3BE223D7"/>
    <w:rsid w:val="3BEA2B33"/>
    <w:rsid w:val="3C112971"/>
    <w:rsid w:val="3C2369DE"/>
    <w:rsid w:val="3C2E5D32"/>
    <w:rsid w:val="3C3F7801"/>
    <w:rsid w:val="3C401974"/>
    <w:rsid w:val="3C446D56"/>
    <w:rsid w:val="3C476D16"/>
    <w:rsid w:val="3C572186"/>
    <w:rsid w:val="3C601567"/>
    <w:rsid w:val="3C6306AE"/>
    <w:rsid w:val="3C6B37FC"/>
    <w:rsid w:val="3C7B358B"/>
    <w:rsid w:val="3C7E3C64"/>
    <w:rsid w:val="3C804C43"/>
    <w:rsid w:val="3C926344"/>
    <w:rsid w:val="3C9923DE"/>
    <w:rsid w:val="3CA12BB9"/>
    <w:rsid w:val="3CA266FC"/>
    <w:rsid w:val="3CAA105B"/>
    <w:rsid w:val="3CAA7268"/>
    <w:rsid w:val="3CCA6B0B"/>
    <w:rsid w:val="3CDF550E"/>
    <w:rsid w:val="3CE16656"/>
    <w:rsid w:val="3CE278FC"/>
    <w:rsid w:val="3CE539A9"/>
    <w:rsid w:val="3CF63DDE"/>
    <w:rsid w:val="3CF82AA5"/>
    <w:rsid w:val="3CFF43EF"/>
    <w:rsid w:val="3D1603A0"/>
    <w:rsid w:val="3D19233C"/>
    <w:rsid w:val="3D1B7CE8"/>
    <w:rsid w:val="3D430142"/>
    <w:rsid w:val="3D551B38"/>
    <w:rsid w:val="3D5A1090"/>
    <w:rsid w:val="3D5E1A39"/>
    <w:rsid w:val="3D5F398B"/>
    <w:rsid w:val="3D64393C"/>
    <w:rsid w:val="3D690891"/>
    <w:rsid w:val="3D6C2F92"/>
    <w:rsid w:val="3D73112F"/>
    <w:rsid w:val="3D79705A"/>
    <w:rsid w:val="3D7A74CE"/>
    <w:rsid w:val="3D7E6A22"/>
    <w:rsid w:val="3D7F50A8"/>
    <w:rsid w:val="3D842838"/>
    <w:rsid w:val="3D9C3C7B"/>
    <w:rsid w:val="3DAD256B"/>
    <w:rsid w:val="3DC237A8"/>
    <w:rsid w:val="3DD11C7E"/>
    <w:rsid w:val="3DDF03F0"/>
    <w:rsid w:val="3DE14190"/>
    <w:rsid w:val="3DE360EC"/>
    <w:rsid w:val="3DF03DA9"/>
    <w:rsid w:val="3DFD4AF9"/>
    <w:rsid w:val="3E040EF3"/>
    <w:rsid w:val="3E064180"/>
    <w:rsid w:val="3E1079A8"/>
    <w:rsid w:val="3E155F41"/>
    <w:rsid w:val="3E251FAD"/>
    <w:rsid w:val="3E293837"/>
    <w:rsid w:val="3E3E7EB5"/>
    <w:rsid w:val="3E4033F8"/>
    <w:rsid w:val="3E404DE2"/>
    <w:rsid w:val="3E473F8F"/>
    <w:rsid w:val="3E523474"/>
    <w:rsid w:val="3E55523D"/>
    <w:rsid w:val="3E60647D"/>
    <w:rsid w:val="3E655B2E"/>
    <w:rsid w:val="3E6F3757"/>
    <w:rsid w:val="3E6F6A1F"/>
    <w:rsid w:val="3E713FD8"/>
    <w:rsid w:val="3E8A472A"/>
    <w:rsid w:val="3EAD7A0B"/>
    <w:rsid w:val="3EB85766"/>
    <w:rsid w:val="3ED25DC7"/>
    <w:rsid w:val="3ED64A82"/>
    <w:rsid w:val="3EDE36E6"/>
    <w:rsid w:val="3EFB13F0"/>
    <w:rsid w:val="3F016E54"/>
    <w:rsid w:val="3F022226"/>
    <w:rsid w:val="3F06573B"/>
    <w:rsid w:val="3F207A3E"/>
    <w:rsid w:val="3F2F54D8"/>
    <w:rsid w:val="3F303FA8"/>
    <w:rsid w:val="3F323597"/>
    <w:rsid w:val="3F360704"/>
    <w:rsid w:val="3F362DEE"/>
    <w:rsid w:val="3F4C1889"/>
    <w:rsid w:val="3F4D1ED6"/>
    <w:rsid w:val="3F4F47C2"/>
    <w:rsid w:val="3F531DC5"/>
    <w:rsid w:val="3F5B5104"/>
    <w:rsid w:val="3F682365"/>
    <w:rsid w:val="3F7B6CA5"/>
    <w:rsid w:val="3F7E6F03"/>
    <w:rsid w:val="3F8204DA"/>
    <w:rsid w:val="3F8A745A"/>
    <w:rsid w:val="3FAD4389"/>
    <w:rsid w:val="3FB80C40"/>
    <w:rsid w:val="3FB85392"/>
    <w:rsid w:val="3FBB102F"/>
    <w:rsid w:val="3FBF4AE7"/>
    <w:rsid w:val="3FCC0134"/>
    <w:rsid w:val="3FD069F9"/>
    <w:rsid w:val="3FF75764"/>
    <w:rsid w:val="3FFD40C0"/>
    <w:rsid w:val="40291CF9"/>
    <w:rsid w:val="40391D8D"/>
    <w:rsid w:val="4039790E"/>
    <w:rsid w:val="40456D58"/>
    <w:rsid w:val="404A60D9"/>
    <w:rsid w:val="405C0D87"/>
    <w:rsid w:val="40752202"/>
    <w:rsid w:val="4088257E"/>
    <w:rsid w:val="40887085"/>
    <w:rsid w:val="4089349E"/>
    <w:rsid w:val="40934E91"/>
    <w:rsid w:val="409D27C1"/>
    <w:rsid w:val="40A211B8"/>
    <w:rsid w:val="40A6048C"/>
    <w:rsid w:val="40C230F9"/>
    <w:rsid w:val="40C60D90"/>
    <w:rsid w:val="40C95D6E"/>
    <w:rsid w:val="40CD6E3E"/>
    <w:rsid w:val="40E25B2B"/>
    <w:rsid w:val="40E41E46"/>
    <w:rsid w:val="40E4494A"/>
    <w:rsid w:val="40F1404A"/>
    <w:rsid w:val="40F22F38"/>
    <w:rsid w:val="40F53EA7"/>
    <w:rsid w:val="40FA5A25"/>
    <w:rsid w:val="410810DD"/>
    <w:rsid w:val="41114577"/>
    <w:rsid w:val="411153B8"/>
    <w:rsid w:val="41263B6B"/>
    <w:rsid w:val="41264796"/>
    <w:rsid w:val="412C1357"/>
    <w:rsid w:val="414C627D"/>
    <w:rsid w:val="41682845"/>
    <w:rsid w:val="41716AA7"/>
    <w:rsid w:val="41730ED0"/>
    <w:rsid w:val="417432E3"/>
    <w:rsid w:val="41751E44"/>
    <w:rsid w:val="41777344"/>
    <w:rsid w:val="41790BB9"/>
    <w:rsid w:val="4179136D"/>
    <w:rsid w:val="417C1A2C"/>
    <w:rsid w:val="4183757C"/>
    <w:rsid w:val="418D0CCC"/>
    <w:rsid w:val="41AB51DB"/>
    <w:rsid w:val="41AF7748"/>
    <w:rsid w:val="41BF7F4E"/>
    <w:rsid w:val="41CA7A22"/>
    <w:rsid w:val="41CA7EC9"/>
    <w:rsid w:val="41E616F1"/>
    <w:rsid w:val="41F6077D"/>
    <w:rsid w:val="420335B6"/>
    <w:rsid w:val="420E4330"/>
    <w:rsid w:val="42192FB1"/>
    <w:rsid w:val="42207C0F"/>
    <w:rsid w:val="42234017"/>
    <w:rsid w:val="42306755"/>
    <w:rsid w:val="423211D1"/>
    <w:rsid w:val="423C360E"/>
    <w:rsid w:val="423C5DD5"/>
    <w:rsid w:val="424570A4"/>
    <w:rsid w:val="42494862"/>
    <w:rsid w:val="42513C6D"/>
    <w:rsid w:val="426709F0"/>
    <w:rsid w:val="4271515F"/>
    <w:rsid w:val="4280304D"/>
    <w:rsid w:val="4285274A"/>
    <w:rsid w:val="4288581F"/>
    <w:rsid w:val="42904BFE"/>
    <w:rsid w:val="42906158"/>
    <w:rsid w:val="429D77DC"/>
    <w:rsid w:val="42A35F3F"/>
    <w:rsid w:val="42BF3419"/>
    <w:rsid w:val="42C74F1D"/>
    <w:rsid w:val="42DB12C6"/>
    <w:rsid w:val="42DC756E"/>
    <w:rsid w:val="42DF3560"/>
    <w:rsid w:val="42F558D5"/>
    <w:rsid w:val="42FC3983"/>
    <w:rsid w:val="430455C4"/>
    <w:rsid w:val="4318541E"/>
    <w:rsid w:val="43234A83"/>
    <w:rsid w:val="43285BB8"/>
    <w:rsid w:val="433737C2"/>
    <w:rsid w:val="43417505"/>
    <w:rsid w:val="4346709E"/>
    <w:rsid w:val="434C0830"/>
    <w:rsid w:val="435C0E7D"/>
    <w:rsid w:val="435F77FE"/>
    <w:rsid w:val="43625CB9"/>
    <w:rsid w:val="436314FD"/>
    <w:rsid w:val="436A5BAF"/>
    <w:rsid w:val="43710F0F"/>
    <w:rsid w:val="4373471A"/>
    <w:rsid w:val="43760F90"/>
    <w:rsid w:val="437F5B19"/>
    <w:rsid w:val="438917EB"/>
    <w:rsid w:val="43932B8A"/>
    <w:rsid w:val="43976CB6"/>
    <w:rsid w:val="43A225AA"/>
    <w:rsid w:val="43C20EE7"/>
    <w:rsid w:val="43C97777"/>
    <w:rsid w:val="43D60D80"/>
    <w:rsid w:val="43DE18C2"/>
    <w:rsid w:val="43DE792C"/>
    <w:rsid w:val="43E00EAE"/>
    <w:rsid w:val="43E13A53"/>
    <w:rsid w:val="43E36A72"/>
    <w:rsid w:val="43EE0A50"/>
    <w:rsid w:val="440C3621"/>
    <w:rsid w:val="440E2E40"/>
    <w:rsid w:val="4443273A"/>
    <w:rsid w:val="4448362F"/>
    <w:rsid w:val="44525CFB"/>
    <w:rsid w:val="445940A8"/>
    <w:rsid w:val="445A2C63"/>
    <w:rsid w:val="44620901"/>
    <w:rsid w:val="44807EF5"/>
    <w:rsid w:val="448D5DF8"/>
    <w:rsid w:val="44936276"/>
    <w:rsid w:val="449A4C4C"/>
    <w:rsid w:val="44A109D6"/>
    <w:rsid w:val="44B53778"/>
    <w:rsid w:val="44BB53AE"/>
    <w:rsid w:val="44C07520"/>
    <w:rsid w:val="44C7161F"/>
    <w:rsid w:val="44D9645F"/>
    <w:rsid w:val="44DD3043"/>
    <w:rsid w:val="44DF4ABA"/>
    <w:rsid w:val="44E714CA"/>
    <w:rsid w:val="44E72840"/>
    <w:rsid w:val="44E82F17"/>
    <w:rsid w:val="44EC5A6E"/>
    <w:rsid w:val="44EF0667"/>
    <w:rsid w:val="44EF6247"/>
    <w:rsid w:val="44FD2E2E"/>
    <w:rsid w:val="452D11E5"/>
    <w:rsid w:val="453C7F98"/>
    <w:rsid w:val="453D37FB"/>
    <w:rsid w:val="45456690"/>
    <w:rsid w:val="454A1779"/>
    <w:rsid w:val="45585ED3"/>
    <w:rsid w:val="455B5344"/>
    <w:rsid w:val="455E7EDC"/>
    <w:rsid w:val="45687B4A"/>
    <w:rsid w:val="45854F93"/>
    <w:rsid w:val="45892438"/>
    <w:rsid w:val="45967733"/>
    <w:rsid w:val="45A552A2"/>
    <w:rsid w:val="45A57BDE"/>
    <w:rsid w:val="45AC4201"/>
    <w:rsid w:val="45BD60BD"/>
    <w:rsid w:val="45CE39CC"/>
    <w:rsid w:val="45D666F3"/>
    <w:rsid w:val="45F62ECA"/>
    <w:rsid w:val="460C7431"/>
    <w:rsid w:val="461610CD"/>
    <w:rsid w:val="462A7AF2"/>
    <w:rsid w:val="46426C84"/>
    <w:rsid w:val="46543FC9"/>
    <w:rsid w:val="465E45B4"/>
    <w:rsid w:val="46632B21"/>
    <w:rsid w:val="46687084"/>
    <w:rsid w:val="46701355"/>
    <w:rsid w:val="467A61EE"/>
    <w:rsid w:val="467A7C2A"/>
    <w:rsid w:val="467E72AA"/>
    <w:rsid w:val="46880737"/>
    <w:rsid w:val="468C4A80"/>
    <w:rsid w:val="469F734C"/>
    <w:rsid w:val="46A34C76"/>
    <w:rsid w:val="46A6037E"/>
    <w:rsid w:val="46BD7176"/>
    <w:rsid w:val="46C278A4"/>
    <w:rsid w:val="46E638FC"/>
    <w:rsid w:val="46FC7F70"/>
    <w:rsid w:val="46FD57C4"/>
    <w:rsid w:val="47046C65"/>
    <w:rsid w:val="47225C0C"/>
    <w:rsid w:val="472E6D76"/>
    <w:rsid w:val="47344569"/>
    <w:rsid w:val="473A5774"/>
    <w:rsid w:val="474B2710"/>
    <w:rsid w:val="475003BC"/>
    <w:rsid w:val="4751093E"/>
    <w:rsid w:val="4757393B"/>
    <w:rsid w:val="475C4514"/>
    <w:rsid w:val="476471D2"/>
    <w:rsid w:val="47994FBA"/>
    <w:rsid w:val="47A41BE1"/>
    <w:rsid w:val="47A66C68"/>
    <w:rsid w:val="47A87CDE"/>
    <w:rsid w:val="47AB7CD1"/>
    <w:rsid w:val="47B030C5"/>
    <w:rsid w:val="47B21911"/>
    <w:rsid w:val="47C7573B"/>
    <w:rsid w:val="47C87071"/>
    <w:rsid w:val="47E10CA5"/>
    <w:rsid w:val="47F015B3"/>
    <w:rsid w:val="47FF7C04"/>
    <w:rsid w:val="480662E4"/>
    <w:rsid w:val="48223C3C"/>
    <w:rsid w:val="48400C05"/>
    <w:rsid w:val="48446C6A"/>
    <w:rsid w:val="484806C0"/>
    <w:rsid w:val="48575301"/>
    <w:rsid w:val="485B25D1"/>
    <w:rsid w:val="48604962"/>
    <w:rsid w:val="48681F8F"/>
    <w:rsid w:val="486F1C4A"/>
    <w:rsid w:val="487A6B2F"/>
    <w:rsid w:val="487D5592"/>
    <w:rsid w:val="48835CB7"/>
    <w:rsid w:val="48875914"/>
    <w:rsid w:val="48B97EE9"/>
    <w:rsid w:val="48BC6D72"/>
    <w:rsid w:val="48C47496"/>
    <w:rsid w:val="48D06244"/>
    <w:rsid w:val="48DC51BA"/>
    <w:rsid w:val="48EB76DB"/>
    <w:rsid w:val="48F657B4"/>
    <w:rsid w:val="49011ABA"/>
    <w:rsid w:val="4902620A"/>
    <w:rsid w:val="491B2DF2"/>
    <w:rsid w:val="491D2B90"/>
    <w:rsid w:val="49201B57"/>
    <w:rsid w:val="49293EDC"/>
    <w:rsid w:val="49332D28"/>
    <w:rsid w:val="4942376E"/>
    <w:rsid w:val="49467A1D"/>
    <w:rsid w:val="49583042"/>
    <w:rsid w:val="495B1EDE"/>
    <w:rsid w:val="495D2070"/>
    <w:rsid w:val="495F5E55"/>
    <w:rsid w:val="497208BA"/>
    <w:rsid w:val="497D6164"/>
    <w:rsid w:val="497E1C1B"/>
    <w:rsid w:val="497F25AA"/>
    <w:rsid w:val="498E28CC"/>
    <w:rsid w:val="499455CE"/>
    <w:rsid w:val="499B6A30"/>
    <w:rsid w:val="49A06814"/>
    <w:rsid w:val="49A41DEC"/>
    <w:rsid w:val="49A50643"/>
    <w:rsid w:val="49BD5348"/>
    <w:rsid w:val="49C14474"/>
    <w:rsid w:val="49D41B9C"/>
    <w:rsid w:val="49D430F7"/>
    <w:rsid w:val="49F22CD7"/>
    <w:rsid w:val="4A137D95"/>
    <w:rsid w:val="4A170ABF"/>
    <w:rsid w:val="4A225436"/>
    <w:rsid w:val="4A2A2D74"/>
    <w:rsid w:val="4A2C2B45"/>
    <w:rsid w:val="4A2E0594"/>
    <w:rsid w:val="4A3B2685"/>
    <w:rsid w:val="4A3C03A8"/>
    <w:rsid w:val="4A3D0129"/>
    <w:rsid w:val="4A491C53"/>
    <w:rsid w:val="4A5B3C12"/>
    <w:rsid w:val="4A6B7DA0"/>
    <w:rsid w:val="4A6F5D06"/>
    <w:rsid w:val="4A8F72AC"/>
    <w:rsid w:val="4A916316"/>
    <w:rsid w:val="4A950103"/>
    <w:rsid w:val="4A997635"/>
    <w:rsid w:val="4AA760C6"/>
    <w:rsid w:val="4AAD17A4"/>
    <w:rsid w:val="4AAE7CDB"/>
    <w:rsid w:val="4AAE7EC8"/>
    <w:rsid w:val="4ABB220D"/>
    <w:rsid w:val="4AD50EC7"/>
    <w:rsid w:val="4AE41A74"/>
    <w:rsid w:val="4AE91A3B"/>
    <w:rsid w:val="4AFA1F97"/>
    <w:rsid w:val="4B0243B9"/>
    <w:rsid w:val="4B036247"/>
    <w:rsid w:val="4B0F434D"/>
    <w:rsid w:val="4B140196"/>
    <w:rsid w:val="4B1B05EA"/>
    <w:rsid w:val="4B306391"/>
    <w:rsid w:val="4B324E42"/>
    <w:rsid w:val="4B337B4C"/>
    <w:rsid w:val="4B3E70DC"/>
    <w:rsid w:val="4B3E7C11"/>
    <w:rsid w:val="4B644E70"/>
    <w:rsid w:val="4B652498"/>
    <w:rsid w:val="4B6F5E10"/>
    <w:rsid w:val="4B871D13"/>
    <w:rsid w:val="4BB92D6D"/>
    <w:rsid w:val="4BC30572"/>
    <w:rsid w:val="4BC3484C"/>
    <w:rsid w:val="4BC47EB6"/>
    <w:rsid w:val="4BC53900"/>
    <w:rsid w:val="4BC83D58"/>
    <w:rsid w:val="4BD47721"/>
    <w:rsid w:val="4BEC74B6"/>
    <w:rsid w:val="4BEF28D1"/>
    <w:rsid w:val="4BF140E5"/>
    <w:rsid w:val="4C181C2D"/>
    <w:rsid w:val="4C190EEF"/>
    <w:rsid w:val="4C2A25A1"/>
    <w:rsid w:val="4C2B6E99"/>
    <w:rsid w:val="4C325F10"/>
    <w:rsid w:val="4C3A1551"/>
    <w:rsid w:val="4C3A73F5"/>
    <w:rsid w:val="4C3D5634"/>
    <w:rsid w:val="4C3E1DDC"/>
    <w:rsid w:val="4C7833F6"/>
    <w:rsid w:val="4C7B4503"/>
    <w:rsid w:val="4C80288E"/>
    <w:rsid w:val="4C822FA2"/>
    <w:rsid w:val="4C830179"/>
    <w:rsid w:val="4CB179D1"/>
    <w:rsid w:val="4CB623B8"/>
    <w:rsid w:val="4CB94858"/>
    <w:rsid w:val="4CBA3105"/>
    <w:rsid w:val="4CBE2CB9"/>
    <w:rsid w:val="4CCA25C8"/>
    <w:rsid w:val="4CCF5B78"/>
    <w:rsid w:val="4CD061BA"/>
    <w:rsid w:val="4CD17757"/>
    <w:rsid w:val="4CD716C1"/>
    <w:rsid w:val="4CDE39A2"/>
    <w:rsid w:val="4CEF60EC"/>
    <w:rsid w:val="4CFD7206"/>
    <w:rsid w:val="4D074C15"/>
    <w:rsid w:val="4D0A3BF3"/>
    <w:rsid w:val="4D1832CC"/>
    <w:rsid w:val="4D2B3DCF"/>
    <w:rsid w:val="4D3D43B0"/>
    <w:rsid w:val="4D494FEF"/>
    <w:rsid w:val="4D556497"/>
    <w:rsid w:val="4D5A712E"/>
    <w:rsid w:val="4D5E2873"/>
    <w:rsid w:val="4D647E90"/>
    <w:rsid w:val="4D686B27"/>
    <w:rsid w:val="4D7D1D2D"/>
    <w:rsid w:val="4D7D5659"/>
    <w:rsid w:val="4D862234"/>
    <w:rsid w:val="4D960B43"/>
    <w:rsid w:val="4DAB7D91"/>
    <w:rsid w:val="4DB979EC"/>
    <w:rsid w:val="4DC82688"/>
    <w:rsid w:val="4DD627F7"/>
    <w:rsid w:val="4DE26A02"/>
    <w:rsid w:val="4DF333C6"/>
    <w:rsid w:val="4DF458CF"/>
    <w:rsid w:val="4E05086A"/>
    <w:rsid w:val="4E094A4F"/>
    <w:rsid w:val="4E1128A5"/>
    <w:rsid w:val="4E1C7BC2"/>
    <w:rsid w:val="4E2835C4"/>
    <w:rsid w:val="4E431887"/>
    <w:rsid w:val="4E4A3E85"/>
    <w:rsid w:val="4E4E644A"/>
    <w:rsid w:val="4E7E1562"/>
    <w:rsid w:val="4E846CE7"/>
    <w:rsid w:val="4E855485"/>
    <w:rsid w:val="4EA31DE5"/>
    <w:rsid w:val="4EA325BE"/>
    <w:rsid w:val="4EA55807"/>
    <w:rsid w:val="4EBE2F79"/>
    <w:rsid w:val="4EC93273"/>
    <w:rsid w:val="4EF666A3"/>
    <w:rsid w:val="4F01342B"/>
    <w:rsid w:val="4F037BB5"/>
    <w:rsid w:val="4F0A1179"/>
    <w:rsid w:val="4F1D07B2"/>
    <w:rsid w:val="4F2A6A3A"/>
    <w:rsid w:val="4F2E628E"/>
    <w:rsid w:val="4F317255"/>
    <w:rsid w:val="4F4F395A"/>
    <w:rsid w:val="4F6A6CBF"/>
    <w:rsid w:val="4F6B51B8"/>
    <w:rsid w:val="4F725426"/>
    <w:rsid w:val="4F743E4F"/>
    <w:rsid w:val="4F750987"/>
    <w:rsid w:val="4F781A1D"/>
    <w:rsid w:val="4F7D7C56"/>
    <w:rsid w:val="4F7E40B1"/>
    <w:rsid w:val="4F97221B"/>
    <w:rsid w:val="4F986532"/>
    <w:rsid w:val="4FAA5425"/>
    <w:rsid w:val="4FAF0A62"/>
    <w:rsid w:val="4FC0785C"/>
    <w:rsid w:val="4FD66ED6"/>
    <w:rsid w:val="4FE018CC"/>
    <w:rsid w:val="4FFF3153"/>
    <w:rsid w:val="50022000"/>
    <w:rsid w:val="500464E5"/>
    <w:rsid w:val="500B7408"/>
    <w:rsid w:val="501125BE"/>
    <w:rsid w:val="5015756F"/>
    <w:rsid w:val="50174569"/>
    <w:rsid w:val="50213A4D"/>
    <w:rsid w:val="502A7D70"/>
    <w:rsid w:val="502D4C02"/>
    <w:rsid w:val="502E2650"/>
    <w:rsid w:val="50375F1B"/>
    <w:rsid w:val="504548C0"/>
    <w:rsid w:val="50460328"/>
    <w:rsid w:val="505876BA"/>
    <w:rsid w:val="505B7424"/>
    <w:rsid w:val="50676912"/>
    <w:rsid w:val="506A4BE0"/>
    <w:rsid w:val="50764737"/>
    <w:rsid w:val="507D6149"/>
    <w:rsid w:val="507F60BB"/>
    <w:rsid w:val="50851574"/>
    <w:rsid w:val="50930F14"/>
    <w:rsid w:val="50941F64"/>
    <w:rsid w:val="50971EA8"/>
    <w:rsid w:val="509F742C"/>
    <w:rsid w:val="50B6094C"/>
    <w:rsid w:val="50B812CC"/>
    <w:rsid w:val="50D81E73"/>
    <w:rsid w:val="50E96F22"/>
    <w:rsid w:val="50EE62D0"/>
    <w:rsid w:val="50EF0E6C"/>
    <w:rsid w:val="50F77DD5"/>
    <w:rsid w:val="50F970A6"/>
    <w:rsid w:val="50FD6826"/>
    <w:rsid w:val="510E0BFC"/>
    <w:rsid w:val="511961A2"/>
    <w:rsid w:val="512915EA"/>
    <w:rsid w:val="512C2961"/>
    <w:rsid w:val="51344BB3"/>
    <w:rsid w:val="51375DE6"/>
    <w:rsid w:val="513976C4"/>
    <w:rsid w:val="515168D0"/>
    <w:rsid w:val="5164188F"/>
    <w:rsid w:val="518B1DA5"/>
    <w:rsid w:val="51B90547"/>
    <w:rsid w:val="51C13E2A"/>
    <w:rsid w:val="51C1505D"/>
    <w:rsid w:val="51D1163A"/>
    <w:rsid w:val="51D37172"/>
    <w:rsid w:val="51D64553"/>
    <w:rsid w:val="51DF7183"/>
    <w:rsid w:val="51E6614B"/>
    <w:rsid w:val="51E952C3"/>
    <w:rsid w:val="51F16D1E"/>
    <w:rsid w:val="51F507CF"/>
    <w:rsid w:val="51F94C72"/>
    <w:rsid w:val="51FE4F5E"/>
    <w:rsid w:val="521C3587"/>
    <w:rsid w:val="522813F1"/>
    <w:rsid w:val="522C1DF9"/>
    <w:rsid w:val="52366E0E"/>
    <w:rsid w:val="52500ED6"/>
    <w:rsid w:val="52630F8A"/>
    <w:rsid w:val="526A120E"/>
    <w:rsid w:val="526B3510"/>
    <w:rsid w:val="52703DE9"/>
    <w:rsid w:val="52761C48"/>
    <w:rsid w:val="52774336"/>
    <w:rsid w:val="527868D3"/>
    <w:rsid w:val="52913CE3"/>
    <w:rsid w:val="52965856"/>
    <w:rsid w:val="52A5027D"/>
    <w:rsid w:val="52AD6845"/>
    <w:rsid w:val="52AE46FE"/>
    <w:rsid w:val="52B821C0"/>
    <w:rsid w:val="52BE7C72"/>
    <w:rsid w:val="52C10131"/>
    <w:rsid w:val="52C15D80"/>
    <w:rsid w:val="52C17154"/>
    <w:rsid w:val="52C761CF"/>
    <w:rsid w:val="52CD4CE8"/>
    <w:rsid w:val="52F179D2"/>
    <w:rsid w:val="52F300D7"/>
    <w:rsid w:val="52F4354E"/>
    <w:rsid w:val="531D36D1"/>
    <w:rsid w:val="532C1869"/>
    <w:rsid w:val="533272CD"/>
    <w:rsid w:val="53446411"/>
    <w:rsid w:val="534C6CDA"/>
    <w:rsid w:val="53564853"/>
    <w:rsid w:val="535E2D94"/>
    <w:rsid w:val="53695408"/>
    <w:rsid w:val="536A6B5F"/>
    <w:rsid w:val="5385370C"/>
    <w:rsid w:val="538678A9"/>
    <w:rsid w:val="53930C30"/>
    <w:rsid w:val="53A65528"/>
    <w:rsid w:val="53A75C89"/>
    <w:rsid w:val="53C361DE"/>
    <w:rsid w:val="53E15416"/>
    <w:rsid w:val="53FC12DE"/>
    <w:rsid w:val="54037BF5"/>
    <w:rsid w:val="540F019E"/>
    <w:rsid w:val="541B5C61"/>
    <w:rsid w:val="54245FD0"/>
    <w:rsid w:val="54261B83"/>
    <w:rsid w:val="542D0FC6"/>
    <w:rsid w:val="542D3F8C"/>
    <w:rsid w:val="542D7BBE"/>
    <w:rsid w:val="54311303"/>
    <w:rsid w:val="5432086F"/>
    <w:rsid w:val="54490F14"/>
    <w:rsid w:val="544E12C9"/>
    <w:rsid w:val="54557946"/>
    <w:rsid w:val="545805AB"/>
    <w:rsid w:val="54650A4D"/>
    <w:rsid w:val="546D1ACA"/>
    <w:rsid w:val="546D7963"/>
    <w:rsid w:val="54800AF6"/>
    <w:rsid w:val="54845EC5"/>
    <w:rsid w:val="548A23B1"/>
    <w:rsid w:val="54A70973"/>
    <w:rsid w:val="54BA11F3"/>
    <w:rsid w:val="54CC1B17"/>
    <w:rsid w:val="54D33402"/>
    <w:rsid w:val="54D6296B"/>
    <w:rsid w:val="54DC672A"/>
    <w:rsid w:val="54FC031F"/>
    <w:rsid w:val="54FD040E"/>
    <w:rsid w:val="55087FCA"/>
    <w:rsid w:val="550A4C8C"/>
    <w:rsid w:val="55171699"/>
    <w:rsid w:val="551B6593"/>
    <w:rsid w:val="551C0857"/>
    <w:rsid w:val="552B56A5"/>
    <w:rsid w:val="55343F57"/>
    <w:rsid w:val="553A6FDF"/>
    <w:rsid w:val="554841DB"/>
    <w:rsid w:val="554A2573"/>
    <w:rsid w:val="555D0377"/>
    <w:rsid w:val="55764C25"/>
    <w:rsid w:val="558078BC"/>
    <w:rsid w:val="558A4A5B"/>
    <w:rsid w:val="55954797"/>
    <w:rsid w:val="55A526EC"/>
    <w:rsid w:val="55A61F82"/>
    <w:rsid w:val="55AA1D13"/>
    <w:rsid w:val="55AB0D66"/>
    <w:rsid w:val="55BB3C24"/>
    <w:rsid w:val="55C00516"/>
    <w:rsid w:val="55CE0AA0"/>
    <w:rsid w:val="55CF28FA"/>
    <w:rsid w:val="55D35540"/>
    <w:rsid w:val="55D66F9C"/>
    <w:rsid w:val="55DA5B29"/>
    <w:rsid w:val="55E30722"/>
    <w:rsid w:val="55E53E47"/>
    <w:rsid w:val="55EA71D1"/>
    <w:rsid w:val="55ED0100"/>
    <w:rsid w:val="55ED73D2"/>
    <w:rsid w:val="55FE31A9"/>
    <w:rsid w:val="5628644B"/>
    <w:rsid w:val="56302355"/>
    <w:rsid w:val="563516DD"/>
    <w:rsid w:val="5648561F"/>
    <w:rsid w:val="564A6F53"/>
    <w:rsid w:val="565B5AE0"/>
    <w:rsid w:val="566334FE"/>
    <w:rsid w:val="567E7854"/>
    <w:rsid w:val="56811E4D"/>
    <w:rsid w:val="56842F20"/>
    <w:rsid w:val="56866CE6"/>
    <w:rsid w:val="569224AC"/>
    <w:rsid w:val="56997CE1"/>
    <w:rsid w:val="56AA6239"/>
    <w:rsid w:val="56B13681"/>
    <w:rsid w:val="56B206E7"/>
    <w:rsid w:val="56B40D7A"/>
    <w:rsid w:val="56D77E67"/>
    <w:rsid w:val="56D969B7"/>
    <w:rsid w:val="56DF0567"/>
    <w:rsid w:val="56E230F4"/>
    <w:rsid w:val="56E45DCE"/>
    <w:rsid w:val="56E923CA"/>
    <w:rsid w:val="56EF0579"/>
    <w:rsid w:val="57055582"/>
    <w:rsid w:val="570D1ACD"/>
    <w:rsid w:val="570F1F8B"/>
    <w:rsid w:val="572144A5"/>
    <w:rsid w:val="5754696E"/>
    <w:rsid w:val="575F1C2F"/>
    <w:rsid w:val="57661591"/>
    <w:rsid w:val="577149D0"/>
    <w:rsid w:val="5772067D"/>
    <w:rsid w:val="57843CBA"/>
    <w:rsid w:val="578F4217"/>
    <w:rsid w:val="579810FA"/>
    <w:rsid w:val="57A33CBF"/>
    <w:rsid w:val="57AA2ECD"/>
    <w:rsid w:val="57BE4A25"/>
    <w:rsid w:val="57C4211D"/>
    <w:rsid w:val="57D45111"/>
    <w:rsid w:val="57DE6681"/>
    <w:rsid w:val="57E50BDF"/>
    <w:rsid w:val="58000C67"/>
    <w:rsid w:val="5822458B"/>
    <w:rsid w:val="58344E1E"/>
    <w:rsid w:val="584141DE"/>
    <w:rsid w:val="584C3962"/>
    <w:rsid w:val="5852013E"/>
    <w:rsid w:val="58567C8F"/>
    <w:rsid w:val="58620CAC"/>
    <w:rsid w:val="587F24DD"/>
    <w:rsid w:val="588B0AE9"/>
    <w:rsid w:val="588F3E81"/>
    <w:rsid w:val="58985372"/>
    <w:rsid w:val="5899719D"/>
    <w:rsid w:val="589D4B20"/>
    <w:rsid w:val="58A938A7"/>
    <w:rsid w:val="58AA2FFF"/>
    <w:rsid w:val="58B45C5D"/>
    <w:rsid w:val="58BD47AF"/>
    <w:rsid w:val="58D35C7C"/>
    <w:rsid w:val="58DE2890"/>
    <w:rsid w:val="58DE451F"/>
    <w:rsid w:val="58E113EE"/>
    <w:rsid w:val="58E52E5F"/>
    <w:rsid w:val="58ED7604"/>
    <w:rsid w:val="58F32CA7"/>
    <w:rsid w:val="59187831"/>
    <w:rsid w:val="5937443C"/>
    <w:rsid w:val="594976F6"/>
    <w:rsid w:val="595620A6"/>
    <w:rsid w:val="595C4CDA"/>
    <w:rsid w:val="596C42A7"/>
    <w:rsid w:val="5979025E"/>
    <w:rsid w:val="597B034E"/>
    <w:rsid w:val="598D4666"/>
    <w:rsid w:val="599B6BC9"/>
    <w:rsid w:val="59A50269"/>
    <w:rsid w:val="59C06EE6"/>
    <w:rsid w:val="59C345ED"/>
    <w:rsid w:val="59D431FF"/>
    <w:rsid w:val="59DF24BD"/>
    <w:rsid w:val="59E5199F"/>
    <w:rsid w:val="59E622D2"/>
    <w:rsid w:val="59EE7F3F"/>
    <w:rsid w:val="59F06A5B"/>
    <w:rsid w:val="59F13EF2"/>
    <w:rsid w:val="59F627C5"/>
    <w:rsid w:val="5A0868A8"/>
    <w:rsid w:val="5A0E225A"/>
    <w:rsid w:val="5A113BC5"/>
    <w:rsid w:val="5A1438B6"/>
    <w:rsid w:val="5A1F0BC5"/>
    <w:rsid w:val="5A2E7D17"/>
    <w:rsid w:val="5A2F3A65"/>
    <w:rsid w:val="5A3B524A"/>
    <w:rsid w:val="5A485C31"/>
    <w:rsid w:val="5A4D4F6E"/>
    <w:rsid w:val="5A511197"/>
    <w:rsid w:val="5A56320A"/>
    <w:rsid w:val="5A5953CC"/>
    <w:rsid w:val="5A622B45"/>
    <w:rsid w:val="5A630846"/>
    <w:rsid w:val="5A653C05"/>
    <w:rsid w:val="5A6B303C"/>
    <w:rsid w:val="5A7E7E04"/>
    <w:rsid w:val="5A8B4402"/>
    <w:rsid w:val="5A926343"/>
    <w:rsid w:val="5A962F2F"/>
    <w:rsid w:val="5A9D5CD5"/>
    <w:rsid w:val="5A9E5AE6"/>
    <w:rsid w:val="5AA351E9"/>
    <w:rsid w:val="5AB338BD"/>
    <w:rsid w:val="5AB80F45"/>
    <w:rsid w:val="5ABA1ED9"/>
    <w:rsid w:val="5AC017DC"/>
    <w:rsid w:val="5AD1069B"/>
    <w:rsid w:val="5AD62779"/>
    <w:rsid w:val="5AFA1EFB"/>
    <w:rsid w:val="5B0260FA"/>
    <w:rsid w:val="5B066A89"/>
    <w:rsid w:val="5B0A7A2C"/>
    <w:rsid w:val="5B0B47BB"/>
    <w:rsid w:val="5B10239B"/>
    <w:rsid w:val="5B141183"/>
    <w:rsid w:val="5B143E51"/>
    <w:rsid w:val="5B1534C6"/>
    <w:rsid w:val="5B2C1AEE"/>
    <w:rsid w:val="5B346A32"/>
    <w:rsid w:val="5B4A6A74"/>
    <w:rsid w:val="5B553E28"/>
    <w:rsid w:val="5B5D1BC7"/>
    <w:rsid w:val="5B5E2F55"/>
    <w:rsid w:val="5B6076CD"/>
    <w:rsid w:val="5B724719"/>
    <w:rsid w:val="5B820776"/>
    <w:rsid w:val="5B8D1EA8"/>
    <w:rsid w:val="5B930319"/>
    <w:rsid w:val="5BAF015B"/>
    <w:rsid w:val="5BB24954"/>
    <w:rsid w:val="5BB357B9"/>
    <w:rsid w:val="5BB36DC8"/>
    <w:rsid w:val="5BB96928"/>
    <w:rsid w:val="5BBC21DE"/>
    <w:rsid w:val="5BBE42D5"/>
    <w:rsid w:val="5BC64029"/>
    <w:rsid w:val="5BD01B42"/>
    <w:rsid w:val="5BD73C45"/>
    <w:rsid w:val="5BE42D45"/>
    <w:rsid w:val="5BE906D8"/>
    <w:rsid w:val="5BEC32F4"/>
    <w:rsid w:val="5BF2653F"/>
    <w:rsid w:val="5BFA75DD"/>
    <w:rsid w:val="5BFE5DB2"/>
    <w:rsid w:val="5BFF0DE8"/>
    <w:rsid w:val="5C0C1DE0"/>
    <w:rsid w:val="5C0D3288"/>
    <w:rsid w:val="5C3E65B2"/>
    <w:rsid w:val="5C3F242B"/>
    <w:rsid w:val="5C512335"/>
    <w:rsid w:val="5C523021"/>
    <w:rsid w:val="5C5355EE"/>
    <w:rsid w:val="5C6431CE"/>
    <w:rsid w:val="5C713DF0"/>
    <w:rsid w:val="5C816400"/>
    <w:rsid w:val="5C935E8A"/>
    <w:rsid w:val="5C9640A6"/>
    <w:rsid w:val="5C96641D"/>
    <w:rsid w:val="5C990CEA"/>
    <w:rsid w:val="5CBD2721"/>
    <w:rsid w:val="5CBE03AC"/>
    <w:rsid w:val="5CC10494"/>
    <w:rsid w:val="5CD34BA6"/>
    <w:rsid w:val="5CDA782F"/>
    <w:rsid w:val="5CDC72AA"/>
    <w:rsid w:val="5CFF67D2"/>
    <w:rsid w:val="5D2D61C6"/>
    <w:rsid w:val="5D431419"/>
    <w:rsid w:val="5D453B3F"/>
    <w:rsid w:val="5D4E6B41"/>
    <w:rsid w:val="5D7845C8"/>
    <w:rsid w:val="5D9B034A"/>
    <w:rsid w:val="5DA669A9"/>
    <w:rsid w:val="5DAB3B40"/>
    <w:rsid w:val="5DAD2419"/>
    <w:rsid w:val="5DC6227D"/>
    <w:rsid w:val="5DC953DA"/>
    <w:rsid w:val="5DCA54D2"/>
    <w:rsid w:val="5DCC60F7"/>
    <w:rsid w:val="5E0148C7"/>
    <w:rsid w:val="5E055481"/>
    <w:rsid w:val="5E224B88"/>
    <w:rsid w:val="5E2A0F1C"/>
    <w:rsid w:val="5E2A6A47"/>
    <w:rsid w:val="5E3069D0"/>
    <w:rsid w:val="5E370FF1"/>
    <w:rsid w:val="5E3C42CF"/>
    <w:rsid w:val="5E3F1E28"/>
    <w:rsid w:val="5E450F73"/>
    <w:rsid w:val="5E4C2449"/>
    <w:rsid w:val="5E4D03F3"/>
    <w:rsid w:val="5E532C93"/>
    <w:rsid w:val="5E573A1D"/>
    <w:rsid w:val="5E5A7249"/>
    <w:rsid w:val="5E601E46"/>
    <w:rsid w:val="5E6F7F4C"/>
    <w:rsid w:val="5E8D0354"/>
    <w:rsid w:val="5E957065"/>
    <w:rsid w:val="5E971D40"/>
    <w:rsid w:val="5EA81B7D"/>
    <w:rsid w:val="5EDF5D42"/>
    <w:rsid w:val="5EF52142"/>
    <w:rsid w:val="5EFC57A4"/>
    <w:rsid w:val="5F0451F0"/>
    <w:rsid w:val="5F0675C1"/>
    <w:rsid w:val="5F0B346C"/>
    <w:rsid w:val="5F100BF3"/>
    <w:rsid w:val="5F115155"/>
    <w:rsid w:val="5F191AAE"/>
    <w:rsid w:val="5F1B6A50"/>
    <w:rsid w:val="5F3E7A5C"/>
    <w:rsid w:val="5F3F03C8"/>
    <w:rsid w:val="5F421A8E"/>
    <w:rsid w:val="5F452DC3"/>
    <w:rsid w:val="5F5D6A1E"/>
    <w:rsid w:val="5F6A7B51"/>
    <w:rsid w:val="5F6C417A"/>
    <w:rsid w:val="5F7F2358"/>
    <w:rsid w:val="5F845D21"/>
    <w:rsid w:val="5F8D2245"/>
    <w:rsid w:val="5F8E188B"/>
    <w:rsid w:val="5F923D9C"/>
    <w:rsid w:val="5FA7099D"/>
    <w:rsid w:val="5FA71FF9"/>
    <w:rsid w:val="5FC52FF1"/>
    <w:rsid w:val="5FE12AD2"/>
    <w:rsid w:val="60007EC0"/>
    <w:rsid w:val="60133D78"/>
    <w:rsid w:val="601959DE"/>
    <w:rsid w:val="602D6622"/>
    <w:rsid w:val="60506AAC"/>
    <w:rsid w:val="60554EED"/>
    <w:rsid w:val="60611D3E"/>
    <w:rsid w:val="60622761"/>
    <w:rsid w:val="60624A6D"/>
    <w:rsid w:val="6066037C"/>
    <w:rsid w:val="60720456"/>
    <w:rsid w:val="608A53C3"/>
    <w:rsid w:val="608B1929"/>
    <w:rsid w:val="609747B9"/>
    <w:rsid w:val="60A5248B"/>
    <w:rsid w:val="60AF724D"/>
    <w:rsid w:val="60C45904"/>
    <w:rsid w:val="60C82828"/>
    <w:rsid w:val="60D11853"/>
    <w:rsid w:val="610707BC"/>
    <w:rsid w:val="610C12E1"/>
    <w:rsid w:val="611407C9"/>
    <w:rsid w:val="611A6B00"/>
    <w:rsid w:val="612643FC"/>
    <w:rsid w:val="61332600"/>
    <w:rsid w:val="61391A2D"/>
    <w:rsid w:val="6155676A"/>
    <w:rsid w:val="617C478F"/>
    <w:rsid w:val="618714BD"/>
    <w:rsid w:val="61990327"/>
    <w:rsid w:val="619A4956"/>
    <w:rsid w:val="61A839B2"/>
    <w:rsid w:val="61C57653"/>
    <w:rsid w:val="61CA549D"/>
    <w:rsid w:val="61D717ED"/>
    <w:rsid w:val="61DD1EC4"/>
    <w:rsid w:val="61E47215"/>
    <w:rsid w:val="61FC694D"/>
    <w:rsid w:val="620A5281"/>
    <w:rsid w:val="620D48E1"/>
    <w:rsid w:val="62122B73"/>
    <w:rsid w:val="62194893"/>
    <w:rsid w:val="621C26A4"/>
    <w:rsid w:val="62254C48"/>
    <w:rsid w:val="622D4020"/>
    <w:rsid w:val="625C0B74"/>
    <w:rsid w:val="62677639"/>
    <w:rsid w:val="627970D8"/>
    <w:rsid w:val="62816A02"/>
    <w:rsid w:val="628317F5"/>
    <w:rsid w:val="62880EC2"/>
    <w:rsid w:val="62943956"/>
    <w:rsid w:val="629931F2"/>
    <w:rsid w:val="629A4492"/>
    <w:rsid w:val="629B4744"/>
    <w:rsid w:val="62AD71A8"/>
    <w:rsid w:val="62C153A6"/>
    <w:rsid w:val="62C73C2E"/>
    <w:rsid w:val="62CF2394"/>
    <w:rsid w:val="62DF3DC3"/>
    <w:rsid w:val="62E3244E"/>
    <w:rsid w:val="62EB0B89"/>
    <w:rsid w:val="62FC6D07"/>
    <w:rsid w:val="63040249"/>
    <w:rsid w:val="63130260"/>
    <w:rsid w:val="631D74A9"/>
    <w:rsid w:val="63286486"/>
    <w:rsid w:val="63470E45"/>
    <w:rsid w:val="634C78DA"/>
    <w:rsid w:val="6351443E"/>
    <w:rsid w:val="635567D7"/>
    <w:rsid w:val="635C1079"/>
    <w:rsid w:val="635C7DF5"/>
    <w:rsid w:val="636D19E1"/>
    <w:rsid w:val="637B6D33"/>
    <w:rsid w:val="637D0747"/>
    <w:rsid w:val="638A7572"/>
    <w:rsid w:val="63DF5683"/>
    <w:rsid w:val="63E30181"/>
    <w:rsid w:val="63E6320B"/>
    <w:rsid w:val="63ED6791"/>
    <w:rsid w:val="63EF1EE2"/>
    <w:rsid w:val="63FA4C17"/>
    <w:rsid w:val="63FD70F7"/>
    <w:rsid w:val="64052A9F"/>
    <w:rsid w:val="640B44F8"/>
    <w:rsid w:val="641E5E5C"/>
    <w:rsid w:val="642F618E"/>
    <w:rsid w:val="6433318D"/>
    <w:rsid w:val="64381CB2"/>
    <w:rsid w:val="64451F42"/>
    <w:rsid w:val="644A2FF8"/>
    <w:rsid w:val="64573F0B"/>
    <w:rsid w:val="646306D3"/>
    <w:rsid w:val="64644EBF"/>
    <w:rsid w:val="64693BFE"/>
    <w:rsid w:val="64721CF0"/>
    <w:rsid w:val="6472474A"/>
    <w:rsid w:val="647D4DC6"/>
    <w:rsid w:val="648272C8"/>
    <w:rsid w:val="64875523"/>
    <w:rsid w:val="648C7BA8"/>
    <w:rsid w:val="64A342EB"/>
    <w:rsid w:val="64AC4E28"/>
    <w:rsid w:val="64AF68D4"/>
    <w:rsid w:val="64BD4BCB"/>
    <w:rsid w:val="64BF3CD7"/>
    <w:rsid w:val="64C17380"/>
    <w:rsid w:val="64C41360"/>
    <w:rsid w:val="64C51F78"/>
    <w:rsid w:val="64C80BE7"/>
    <w:rsid w:val="64C94AA9"/>
    <w:rsid w:val="64D83902"/>
    <w:rsid w:val="64D97D5B"/>
    <w:rsid w:val="64DD2EC5"/>
    <w:rsid w:val="64F43D36"/>
    <w:rsid w:val="64F761F5"/>
    <w:rsid w:val="64FC1636"/>
    <w:rsid w:val="652276F7"/>
    <w:rsid w:val="65257042"/>
    <w:rsid w:val="65375DCA"/>
    <w:rsid w:val="653E2ADC"/>
    <w:rsid w:val="654A49C8"/>
    <w:rsid w:val="655B09A0"/>
    <w:rsid w:val="65615F27"/>
    <w:rsid w:val="656F426D"/>
    <w:rsid w:val="65710429"/>
    <w:rsid w:val="6571265E"/>
    <w:rsid w:val="657F1E5A"/>
    <w:rsid w:val="65804342"/>
    <w:rsid w:val="65824E00"/>
    <w:rsid w:val="658E4930"/>
    <w:rsid w:val="65967EFB"/>
    <w:rsid w:val="659F7D1B"/>
    <w:rsid w:val="65A15A47"/>
    <w:rsid w:val="65D07423"/>
    <w:rsid w:val="65D15C2C"/>
    <w:rsid w:val="65D344EE"/>
    <w:rsid w:val="65D45DD9"/>
    <w:rsid w:val="65E83C06"/>
    <w:rsid w:val="65EC49F2"/>
    <w:rsid w:val="65F2347B"/>
    <w:rsid w:val="66045A65"/>
    <w:rsid w:val="66046832"/>
    <w:rsid w:val="66095CD3"/>
    <w:rsid w:val="660D0F2B"/>
    <w:rsid w:val="66337285"/>
    <w:rsid w:val="663573F1"/>
    <w:rsid w:val="66383344"/>
    <w:rsid w:val="6640118D"/>
    <w:rsid w:val="66461828"/>
    <w:rsid w:val="666237A3"/>
    <w:rsid w:val="666B0E5E"/>
    <w:rsid w:val="66715E13"/>
    <w:rsid w:val="66767E3A"/>
    <w:rsid w:val="66884015"/>
    <w:rsid w:val="66A17770"/>
    <w:rsid w:val="66A53DA9"/>
    <w:rsid w:val="66B628DF"/>
    <w:rsid w:val="66B87191"/>
    <w:rsid w:val="66C27713"/>
    <w:rsid w:val="66CA769E"/>
    <w:rsid w:val="66D70193"/>
    <w:rsid w:val="66DB0283"/>
    <w:rsid w:val="670C6EB5"/>
    <w:rsid w:val="671061FC"/>
    <w:rsid w:val="67132AFD"/>
    <w:rsid w:val="67137486"/>
    <w:rsid w:val="671E4814"/>
    <w:rsid w:val="67225EC4"/>
    <w:rsid w:val="6724024E"/>
    <w:rsid w:val="67280628"/>
    <w:rsid w:val="67282ED2"/>
    <w:rsid w:val="673B2948"/>
    <w:rsid w:val="67614717"/>
    <w:rsid w:val="67675F8E"/>
    <w:rsid w:val="67676C87"/>
    <w:rsid w:val="678923FB"/>
    <w:rsid w:val="67A061BE"/>
    <w:rsid w:val="67A55B16"/>
    <w:rsid w:val="67B117CE"/>
    <w:rsid w:val="67E04A72"/>
    <w:rsid w:val="67E23B66"/>
    <w:rsid w:val="67F62698"/>
    <w:rsid w:val="680A1467"/>
    <w:rsid w:val="680D1B38"/>
    <w:rsid w:val="680F3CBC"/>
    <w:rsid w:val="68213C26"/>
    <w:rsid w:val="6837091E"/>
    <w:rsid w:val="68381876"/>
    <w:rsid w:val="68497B34"/>
    <w:rsid w:val="684C7E80"/>
    <w:rsid w:val="684E6E11"/>
    <w:rsid w:val="68576E65"/>
    <w:rsid w:val="685832C0"/>
    <w:rsid w:val="68594E6D"/>
    <w:rsid w:val="68631C90"/>
    <w:rsid w:val="686D72DF"/>
    <w:rsid w:val="68725389"/>
    <w:rsid w:val="6872629D"/>
    <w:rsid w:val="68977B73"/>
    <w:rsid w:val="689F1FBC"/>
    <w:rsid w:val="68A232B8"/>
    <w:rsid w:val="68A41600"/>
    <w:rsid w:val="68A62D10"/>
    <w:rsid w:val="68C26E2E"/>
    <w:rsid w:val="68E561CB"/>
    <w:rsid w:val="68FC6117"/>
    <w:rsid w:val="69007038"/>
    <w:rsid w:val="691511F1"/>
    <w:rsid w:val="692618CF"/>
    <w:rsid w:val="6928650D"/>
    <w:rsid w:val="69321892"/>
    <w:rsid w:val="693C75F9"/>
    <w:rsid w:val="69407A4E"/>
    <w:rsid w:val="694E4913"/>
    <w:rsid w:val="694F3806"/>
    <w:rsid w:val="69512056"/>
    <w:rsid w:val="695A74AF"/>
    <w:rsid w:val="696279DD"/>
    <w:rsid w:val="696462E9"/>
    <w:rsid w:val="69836220"/>
    <w:rsid w:val="69872136"/>
    <w:rsid w:val="699477A2"/>
    <w:rsid w:val="69AA78EF"/>
    <w:rsid w:val="69AD66B6"/>
    <w:rsid w:val="69AE5BC9"/>
    <w:rsid w:val="69B95FFF"/>
    <w:rsid w:val="69C37B91"/>
    <w:rsid w:val="69EE301F"/>
    <w:rsid w:val="69F35635"/>
    <w:rsid w:val="69FC69AC"/>
    <w:rsid w:val="6A0E24D1"/>
    <w:rsid w:val="6A154796"/>
    <w:rsid w:val="6A1771EA"/>
    <w:rsid w:val="6A407E83"/>
    <w:rsid w:val="6A4C533E"/>
    <w:rsid w:val="6A6414B1"/>
    <w:rsid w:val="6A672592"/>
    <w:rsid w:val="6A6D5090"/>
    <w:rsid w:val="6A7E5948"/>
    <w:rsid w:val="6AA07126"/>
    <w:rsid w:val="6AA62CA1"/>
    <w:rsid w:val="6ABE581E"/>
    <w:rsid w:val="6ACA78E4"/>
    <w:rsid w:val="6ADD2EFB"/>
    <w:rsid w:val="6AE0369B"/>
    <w:rsid w:val="6AEA224A"/>
    <w:rsid w:val="6AEB6D70"/>
    <w:rsid w:val="6AEF1CB1"/>
    <w:rsid w:val="6AF11D57"/>
    <w:rsid w:val="6B023077"/>
    <w:rsid w:val="6B0B5B16"/>
    <w:rsid w:val="6B2C63B7"/>
    <w:rsid w:val="6B3F2CA4"/>
    <w:rsid w:val="6B4540B2"/>
    <w:rsid w:val="6B642A68"/>
    <w:rsid w:val="6B6B2D7C"/>
    <w:rsid w:val="6B6D64B6"/>
    <w:rsid w:val="6B731A35"/>
    <w:rsid w:val="6B7D4F8D"/>
    <w:rsid w:val="6B7E09D8"/>
    <w:rsid w:val="6B832A7F"/>
    <w:rsid w:val="6B976C6A"/>
    <w:rsid w:val="6B9F5203"/>
    <w:rsid w:val="6BA126C0"/>
    <w:rsid w:val="6BAE12DF"/>
    <w:rsid w:val="6BC51A5E"/>
    <w:rsid w:val="6BE6562B"/>
    <w:rsid w:val="6BF22481"/>
    <w:rsid w:val="6BF74686"/>
    <w:rsid w:val="6BFB7F19"/>
    <w:rsid w:val="6BFC7171"/>
    <w:rsid w:val="6C01755A"/>
    <w:rsid w:val="6C175F02"/>
    <w:rsid w:val="6C27767E"/>
    <w:rsid w:val="6C411213"/>
    <w:rsid w:val="6C4B6051"/>
    <w:rsid w:val="6C4C6271"/>
    <w:rsid w:val="6C4E249B"/>
    <w:rsid w:val="6C5566D9"/>
    <w:rsid w:val="6C591649"/>
    <w:rsid w:val="6C5B5D2F"/>
    <w:rsid w:val="6C5C7367"/>
    <w:rsid w:val="6C6A5C5E"/>
    <w:rsid w:val="6C737D78"/>
    <w:rsid w:val="6C78303A"/>
    <w:rsid w:val="6C832144"/>
    <w:rsid w:val="6C8766E4"/>
    <w:rsid w:val="6C8B77AD"/>
    <w:rsid w:val="6CA23747"/>
    <w:rsid w:val="6CA94B30"/>
    <w:rsid w:val="6CB35411"/>
    <w:rsid w:val="6CBA3D8C"/>
    <w:rsid w:val="6CD803C0"/>
    <w:rsid w:val="6CE60759"/>
    <w:rsid w:val="6CE85F8D"/>
    <w:rsid w:val="6CE871D3"/>
    <w:rsid w:val="6CFD6032"/>
    <w:rsid w:val="6D096778"/>
    <w:rsid w:val="6D1443AD"/>
    <w:rsid w:val="6D1519AC"/>
    <w:rsid w:val="6D184841"/>
    <w:rsid w:val="6D222DD8"/>
    <w:rsid w:val="6D253F3A"/>
    <w:rsid w:val="6D2B2188"/>
    <w:rsid w:val="6D2E70A1"/>
    <w:rsid w:val="6D2F3D4B"/>
    <w:rsid w:val="6D2F787A"/>
    <w:rsid w:val="6D362EEA"/>
    <w:rsid w:val="6D3A67FD"/>
    <w:rsid w:val="6D523B99"/>
    <w:rsid w:val="6D5863B6"/>
    <w:rsid w:val="6D78137B"/>
    <w:rsid w:val="6D8667EF"/>
    <w:rsid w:val="6D8A6A9D"/>
    <w:rsid w:val="6D8D3DC8"/>
    <w:rsid w:val="6D8D709B"/>
    <w:rsid w:val="6D8F2C19"/>
    <w:rsid w:val="6D97148D"/>
    <w:rsid w:val="6DA352AC"/>
    <w:rsid w:val="6DA76A43"/>
    <w:rsid w:val="6DB06ACB"/>
    <w:rsid w:val="6DB2338D"/>
    <w:rsid w:val="6DC30064"/>
    <w:rsid w:val="6DCD1334"/>
    <w:rsid w:val="6DE721C7"/>
    <w:rsid w:val="6DEF5D86"/>
    <w:rsid w:val="6DF07701"/>
    <w:rsid w:val="6DF73B9E"/>
    <w:rsid w:val="6E052FC2"/>
    <w:rsid w:val="6E0A41F5"/>
    <w:rsid w:val="6E2A7799"/>
    <w:rsid w:val="6E336F2B"/>
    <w:rsid w:val="6E3725CF"/>
    <w:rsid w:val="6E3B208A"/>
    <w:rsid w:val="6E3E7AB2"/>
    <w:rsid w:val="6E414065"/>
    <w:rsid w:val="6E4B68CA"/>
    <w:rsid w:val="6E5309E3"/>
    <w:rsid w:val="6E5C7759"/>
    <w:rsid w:val="6E7215B1"/>
    <w:rsid w:val="6E7B10C7"/>
    <w:rsid w:val="6E882998"/>
    <w:rsid w:val="6E8F3144"/>
    <w:rsid w:val="6E9F39AE"/>
    <w:rsid w:val="6EA60850"/>
    <w:rsid w:val="6EA67381"/>
    <w:rsid w:val="6EA77305"/>
    <w:rsid w:val="6EBA4660"/>
    <w:rsid w:val="6EC20EA3"/>
    <w:rsid w:val="6EED14A7"/>
    <w:rsid w:val="6EFC7EDD"/>
    <w:rsid w:val="6EFD57C5"/>
    <w:rsid w:val="6F0A127F"/>
    <w:rsid w:val="6F1928D2"/>
    <w:rsid w:val="6F2737F3"/>
    <w:rsid w:val="6F425CD6"/>
    <w:rsid w:val="6F510FB7"/>
    <w:rsid w:val="6F5D3459"/>
    <w:rsid w:val="6F6E736F"/>
    <w:rsid w:val="6F8257A8"/>
    <w:rsid w:val="6F91452D"/>
    <w:rsid w:val="6FBA1B00"/>
    <w:rsid w:val="6FBD6F6D"/>
    <w:rsid w:val="6FC20D3E"/>
    <w:rsid w:val="6FEA1503"/>
    <w:rsid w:val="6FEA20B8"/>
    <w:rsid w:val="6FF11C04"/>
    <w:rsid w:val="700812F7"/>
    <w:rsid w:val="702026DE"/>
    <w:rsid w:val="703443E5"/>
    <w:rsid w:val="70347283"/>
    <w:rsid w:val="7053007F"/>
    <w:rsid w:val="705B3171"/>
    <w:rsid w:val="706C6999"/>
    <w:rsid w:val="707473C9"/>
    <w:rsid w:val="70754362"/>
    <w:rsid w:val="70787D8A"/>
    <w:rsid w:val="70816E52"/>
    <w:rsid w:val="7083458A"/>
    <w:rsid w:val="70883C8E"/>
    <w:rsid w:val="70904796"/>
    <w:rsid w:val="709444A5"/>
    <w:rsid w:val="70986EFC"/>
    <w:rsid w:val="70A603CB"/>
    <w:rsid w:val="70B234B3"/>
    <w:rsid w:val="70CC7984"/>
    <w:rsid w:val="70D50C18"/>
    <w:rsid w:val="70F50C20"/>
    <w:rsid w:val="70F53893"/>
    <w:rsid w:val="70FD449E"/>
    <w:rsid w:val="70FF089C"/>
    <w:rsid w:val="71172B03"/>
    <w:rsid w:val="71254617"/>
    <w:rsid w:val="71331E02"/>
    <w:rsid w:val="71392650"/>
    <w:rsid w:val="713B16D4"/>
    <w:rsid w:val="713C3C4D"/>
    <w:rsid w:val="713F2301"/>
    <w:rsid w:val="71544D13"/>
    <w:rsid w:val="71586DAF"/>
    <w:rsid w:val="715E2F01"/>
    <w:rsid w:val="71637B11"/>
    <w:rsid w:val="716E344D"/>
    <w:rsid w:val="716F7401"/>
    <w:rsid w:val="717D0804"/>
    <w:rsid w:val="71841980"/>
    <w:rsid w:val="71852119"/>
    <w:rsid w:val="718B6990"/>
    <w:rsid w:val="719B69CE"/>
    <w:rsid w:val="719C4851"/>
    <w:rsid w:val="71AD0AC1"/>
    <w:rsid w:val="71AD7C63"/>
    <w:rsid w:val="71B364C3"/>
    <w:rsid w:val="71C62BD7"/>
    <w:rsid w:val="71C77619"/>
    <w:rsid w:val="71D8631E"/>
    <w:rsid w:val="71DF6460"/>
    <w:rsid w:val="71E03AE6"/>
    <w:rsid w:val="71E579A0"/>
    <w:rsid w:val="71EA2B54"/>
    <w:rsid w:val="71F10950"/>
    <w:rsid w:val="71F64192"/>
    <w:rsid w:val="720D22C0"/>
    <w:rsid w:val="721160ED"/>
    <w:rsid w:val="723F0C67"/>
    <w:rsid w:val="72420919"/>
    <w:rsid w:val="72484266"/>
    <w:rsid w:val="72606FD6"/>
    <w:rsid w:val="726763B7"/>
    <w:rsid w:val="7272621B"/>
    <w:rsid w:val="7274171B"/>
    <w:rsid w:val="727D7528"/>
    <w:rsid w:val="727F02D9"/>
    <w:rsid w:val="729C02C7"/>
    <w:rsid w:val="729D2CBB"/>
    <w:rsid w:val="729E4B43"/>
    <w:rsid w:val="729F3775"/>
    <w:rsid w:val="72B4395E"/>
    <w:rsid w:val="72D5633C"/>
    <w:rsid w:val="72EA3F2E"/>
    <w:rsid w:val="72F072F9"/>
    <w:rsid w:val="72F36791"/>
    <w:rsid w:val="72F87BE1"/>
    <w:rsid w:val="72F978C5"/>
    <w:rsid w:val="73003D3E"/>
    <w:rsid w:val="730B306F"/>
    <w:rsid w:val="731F2191"/>
    <w:rsid w:val="7326569D"/>
    <w:rsid w:val="734D3ED7"/>
    <w:rsid w:val="736866B0"/>
    <w:rsid w:val="736D0151"/>
    <w:rsid w:val="737679AE"/>
    <w:rsid w:val="738D233F"/>
    <w:rsid w:val="739057B1"/>
    <w:rsid w:val="73975FE1"/>
    <w:rsid w:val="73A029BB"/>
    <w:rsid w:val="73BA6027"/>
    <w:rsid w:val="73CB6BDA"/>
    <w:rsid w:val="73E27ECB"/>
    <w:rsid w:val="73E34E7D"/>
    <w:rsid w:val="73EF7578"/>
    <w:rsid w:val="73FE4E56"/>
    <w:rsid w:val="74021F8D"/>
    <w:rsid w:val="741743A8"/>
    <w:rsid w:val="741D0B36"/>
    <w:rsid w:val="742065B7"/>
    <w:rsid w:val="742555ED"/>
    <w:rsid w:val="743A05FE"/>
    <w:rsid w:val="743B3E2F"/>
    <w:rsid w:val="743D0673"/>
    <w:rsid w:val="74401207"/>
    <w:rsid w:val="74472727"/>
    <w:rsid w:val="745964FE"/>
    <w:rsid w:val="745A2B43"/>
    <w:rsid w:val="74605229"/>
    <w:rsid w:val="74626BA9"/>
    <w:rsid w:val="7470108F"/>
    <w:rsid w:val="747A4ACF"/>
    <w:rsid w:val="748105AD"/>
    <w:rsid w:val="748802FA"/>
    <w:rsid w:val="748C30FF"/>
    <w:rsid w:val="748E6E50"/>
    <w:rsid w:val="74942460"/>
    <w:rsid w:val="74B1188B"/>
    <w:rsid w:val="74B13548"/>
    <w:rsid w:val="74C43F68"/>
    <w:rsid w:val="74C76FC3"/>
    <w:rsid w:val="74D01B62"/>
    <w:rsid w:val="74D80C49"/>
    <w:rsid w:val="74DD37CB"/>
    <w:rsid w:val="74E00742"/>
    <w:rsid w:val="74E2702E"/>
    <w:rsid w:val="74E44289"/>
    <w:rsid w:val="74EC5B0C"/>
    <w:rsid w:val="75062C14"/>
    <w:rsid w:val="75073587"/>
    <w:rsid w:val="750B2DD6"/>
    <w:rsid w:val="750F3883"/>
    <w:rsid w:val="751066BA"/>
    <w:rsid w:val="751767CB"/>
    <w:rsid w:val="75323235"/>
    <w:rsid w:val="75337434"/>
    <w:rsid w:val="75345755"/>
    <w:rsid w:val="7543013B"/>
    <w:rsid w:val="754B0F91"/>
    <w:rsid w:val="75575943"/>
    <w:rsid w:val="75664F7A"/>
    <w:rsid w:val="7579386D"/>
    <w:rsid w:val="757A4E43"/>
    <w:rsid w:val="757D1454"/>
    <w:rsid w:val="759338C3"/>
    <w:rsid w:val="759C0DA5"/>
    <w:rsid w:val="75AA24FD"/>
    <w:rsid w:val="75B71CF6"/>
    <w:rsid w:val="75BA099D"/>
    <w:rsid w:val="75C157BE"/>
    <w:rsid w:val="75E34418"/>
    <w:rsid w:val="75EE40C7"/>
    <w:rsid w:val="75F92EFD"/>
    <w:rsid w:val="76010D15"/>
    <w:rsid w:val="760A5F0F"/>
    <w:rsid w:val="76176080"/>
    <w:rsid w:val="761B6D66"/>
    <w:rsid w:val="761D2634"/>
    <w:rsid w:val="762A6FF6"/>
    <w:rsid w:val="7640665A"/>
    <w:rsid w:val="7642074C"/>
    <w:rsid w:val="7645456E"/>
    <w:rsid w:val="76511B12"/>
    <w:rsid w:val="7656601D"/>
    <w:rsid w:val="76805116"/>
    <w:rsid w:val="76846E14"/>
    <w:rsid w:val="768E00D4"/>
    <w:rsid w:val="76950E66"/>
    <w:rsid w:val="76A93149"/>
    <w:rsid w:val="76AA37E8"/>
    <w:rsid w:val="76B0562F"/>
    <w:rsid w:val="76B51DE5"/>
    <w:rsid w:val="76B61A84"/>
    <w:rsid w:val="76BB6BF6"/>
    <w:rsid w:val="76BE7401"/>
    <w:rsid w:val="76C2526F"/>
    <w:rsid w:val="76C54BA1"/>
    <w:rsid w:val="76CE6370"/>
    <w:rsid w:val="76D26BA2"/>
    <w:rsid w:val="76DE49A8"/>
    <w:rsid w:val="76FF3C6B"/>
    <w:rsid w:val="77003CF2"/>
    <w:rsid w:val="770F16B3"/>
    <w:rsid w:val="77341214"/>
    <w:rsid w:val="77392D67"/>
    <w:rsid w:val="773B5697"/>
    <w:rsid w:val="773E2AB9"/>
    <w:rsid w:val="773E7AE6"/>
    <w:rsid w:val="776139C6"/>
    <w:rsid w:val="77834F7A"/>
    <w:rsid w:val="778F2104"/>
    <w:rsid w:val="77A035CE"/>
    <w:rsid w:val="77A11931"/>
    <w:rsid w:val="77AA53AB"/>
    <w:rsid w:val="77B52ADF"/>
    <w:rsid w:val="77C36C41"/>
    <w:rsid w:val="77C54E8B"/>
    <w:rsid w:val="77CA22BC"/>
    <w:rsid w:val="77D47566"/>
    <w:rsid w:val="77E83703"/>
    <w:rsid w:val="77EB2F99"/>
    <w:rsid w:val="77EC56C5"/>
    <w:rsid w:val="77ED43F0"/>
    <w:rsid w:val="77FA07CF"/>
    <w:rsid w:val="780158A7"/>
    <w:rsid w:val="78133865"/>
    <w:rsid w:val="7823465D"/>
    <w:rsid w:val="78267838"/>
    <w:rsid w:val="78306478"/>
    <w:rsid w:val="783865EC"/>
    <w:rsid w:val="7839027F"/>
    <w:rsid w:val="78510AE7"/>
    <w:rsid w:val="786150CA"/>
    <w:rsid w:val="78770C49"/>
    <w:rsid w:val="787748C0"/>
    <w:rsid w:val="78874AE3"/>
    <w:rsid w:val="789F24C8"/>
    <w:rsid w:val="78A55C4C"/>
    <w:rsid w:val="78A77DA9"/>
    <w:rsid w:val="78CC13FA"/>
    <w:rsid w:val="78D31969"/>
    <w:rsid w:val="78D47F1F"/>
    <w:rsid w:val="78D64FE7"/>
    <w:rsid w:val="78DF7691"/>
    <w:rsid w:val="78E333A7"/>
    <w:rsid w:val="78EA4AED"/>
    <w:rsid w:val="7901078D"/>
    <w:rsid w:val="79044CCC"/>
    <w:rsid w:val="790E3C8F"/>
    <w:rsid w:val="791124FB"/>
    <w:rsid w:val="791E3302"/>
    <w:rsid w:val="79255A6A"/>
    <w:rsid w:val="7931054D"/>
    <w:rsid w:val="79370626"/>
    <w:rsid w:val="79372F9E"/>
    <w:rsid w:val="79565089"/>
    <w:rsid w:val="795B7A18"/>
    <w:rsid w:val="798B3A79"/>
    <w:rsid w:val="799578DE"/>
    <w:rsid w:val="79AA59CF"/>
    <w:rsid w:val="79C57980"/>
    <w:rsid w:val="79CB0203"/>
    <w:rsid w:val="79CF3216"/>
    <w:rsid w:val="79EE0C0C"/>
    <w:rsid w:val="79F4053B"/>
    <w:rsid w:val="79F72323"/>
    <w:rsid w:val="7A021115"/>
    <w:rsid w:val="7A0E27BA"/>
    <w:rsid w:val="7A135CF4"/>
    <w:rsid w:val="7A171273"/>
    <w:rsid w:val="7A213854"/>
    <w:rsid w:val="7A344230"/>
    <w:rsid w:val="7A4A4EAD"/>
    <w:rsid w:val="7A4A4EC4"/>
    <w:rsid w:val="7A535C2C"/>
    <w:rsid w:val="7A607F7F"/>
    <w:rsid w:val="7A686FEE"/>
    <w:rsid w:val="7A6A518B"/>
    <w:rsid w:val="7A6F24F1"/>
    <w:rsid w:val="7A8377B5"/>
    <w:rsid w:val="7A8A0743"/>
    <w:rsid w:val="7A9A7C22"/>
    <w:rsid w:val="7A9D5C38"/>
    <w:rsid w:val="7AA5769A"/>
    <w:rsid w:val="7AA93837"/>
    <w:rsid w:val="7AAA670B"/>
    <w:rsid w:val="7AAF5D74"/>
    <w:rsid w:val="7AB01314"/>
    <w:rsid w:val="7ABB48A1"/>
    <w:rsid w:val="7ABC5488"/>
    <w:rsid w:val="7ACA7093"/>
    <w:rsid w:val="7AD354A2"/>
    <w:rsid w:val="7AF35C55"/>
    <w:rsid w:val="7B0148FB"/>
    <w:rsid w:val="7B0431F1"/>
    <w:rsid w:val="7B061F60"/>
    <w:rsid w:val="7B0C55C8"/>
    <w:rsid w:val="7B132011"/>
    <w:rsid w:val="7B257DBA"/>
    <w:rsid w:val="7B2C7F33"/>
    <w:rsid w:val="7B3508F9"/>
    <w:rsid w:val="7B3F192C"/>
    <w:rsid w:val="7B4257F6"/>
    <w:rsid w:val="7B465F21"/>
    <w:rsid w:val="7B511EB4"/>
    <w:rsid w:val="7B6170A0"/>
    <w:rsid w:val="7B6F2DCA"/>
    <w:rsid w:val="7B976A4F"/>
    <w:rsid w:val="7BA0776A"/>
    <w:rsid w:val="7BA22DE6"/>
    <w:rsid w:val="7BA73D79"/>
    <w:rsid w:val="7BBA0DFA"/>
    <w:rsid w:val="7BBB7554"/>
    <w:rsid w:val="7BF46F1B"/>
    <w:rsid w:val="7C0B3E75"/>
    <w:rsid w:val="7C1E22F4"/>
    <w:rsid w:val="7C20008F"/>
    <w:rsid w:val="7C220230"/>
    <w:rsid w:val="7C227EFC"/>
    <w:rsid w:val="7C293237"/>
    <w:rsid w:val="7C29521D"/>
    <w:rsid w:val="7C433F14"/>
    <w:rsid w:val="7C507D1E"/>
    <w:rsid w:val="7C520FB3"/>
    <w:rsid w:val="7C541CA0"/>
    <w:rsid w:val="7C7A1D62"/>
    <w:rsid w:val="7C8264D8"/>
    <w:rsid w:val="7C8E5C70"/>
    <w:rsid w:val="7CA1542B"/>
    <w:rsid w:val="7CA45EC7"/>
    <w:rsid w:val="7CAC36E6"/>
    <w:rsid w:val="7CB35A6D"/>
    <w:rsid w:val="7CBC3CA9"/>
    <w:rsid w:val="7CEE52A4"/>
    <w:rsid w:val="7CF33CFC"/>
    <w:rsid w:val="7D006932"/>
    <w:rsid w:val="7D046283"/>
    <w:rsid w:val="7D0E306F"/>
    <w:rsid w:val="7D21360B"/>
    <w:rsid w:val="7D3856C2"/>
    <w:rsid w:val="7D65292E"/>
    <w:rsid w:val="7D7A6F2A"/>
    <w:rsid w:val="7DBA670E"/>
    <w:rsid w:val="7DC243B5"/>
    <w:rsid w:val="7DC3731A"/>
    <w:rsid w:val="7DC53BD1"/>
    <w:rsid w:val="7E0155DB"/>
    <w:rsid w:val="7E022464"/>
    <w:rsid w:val="7E1A4846"/>
    <w:rsid w:val="7E2D2745"/>
    <w:rsid w:val="7E3746DC"/>
    <w:rsid w:val="7E3F5999"/>
    <w:rsid w:val="7E42759A"/>
    <w:rsid w:val="7E4D30CB"/>
    <w:rsid w:val="7E625362"/>
    <w:rsid w:val="7E750E6C"/>
    <w:rsid w:val="7E77040B"/>
    <w:rsid w:val="7E853A1A"/>
    <w:rsid w:val="7E880F96"/>
    <w:rsid w:val="7E9C661F"/>
    <w:rsid w:val="7EAB0B7A"/>
    <w:rsid w:val="7ED31D98"/>
    <w:rsid w:val="7EFD3779"/>
    <w:rsid w:val="7F04739C"/>
    <w:rsid w:val="7F055D70"/>
    <w:rsid w:val="7F2200C7"/>
    <w:rsid w:val="7F2E6035"/>
    <w:rsid w:val="7F370765"/>
    <w:rsid w:val="7F3750DA"/>
    <w:rsid w:val="7F3A308B"/>
    <w:rsid w:val="7F3B065C"/>
    <w:rsid w:val="7F46382A"/>
    <w:rsid w:val="7F5C51F1"/>
    <w:rsid w:val="7F5C5831"/>
    <w:rsid w:val="7F63100B"/>
    <w:rsid w:val="7F885034"/>
    <w:rsid w:val="7F950110"/>
    <w:rsid w:val="7F957827"/>
    <w:rsid w:val="7FA328E2"/>
    <w:rsid w:val="7FA935EB"/>
    <w:rsid w:val="7FAE4408"/>
    <w:rsid w:val="7FB328E9"/>
    <w:rsid w:val="7FB518F9"/>
    <w:rsid w:val="7FB53A4B"/>
    <w:rsid w:val="7FD36893"/>
    <w:rsid w:val="7FDC2E3A"/>
    <w:rsid w:val="7FDF3EFD"/>
    <w:rsid w:val="7FEB1FCC"/>
    <w:rsid w:val="7FEB7790"/>
    <w:rsid w:val="7FEF6F42"/>
    <w:rsid w:val="7FF75D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34"/>
      <w:szCs w:val="22"/>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jc w:val="left"/>
    </w:pPr>
    <w:rPr>
      <w:rFonts w:hAnsi="宋体" w:cs="宋体"/>
      <w:sz w:val="24"/>
    </w:rPr>
  </w:style>
  <w:style w:type="table" w:styleId="4">
    <w:name w:val="Table Grid"/>
    <w:basedOn w:val="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5039</Words>
  <Characters>8096</Characters>
  <Lines>0</Lines>
  <Paragraphs>0</Paragraphs>
  <TotalTime>0</TotalTime>
  <ScaleCrop>false</ScaleCrop>
  <LinksUpToDate>false</LinksUpToDate>
  <CharactersWithSpaces>8292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2023-11-09T03:30:00Z</dcterms:created>
  <dc:creator>Zixuan Shen</dc:creator>
  <cp:lastModifiedBy>Zixuan Shen</cp:lastModifiedBy>
  <dcterms:modified xsi:type="dcterms:W3CDTF">2023-11-21T07:37:20Z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82AF34DD34714371941ECF2C934D5719_11</vt:lpwstr>
  </property>
</Properties>
</file>