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9E981" w14:textId="77777777" w:rsidR="001D2C77" w:rsidRDefault="00E93CF3">
      <w:pPr>
        <w:spacing w:afterLines="50" w:after="156" w:line="276" w:lineRule="auto"/>
        <w:jc w:val="center"/>
        <w:rPr>
          <w:rFonts w:ascii="宋体" w:hAnsi="宋体"/>
          <w:b/>
          <w:sz w:val="28"/>
          <w:szCs w:val="21"/>
        </w:rPr>
      </w:pPr>
      <w:r>
        <w:rPr>
          <w:rFonts w:ascii="宋体" w:hAnsi="宋体" w:hint="eastAsia"/>
          <w:b/>
          <w:sz w:val="28"/>
          <w:szCs w:val="21"/>
        </w:rPr>
        <w:t>华</w:t>
      </w:r>
      <w:proofErr w:type="gramStart"/>
      <w:r>
        <w:rPr>
          <w:rFonts w:ascii="宋体" w:hAnsi="宋体" w:hint="eastAsia"/>
          <w:b/>
          <w:sz w:val="28"/>
          <w:szCs w:val="21"/>
        </w:rPr>
        <w:t>农财产</w:t>
      </w:r>
      <w:proofErr w:type="gramEnd"/>
      <w:r>
        <w:rPr>
          <w:rFonts w:ascii="宋体" w:hAnsi="宋体" w:hint="eastAsia"/>
          <w:b/>
          <w:sz w:val="28"/>
          <w:szCs w:val="21"/>
        </w:rPr>
        <w:t>保险股份有限公司</w:t>
      </w:r>
    </w:p>
    <w:p w14:paraId="0D6FB5F6" w14:textId="1F7179E4" w:rsidR="001D2C77" w:rsidRDefault="00E93CF3">
      <w:pPr>
        <w:spacing w:afterLines="50" w:after="156" w:line="276" w:lineRule="auto"/>
        <w:jc w:val="center"/>
        <w:rPr>
          <w:rFonts w:ascii="宋体" w:hAnsi="宋体"/>
          <w:b/>
          <w:sz w:val="28"/>
          <w:szCs w:val="21"/>
        </w:rPr>
      </w:pPr>
      <w:r>
        <w:rPr>
          <w:rFonts w:ascii="宋体" w:hAnsi="宋体" w:hint="eastAsia"/>
          <w:b/>
          <w:sz w:val="28"/>
          <w:szCs w:val="21"/>
        </w:rPr>
        <w:t>电动车充电安全责任保险附加个人意外保险</w:t>
      </w:r>
      <w:r>
        <w:rPr>
          <w:rFonts w:ascii="宋体" w:hAnsi="宋体" w:hint="eastAsia"/>
          <w:b/>
          <w:sz w:val="28"/>
          <w:szCs w:val="21"/>
        </w:rPr>
        <w:t>费率表</w:t>
      </w:r>
      <w:r>
        <w:rPr>
          <w:rFonts w:ascii="宋体" w:hAnsi="宋体" w:hint="eastAsia"/>
          <w:b/>
          <w:sz w:val="28"/>
          <w:szCs w:val="21"/>
        </w:rPr>
        <w:t>（互联网专属）</w:t>
      </w:r>
    </w:p>
    <w:p w14:paraId="11A44568" w14:textId="77777777" w:rsidR="001D2C77" w:rsidRDefault="001D2C77">
      <w:pPr>
        <w:jc w:val="center"/>
        <w:rPr>
          <w:rFonts w:asciiTheme="minorEastAsia" w:hAnsiTheme="minorEastAsia"/>
          <w:b/>
          <w:szCs w:val="21"/>
        </w:rPr>
      </w:pPr>
    </w:p>
    <w:p w14:paraId="6607729B" w14:textId="77777777" w:rsidR="001D2C77" w:rsidRDefault="00E93CF3">
      <w:pPr>
        <w:spacing w:afterLines="50" w:after="156"/>
        <w:ind w:firstLineChars="200" w:firstLine="422"/>
        <w:jc w:val="left"/>
        <w:rPr>
          <w:b/>
          <w:szCs w:val="21"/>
        </w:rPr>
      </w:pPr>
      <w:r>
        <w:rPr>
          <w:rFonts w:hint="eastAsia"/>
          <w:b/>
          <w:szCs w:val="21"/>
        </w:rPr>
        <w:t>一、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基准费率</w:t>
      </w:r>
    </w:p>
    <w:p w14:paraId="46C49D9E" w14:textId="77777777" w:rsidR="001D2C77" w:rsidRDefault="00E93CF3">
      <w:pPr>
        <w:ind w:firstLineChars="300" w:firstLine="600"/>
        <w:rPr>
          <w:rFonts w:ascii="Times New Roman" w:eastAsia="宋体" w:hAnsi="Times New Roman" w:cs="Times New Roman"/>
          <w:sz w:val="20"/>
          <w:szCs w:val="20"/>
        </w:rPr>
      </w:pPr>
      <w:r>
        <w:rPr>
          <w:rFonts w:ascii="Times New Roman" w:eastAsia="宋体" w:hAnsi="Times New Roman" w:cs="Times New Roman" w:hint="eastAsia"/>
          <w:sz w:val="20"/>
          <w:szCs w:val="20"/>
        </w:rPr>
        <w:t xml:space="preserve">0.02% </w:t>
      </w:r>
    </w:p>
    <w:p w14:paraId="7FDF9328" w14:textId="77777777" w:rsidR="001D2C77" w:rsidRDefault="001D2C77">
      <w:pPr>
        <w:ind w:firstLineChars="300" w:firstLine="630"/>
        <w:rPr>
          <w:rFonts w:ascii="Times New Roman" w:eastAsia="宋体" w:hAnsi="Times New Roman" w:cs="Times New Roman"/>
          <w:szCs w:val="20"/>
        </w:rPr>
      </w:pPr>
    </w:p>
    <w:p w14:paraId="3F1D60CA" w14:textId="77777777" w:rsidR="001D2C77" w:rsidRDefault="00E93CF3">
      <w:pPr>
        <w:numPr>
          <w:ilvl w:val="0"/>
          <w:numId w:val="1"/>
        </w:numPr>
        <w:spacing w:afterLines="50" w:after="156"/>
        <w:ind w:firstLineChars="200" w:firstLine="422"/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调整系数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2952"/>
        <w:gridCol w:w="1951"/>
      </w:tblGrid>
      <w:tr w:rsidR="001D2C77" w14:paraId="7E97CB07" w14:textId="77777777" w:rsidTr="00E81541">
        <w:trPr>
          <w:jc w:val="center"/>
        </w:trPr>
        <w:tc>
          <w:tcPr>
            <w:tcW w:w="1985" w:type="dxa"/>
          </w:tcPr>
          <w:p w14:paraId="6516F794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1"/>
              </w:rPr>
              <w:t>分类</w:t>
            </w:r>
          </w:p>
        </w:tc>
        <w:tc>
          <w:tcPr>
            <w:tcW w:w="2952" w:type="dxa"/>
          </w:tcPr>
          <w:p w14:paraId="3D24CC92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1"/>
              </w:rPr>
              <w:t>明细</w:t>
            </w:r>
          </w:p>
        </w:tc>
        <w:tc>
          <w:tcPr>
            <w:tcW w:w="1951" w:type="dxa"/>
          </w:tcPr>
          <w:p w14:paraId="47C8D4C8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1"/>
              </w:rPr>
              <w:t>调整系数</w:t>
            </w:r>
          </w:p>
        </w:tc>
      </w:tr>
      <w:tr w:rsidR="001D2C77" w14:paraId="011D37D2" w14:textId="77777777" w:rsidTr="00E81541">
        <w:trPr>
          <w:jc w:val="center"/>
        </w:trPr>
        <w:tc>
          <w:tcPr>
            <w:tcW w:w="1985" w:type="dxa"/>
            <w:vMerge w:val="restart"/>
            <w:vAlign w:val="center"/>
          </w:tcPr>
          <w:p w14:paraId="2054CB99" w14:textId="77777777" w:rsidR="001D2C77" w:rsidRDefault="00E93CF3">
            <w:pPr>
              <w:spacing w:line="440" w:lineRule="exact"/>
              <w:jc w:val="center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电动车类型调整系数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（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F1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）</w:t>
            </w:r>
          </w:p>
        </w:tc>
        <w:tc>
          <w:tcPr>
            <w:tcW w:w="2952" w:type="dxa"/>
          </w:tcPr>
          <w:p w14:paraId="70137064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电动自行车、电动三轮车</w:t>
            </w:r>
          </w:p>
        </w:tc>
        <w:tc>
          <w:tcPr>
            <w:tcW w:w="1951" w:type="dxa"/>
          </w:tcPr>
          <w:p w14:paraId="34CB94EE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1.0</w:t>
            </w:r>
          </w:p>
        </w:tc>
      </w:tr>
      <w:tr w:rsidR="001D2C77" w14:paraId="08F2079A" w14:textId="77777777" w:rsidTr="00E81541">
        <w:trPr>
          <w:jc w:val="center"/>
        </w:trPr>
        <w:tc>
          <w:tcPr>
            <w:tcW w:w="1985" w:type="dxa"/>
            <w:vMerge/>
          </w:tcPr>
          <w:p w14:paraId="58F32018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</w:tc>
        <w:tc>
          <w:tcPr>
            <w:tcW w:w="2952" w:type="dxa"/>
          </w:tcPr>
          <w:p w14:paraId="02232A64" w14:textId="170B62AC" w:rsidR="001D2C77" w:rsidRDefault="00E93CF3">
            <w:pPr>
              <w:spacing w:line="440" w:lineRule="exact"/>
              <w:jc w:val="center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电动四轮车</w:t>
            </w:r>
            <w:r w:rsidR="00653F52" w:rsidRPr="00653F52">
              <w:rPr>
                <w:rFonts w:ascii="宋体" w:eastAsia="宋体" w:hAnsi="宋体" w:hint="eastAsia"/>
                <w:kern w:val="0"/>
                <w:sz w:val="20"/>
                <w:szCs w:val="21"/>
              </w:rPr>
              <w:t>（不包括新能源汽车）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、电瓶车</w:t>
            </w:r>
          </w:p>
        </w:tc>
        <w:tc>
          <w:tcPr>
            <w:tcW w:w="1951" w:type="dxa"/>
          </w:tcPr>
          <w:p w14:paraId="1A1DEBF6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[0.8,1.0)</w:t>
            </w:r>
          </w:p>
        </w:tc>
      </w:tr>
      <w:tr w:rsidR="001D2C77" w14:paraId="697DC892" w14:textId="77777777" w:rsidTr="00E81541">
        <w:trPr>
          <w:jc w:val="center"/>
        </w:trPr>
        <w:tc>
          <w:tcPr>
            <w:tcW w:w="1985" w:type="dxa"/>
            <w:vMerge w:val="restart"/>
            <w:vAlign w:val="center"/>
          </w:tcPr>
          <w:p w14:paraId="47CCBF99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保障类型调整系数（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F2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2952" w:type="dxa"/>
            <w:vAlign w:val="center"/>
          </w:tcPr>
          <w:p w14:paraId="14DF2195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意外身故、残疾及医疗费用</w:t>
            </w:r>
          </w:p>
        </w:tc>
        <w:tc>
          <w:tcPr>
            <w:tcW w:w="1951" w:type="dxa"/>
            <w:vAlign w:val="center"/>
          </w:tcPr>
          <w:p w14:paraId="4F18122B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1.0</w:t>
            </w:r>
          </w:p>
        </w:tc>
      </w:tr>
      <w:tr w:rsidR="001D2C77" w14:paraId="66A15A91" w14:textId="77777777" w:rsidTr="00E81541">
        <w:trPr>
          <w:jc w:val="center"/>
        </w:trPr>
        <w:tc>
          <w:tcPr>
            <w:tcW w:w="1985" w:type="dxa"/>
            <w:vMerge/>
            <w:vAlign w:val="center"/>
          </w:tcPr>
          <w:p w14:paraId="198477C9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952" w:type="dxa"/>
            <w:vAlign w:val="center"/>
          </w:tcPr>
          <w:p w14:paraId="09F41F55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仅意外身故、残疾</w:t>
            </w:r>
          </w:p>
        </w:tc>
        <w:tc>
          <w:tcPr>
            <w:tcW w:w="1951" w:type="dxa"/>
            <w:vAlign w:val="center"/>
          </w:tcPr>
          <w:p w14:paraId="7562B407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0.5</w:t>
            </w:r>
          </w:p>
        </w:tc>
      </w:tr>
      <w:tr w:rsidR="001D2C77" w14:paraId="17317EB0" w14:textId="77777777" w:rsidTr="00E81541">
        <w:trPr>
          <w:jc w:val="center"/>
        </w:trPr>
        <w:tc>
          <w:tcPr>
            <w:tcW w:w="1985" w:type="dxa"/>
            <w:vMerge w:val="restart"/>
            <w:vAlign w:val="center"/>
          </w:tcPr>
          <w:p w14:paraId="571C476A" w14:textId="77777777" w:rsidR="001D2C77" w:rsidRDefault="00E93CF3">
            <w:pPr>
              <w:spacing w:line="440" w:lineRule="exact"/>
              <w:jc w:val="center"/>
              <w:rPr>
                <w:rFonts w:ascii="宋体" w:eastAsia="宋体" w:hAnsi="宋体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保险金额（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L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）调整系数（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F3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）</w:t>
            </w:r>
          </w:p>
        </w:tc>
        <w:tc>
          <w:tcPr>
            <w:tcW w:w="2952" w:type="dxa"/>
          </w:tcPr>
          <w:p w14:paraId="72EC8612" w14:textId="5F5DF0C0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L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≤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10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万元</w:t>
            </w:r>
          </w:p>
        </w:tc>
        <w:tc>
          <w:tcPr>
            <w:tcW w:w="1951" w:type="dxa"/>
          </w:tcPr>
          <w:p w14:paraId="76E05533" w14:textId="77777777" w:rsidR="001D2C77" w:rsidRDefault="00E93CF3">
            <w:pPr>
              <w:spacing w:line="440" w:lineRule="exact"/>
              <w:jc w:val="center"/>
              <w:rPr>
                <w:rFonts w:ascii="宋体" w:eastAsia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1.0</w:t>
            </w:r>
          </w:p>
        </w:tc>
      </w:tr>
      <w:tr w:rsidR="001D2C77" w14:paraId="2DADF4E2" w14:textId="77777777" w:rsidTr="00E81541">
        <w:trPr>
          <w:jc w:val="center"/>
        </w:trPr>
        <w:tc>
          <w:tcPr>
            <w:tcW w:w="1985" w:type="dxa"/>
            <w:vMerge/>
            <w:vAlign w:val="center"/>
          </w:tcPr>
          <w:p w14:paraId="60D5F4D6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952" w:type="dxa"/>
          </w:tcPr>
          <w:p w14:paraId="0B1E99DA" w14:textId="72CA9A25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10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万元</w:t>
            </w:r>
            <w:r>
              <w:rPr>
                <w:rFonts w:ascii="宋体" w:hAnsi="宋体"/>
                <w:kern w:val="0"/>
                <w:sz w:val="20"/>
                <w:szCs w:val="21"/>
              </w:rPr>
              <w:t>＜</w:t>
            </w:r>
            <w:r>
              <w:rPr>
                <w:rFonts w:ascii="宋体" w:hAnsi="宋体"/>
                <w:kern w:val="0"/>
                <w:sz w:val="20"/>
                <w:szCs w:val="21"/>
              </w:rPr>
              <w:t>L≤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30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万元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1951" w:type="dxa"/>
          </w:tcPr>
          <w:p w14:paraId="3000E716" w14:textId="77777777" w:rsidR="001D2C77" w:rsidRDefault="00E93CF3">
            <w:pPr>
              <w:spacing w:line="440" w:lineRule="exact"/>
              <w:jc w:val="center"/>
              <w:rPr>
                <w:rFonts w:ascii="宋体" w:eastAsia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[0.8,1.0)</w:t>
            </w:r>
          </w:p>
        </w:tc>
      </w:tr>
      <w:tr w:rsidR="001D2C77" w14:paraId="48FBF2F5" w14:textId="77777777" w:rsidTr="00E81541">
        <w:trPr>
          <w:jc w:val="center"/>
        </w:trPr>
        <w:tc>
          <w:tcPr>
            <w:tcW w:w="1985" w:type="dxa"/>
            <w:vMerge/>
            <w:vAlign w:val="center"/>
          </w:tcPr>
          <w:p w14:paraId="05985D4B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952" w:type="dxa"/>
          </w:tcPr>
          <w:p w14:paraId="413FBBE5" w14:textId="499CD378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30</w:t>
            </w:r>
            <w:r>
              <w:rPr>
                <w:rFonts w:ascii="宋体" w:hAnsi="宋体"/>
                <w:kern w:val="0"/>
                <w:sz w:val="20"/>
                <w:szCs w:val="21"/>
              </w:rPr>
              <w:t>万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元</w:t>
            </w:r>
            <w:r>
              <w:rPr>
                <w:rFonts w:ascii="宋体" w:hAnsi="宋体"/>
                <w:kern w:val="0"/>
                <w:sz w:val="20"/>
                <w:szCs w:val="21"/>
              </w:rPr>
              <w:t>＜</w:t>
            </w:r>
            <w:r>
              <w:rPr>
                <w:rFonts w:ascii="宋体" w:hAnsi="宋体"/>
                <w:kern w:val="0"/>
                <w:sz w:val="20"/>
                <w:szCs w:val="21"/>
              </w:rPr>
              <w:t>L≤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50</w:t>
            </w:r>
            <w:r>
              <w:rPr>
                <w:rFonts w:ascii="宋体" w:hAnsi="宋体"/>
                <w:kern w:val="0"/>
                <w:sz w:val="20"/>
                <w:szCs w:val="21"/>
              </w:rPr>
              <w:t>万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元</w:t>
            </w:r>
          </w:p>
        </w:tc>
        <w:tc>
          <w:tcPr>
            <w:tcW w:w="1951" w:type="dxa"/>
          </w:tcPr>
          <w:p w14:paraId="45181C21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[0.6,0.8)</w:t>
            </w:r>
          </w:p>
        </w:tc>
      </w:tr>
      <w:tr w:rsidR="001D2C77" w14:paraId="2C693FCB" w14:textId="77777777" w:rsidTr="00E81541">
        <w:trPr>
          <w:jc w:val="center"/>
        </w:trPr>
        <w:tc>
          <w:tcPr>
            <w:tcW w:w="1985" w:type="dxa"/>
            <w:vMerge/>
            <w:vAlign w:val="center"/>
          </w:tcPr>
          <w:p w14:paraId="04A47A19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952" w:type="dxa"/>
          </w:tcPr>
          <w:p w14:paraId="34ECC36F" w14:textId="20697252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L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＞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50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万元</w:t>
            </w:r>
          </w:p>
        </w:tc>
        <w:tc>
          <w:tcPr>
            <w:tcW w:w="1951" w:type="dxa"/>
          </w:tcPr>
          <w:p w14:paraId="7A12558F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[0.3,0.6)</w:t>
            </w:r>
          </w:p>
        </w:tc>
      </w:tr>
      <w:tr w:rsidR="001D2C77" w14:paraId="1952C860" w14:textId="77777777" w:rsidTr="00E81541">
        <w:trPr>
          <w:trHeight w:val="421"/>
          <w:jc w:val="center"/>
        </w:trPr>
        <w:tc>
          <w:tcPr>
            <w:tcW w:w="1985" w:type="dxa"/>
            <w:vMerge w:val="restart"/>
            <w:vAlign w:val="center"/>
          </w:tcPr>
          <w:p w14:paraId="5CC11780" w14:textId="77777777" w:rsidR="001D2C77" w:rsidRDefault="00E93CF3">
            <w:pPr>
              <w:spacing w:line="440" w:lineRule="exact"/>
              <w:jc w:val="center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预估赔付率（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S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）调整系数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（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F4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）</w:t>
            </w:r>
          </w:p>
        </w:tc>
        <w:tc>
          <w:tcPr>
            <w:tcW w:w="2952" w:type="dxa"/>
            <w:vAlign w:val="center"/>
          </w:tcPr>
          <w:p w14:paraId="76AF71A6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S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≥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70%</w:t>
            </w:r>
          </w:p>
        </w:tc>
        <w:tc>
          <w:tcPr>
            <w:tcW w:w="1951" w:type="dxa"/>
            <w:vAlign w:val="center"/>
          </w:tcPr>
          <w:p w14:paraId="43A7D994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[1.2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,1.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5]</w:t>
            </w:r>
          </w:p>
        </w:tc>
      </w:tr>
      <w:tr w:rsidR="001D2C77" w14:paraId="0EF9A09E" w14:textId="77777777" w:rsidTr="00E81541">
        <w:trPr>
          <w:trHeight w:val="421"/>
          <w:jc w:val="center"/>
        </w:trPr>
        <w:tc>
          <w:tcPr>
            <w:tcW w:w="1985" w:type="dxa"/>
            <w:vMerge/>
          </w:tcPr>
          <w:p w14:paraId="17DDDAE7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952" w:type="dxa"/>
            <w:vAlign w:val="center"/>
          </w:tcPr>
          <w:p w14:paraId="35238318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50%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≤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S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＜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70%</w:t>
            </w:r>
          </w:p>
        </w:tc>
        <w:tc>
          <w:tcPr>
            <w:tcW w:w="1951" w:type="dxa"/>
            <w:vAlign w:val="center"/>
          </w:tcPr>
          <w:p w14:paraId="2E690BE2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[0.9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,1.2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)</w:t>
            </w:r>
          </w:p>
        </w:tc>
      </w:tr>
      <w:tr w:rsidR="001D2C77" w14:paraId="0A32EC7F" w14:textId="77777777" w:rsidTr="00E81541">
        <w:trPr>
          <w:trHeight w:val="421"/>
          <w:jc w:val="center"/>
        </w:trPr>
        <w:tc>
          <w:tcPr>
            <w:tcW w:w="1985" w:type="dxa"/>
            <w:vMerge/>
          </w:tcPr>
          <w:p w14:paraId="199373C4" w14:textId="77777777" w:rsidR="001D2C77" w:rsidRDefault="001D2C77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952" w:type="dxa"/>
            <w:vAlign w:val="center"/>
          </w:tcPr>
          <w:p w14:paraId="48CCD9AE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S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＜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50%</w:t>
            </w:r>
          </w:p>
        </w:tc>
        <w:tc>
          <w:tcPr>
            <w:tcW w:w="1951" w:type="dxa"/>
            <w:vAlign w:val="center"/>
          </w:tcPr>
          <w:p w14:paraId="75C7B9E1" w14:textId="77777777" w:rsidR="001D2C77" w:rsidRDefault="00E93CF3">
            <w:pPr>
              <w:spacing w:line="440" w:lineRule="exact"/>
              <w:jc w:val="center"/>
              <w:rPr>
                <w:rFonts w:ascii="宋体" w:hAnsi="宋体"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[0.6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,</w:t>
            </w:r>
            <w:r>
              <w:rPr>
                <w:rFonts w:ascii="宋体" w:hAnsi="宋体" w:hint="eastAsia"/>
                <w:bCs/>
                <w:kern w:val="0"/>
                <w:sz w:val="20"/>
                <w:szCs w:val="21"/>
              </w:rPr>
              <w:t>0.9)</w:t>
            </w:r>
          </w:p>
        </w:tc>
      </w:tr>
    </w:tbl>
    <w:p w14:paraId="5EA76C12" w14:textId="77777777" w:rsidR="001D2C77" w:rsidRDefault="001D2C77">
      <w:pPr>
        <w:spacing w:afterLines="50" w:after="156"/>
        <w:ind w:firstLine="421"/>
        <w:jc w:val="left"/>
        <w:rPr>
          <w:rFonts w:asciiTheme="minorEastAsia" w:hAnsiTheme="minorEastAsia"/>
          <w:b/>
          <w:szCs w:val="21"/>
        </w:rPr>
      </w:pPr>
    </w:p>
    <w:p w14:paraId="57E9E79F" w14:textId="77777777" w:rsidR="001D2C77" w:rsidRDefault="00E93CF3">
      <w:pPr>
        <w:spacing w:afterLines="50" w:after="156"/>
        <w:ind w:firstLineChars="200" w:firstLine="422"/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三、保险费</w:t>
      </w:r>
    </w:p>
    <w:p w14:paraId="4367ACFB" w14:textId="77777777" w:rsidR="001D2C77" w:rsidRDefault="00E93CF3">
      <w:pPr>
        <w:spacing w:beforeLines="100" w:before="312" w:afterLines="100" w:after="312" w:line="440" w:lineRule="exact"/>
        <w:ind w:firstLineChars="200" w:firstLine="4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color w:val="000000" w:themeColor="text1"/>
          <w:sz w:val="20"/>
          <w:szCs w:val="20"/>
        </w:rPr>
        <w:t>年保险费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>=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>保险金额</w:t>
      </w:r>
      <w:r>
        <w:rPr>
          <w:rFonts w:asciiTheme="minorEastAsia" w:hAnsiTheme="minorEastAsia"/>
          <w:sz w:val="20"/>
          <w:szCs w:val="20"/>
        </w:rPr>
        <w:t>×</w:t>
      </w:r>
      <w:r>
        <w:rPr>
          <w:rFonts w:asciiTheme="minorEastAsia" w:hAnsiTheme="minorEastAsia" w:hint="eastAsia"/>
          <w:sz w:val="20"/>
          <w:szCs w:val="20"/>
        </w:rPr>
        <w:t>年基准费率</w:t>
      </w:r>
      <w:r>
        <w:rPr>
          <w:rFonts w:asciiTheme="minorEastAsia" w:hAnsiTheme="minorEastAsia"/>
          <w:sz w:val="20"/>
          <w:szCs w:val="20"/>
        </w:rPr>
        <w:t>×</w:t>
      </w:r>
      <w:r>
        <w:rPr>
          <w:rFonts w:asciiTheme="minorEastAsia" w:hAnsiTheme="minorEastAsia" w:hint="eastAsia"/>
          <w:sz w:val="20"/>
          <w:szCs w:val="20"/>
        </w:rPr>
        <w:t>F1</w:t>
      </w:r>
      <w:r>
        <w:rPr>
          <w:rFonts w:asciiTheme="minorEastAsia" w:hAnsiTheme="minorEastAsia"/>
          <w:sz w:val="20"/>
          <w:szCs w:val="20"/>
        </w:rPr>
        <w:t>×</w:t>
      </w:r>
      <w:r>
        <w:rPr>
          <w:rFonts w:asciiTheme="minorEastAsia" w:hAnsiTheme="minorEastAsia" w:hint="eastAsia"/>
          <w:sz w:val="20"/>
          <w:szCs w:val="20"/>
        </w:rPr>
        <w:t>F2</w:t>
      </w:r>
      <w:r>
        <w:rPr>
          <w:rFonts w:asciiTheme="minorEastAsia" w:hAnsiTheme="minorEastAsia"/>
          <w:sz w:val="20"/>
          <w:szCs w:val="20"/>
        </w:rPr>
        <w:t>×</w:t>
      </w:r>
      <w:r>
        <w:rPr>
          <w:rFonts w:asciiTheme="minorEastAsia" w:hAnsiTheme="minorEastAsia" w:hint="eastAsia"/>
          <w:sz w:val="20"/>
          <w:szCs w:val="20"/>
        </w:rPr>
        <w:t>F3</w:t>
      </w:r>
      <w:r>
        <w:rPr>
          <w:rFonts w:asciiTheme="minorEastAsia" w:hAnsiTheme="minorEastAsia"/>
          <w:sz w:val="20"/>
          <w:szCs w:val="20"/>
        </w:rPr>
        <w:t>×</w:t>
      </w:r>
      <w:r>
        <w:rPr>
          <w:rFonts w:asciiTheme="minorEastAsia" w:hAnsiTheme="minorEastAsia" w:hint="eastAsia"/>
          <w:sz w:val="20"/>
          <w:szCs w:val="20"/>
        </w:rPr>
        <w:t>F4</w:t>
      </w:r>
    </w:p>
    <w:p w14:paraId="48A64DCB" w14:textId="77777777" w:rsidR="00653F52" w:rsidRPr="00C950A9" w:rsidRDefault="00653F52" w:rsidP="00653F52">
      <w:pPr>
        <w:widowControl/>
        <w:spacing w:line="600" w:lineRule="exact"/>
        <w:ind w:firstLineChars="200" w:firstLine="422"/>
        <w:rPr>
          <w:rFonts w:ascii="宋体" w:eastAsia="宋体" w:hAnsi="宋体" w:cs="宋体"/>
          <w:b/>
          <w:color w:val="000000"/>
          <w:szCs w:val="21"/>
        </w:rPr>
      </w:pPr>
      <w:r w:rsidRPr="00C950A9">
        <w:rPr>
          <w:rFonts w:ascii="宋体" w:eastAsia="宋体" w:hAnsi="宋体" w:cs="宋体" w:hint="eastAsia"/>
          <w:b/>
          <w:color w:val="000000"/>
          <w:szCs w:val="21"/>
        </w:rPr>
        <w:t>四、短期费率</w:t>
      </w:r>
      <w:r w:rsidRPr="00C950A9">
        <w:rPr>
          <w:rFonts w:ascii="宋体" w:eastAsia="宋体" w:hAnsi="宋体" w:cs="宋体" w:hint="eastAsia"/>
          <w:szCs w:val="21"/>
        </w:rPr>
        <w:t>（按年费率的百分比计算）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526"/>
        <w:gridCol w:w="526"/>
        <w:gridCol w:w="526"/>
        <w:gridCol w:w="526"/>
        <w:gridCol w:w="525"/>
        <w:gridCol w:w="525"/>
        <w:gridCol w:w="525"/>
        <w:gridCol w:w="525"/>
        <w:gridCol w:w="525"/>
        <w:gridCol w:w="525"/>
        <w:gridCol w:w="525"/>
        <w:gridCol w:w="648"/>
      </w:tblGrid>
      <w:tr w:rsidR="00653F52" w:rsidRPr="00C950A9" w14:paraId="649F678E" w14:textId="77777777" w:rsidTr="00DE5AEB">
        <w:trPr>
          <w:cantSplit/>
          <w:trHeight w:hRule="exact" w:val="754"/>
        </w:trPr>
        <w:tc>
          <w:tcPr>
            <w:tcW w:w="1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50A5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保险期间（</w:t>
            </w:r>
            <w:proofErr w:type="gramStart"/>
            <w:r w:rsidRPr="00C950A9">
              <w:rPr>
                <w:rFonts w:ascii="宋体" w:eastAsia="宋体" w:hAnsi="宋体" w:cs="宋体" w:hint="eastAsia"/>
                <w:szCs w:val="21"/>
              </w:rPr>
              <w:t>个</w:t>
            </w:r>
            <w:proofErr w:type="gramEnd"/>
            <w:r w:rsidRPr="00C950A9">
              <w:rPr>
                <w:rFonts w:ascii="宋体" w:eastAsia="宋体" w:hAnsi="宋体" w:cs="宋体" w:hint="eastAsia"/>
                <w:szCs w:val="21"/>
              </w:rPr>
              <w:t>月）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992FF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91E4D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C2567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38116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C0A54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5011F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DC7A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F0278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EA0BE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9691E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2AAC5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E1F9C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</w:tr>
      <w:tr w:rsidR="00653F52" w:rsidRPr="00C950A9" w14:paraId="5A5ED14A" w14:textId="77777777" w:rsidTr="00DE5AEB">
        <w:trPr>
          <w:cantSplit/>
          <w:trHeight w:hRule="exact" w:val="520"/>
        </w:trPr>
        <w:tc>
          <w:tcPr>
            <w:tcW w:w="1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4A227" w14:textId="77777777" w:rsidR="00653F52" w:rsidRPr="00C950A9" w:rsidRDefault="00653F52" w:rsidP="00DE5AEB">
            <w:pPr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 w:rsidRPr="00C950A9">
              <w:rPr>
                <w:rFonts w:ascii="宋体" w:eastAsia="宋体" w:hAnsi="宋体" w:cs="宋体" w:hint="eastAsia"/>
                <w:szCs w:val="21"/>
              </w:rPr>
              <w:t>百分比（%）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D9DC5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3BC0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2FC89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EC7B2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FCCC8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FBAF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7390C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45E59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3FC4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85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F2E54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1041D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95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79DD6" w14:textId="77777777" w:rsidR="00653F52" w:rsidRPr="00C950A9" w:rsidRDefault="00653F52" w:rsidP="00DE5AEB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C950A9">
              <w:rPr>
                <w:rFonts w:ascii="宋体" w:eastAsia="宋体" w:hAnsi="宋体" w:cs="宋体" w:hint="eastAsia"/>
                <w:color w:val="000000"/>
                <w:szCs w:val="21"/>
              </w:rPr>
              <w:t>100</w:t>
            </w:r>
          </w:p>
        </w:tc>
      </w:tr>
    </w:tbl>
    <w:p w14:paraId="7B63FA70" w14:textId="028FE6B8" w:rsidR="001D2C77" w:rsidRDefault="00653F52">
      <w:pPr>
        <w:spacing w:afterLines="50" w:after="156"/>
        <w:ind w:firstLineChars="200" w:firstLine="420"/>
        <w:jc w:val="left"/>
        <w:rPr>
          <w:b/>
          <w:szCs w:val="21"/>
        </w:rPr>
      </w:pPr>
      <w:r w:rsidRPr="00C950A9">
        <w:rPr>
          <w:rFonts w:ascii="宋体" w:eastAsia="宋体" w:hAnsi="宋体" w:cs="宋体" w:hint="eastAsia"/>
          <w:szCs w:val="20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sectPr w:rsidR="001D2C7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3FD3C" w14:textId="77777777" w:rsidR="00E93CF3" w:rsidRDefault="00E93CF3">
      <w:r>
        <w:separator/>
      </w:r>
    </w:p>
  </w:endnote>
  <w:endnote w:type="continuationSeparator" w:id="0">
    <w:p w14:paraId="659FCE17" w14:textId="77777777" w:rsidR="00E93CF3" w:rsidRDefault="00E9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E97" w14:textId="77777777" w:rsidR="001D2C77" w:rsidRDefault="00E93CF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A2F386" wp14:editId="59653DE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04F295" w14:textId="77777777" w:rsidR="001D2C77" w:rsidRDefault="00E93CF3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9730A" w14:textId="77777777" w:rsidR="00E93CF3" w:rsidRDefault="00E93CF3">
      <w:r>
        <w:separator/>
      </w:r>
    </w:p>
  </w:footnote>
  <w:footnote w:type="continuationSeparator" w:id="0">
    <w:p w14:paraId="7A2AFE9F" w14:textId="77777777" w:rsidR="00E93CF3" w:rsidRDefault="00E93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E736A"/>
    <w:multiLevelType w:val="singleLevel"/>
    <w:tmpl w:val="5D5E736A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C6"/>
    <w:rsid w:val="00021502"/>
    <w:rsid w:val="000304BC"/>
    <w:rsid w:val="000509D1"/>
    <w:rsid w:val="00072557"/>
    <w:rsid w:val="000942BB"/>
    <w:rsid w:val="000D0D57"/>
    <w:rsid w:val="001837AB"/>
    <w:rsid w:val="00187973"/>
    <w:rsid w:val="001A5A83"/>
    <w:rsid w:val="001D1E41"/>
    <w:rsid w:val="001D2C77"/>
    <w:rsid w:val="001E76AD"/>
    <w:rsid w:val="00210DDE"/>
    <w:rsid w:val="00235EDA"/>
    <w:rsid w:val="00283F8A"/>
    <w:rsid w:val="00287DD0"/>
    <w:rsid w:val="002A485C"/>
    <w:rsid w:val="002A6B6A"/>
    <w:rsid w:val="002E1973"/>
    <w:rsid w:val="002F7446"/>
    <w:rsid w:val="00331EBE"/>
    <w:rsid w:val="00331FBD"/>
    <w:rsid w:val="0042065F"/>
    <w:rsid w:val="00483C2B"/>
    <w:rsid w:val="004D318E"/>
    <w:rsid w:val="004F02C2"/>
    <w:rsid w:val="004F69C2"/>
    <w:rsid w:val="005010ED"/>
    <w:rsid w:val="0053003A"/>
    <w:rsid w:val="00530897"/>
    <w:rsid w:val="00545A73"/>
    <w:rsid w:val="005A7B1A"/>
    <w:rsid w:val="005B726D"/>
    <w:rsid w:val="005F270D"/>
    <w:rsid w:val="005F6173"/>
    <w:rsid w:val="006046C6"/>
    <w:rsid w:val="006527F5"/>
    <w:rsid w:val="00652C8E"/>
    <w:rsid w:val="00653F52"/>
    <w:rsid w:val="00671708"/>
    <w:rsid w:val="00672814"/>
    <w:rsid w:val="006C455E"/>
    <w:rsid w:val="006E5733"/>
    <w:rsid w:val="00702549"/>
    <w:rsid w:val="00706565"/>
    <w:rsid w:val="00773747"/>
    <w:rsid w:val="00790206"/>
    <w:rsid w:val="0079637E"/>
    <w:rsid w:val="007D1429"/>
    <w:rsid w:val="007D20BE"/>
    <w:rsid w:val="00825229"/>
    <w:rsid w:val="00826A8D"/>
    <w:rsid w:val="0083648A"/>
    <w:rsid w:val="0085742A"/>
    <w:rsid w:val="00862461"/>
    <w:rsid w:val="008908EF"/>
    <w:rsid w:val="008B1190"/>
    <w:rsid w:val="008D2B08"/>
    <w:rsid w:val="008D7F1E"/>
    <w:rsid w:val="008F3031"/>
    <w:rsid w:val="008F7F9A"/>
    <w:rsid w:val="00935FF4"/>
    <w:rsid w:val="009963B2"/>
    <w:rsid w:val="00A35478"/>
    <w:rsid w:val="00A41205"/>
    <w:rsid w:val="00AD4984"/>
    <w:rsid w:val="00AE58A5"/>
    <w:rsid w:val="00B20F93"/>
    <w:rsid w:val="00B35189"/>
    <w:rsid w:val="00B63A40"/>
    <w:rsid w:val="00B767BC"/>
    <w:rsid w:val="00B84640"/>
    <w:rsid w:val="00B876C2"/>
    <w:rsid w:val="00B9681C"/>
    <w:rsid w:val="00BA737C"/>
    <w:rsid w:val="00C16B75"/>
    <w:rsid w:val="00C77DA8"/>
    <w:rsid w:val="00C92F4E"/>
    <w:rsid w:val="00CB00CE"/>
    <w:rsid w:val="00CB6DDB"/>
    <w:rsid w:val="00CC3588"/>
    <w:rsid w:val="00CD074E"/>
    <w:rsid w:val="00CD33EB"/>
    <w:rsid w:val="00CE2D34"/>
    <w:rsid w:val="00CE3982"/>
    <w:rsid w:val="00CF500B"/>
    <w:rsid w:val="00D10E50"/>
    <w:rsid w:val="00D455CF"/>
    <w:rsid w:val="00D46532"/>
    <w:rsid w:val="00D47D72"/>
    <w:rsid w:val="00D51626"/>
    <w:rsid w:val="00D60DBE"/>
    <w:rsid w:val="00D614D8"/>
    <w:rsid w:val="00D64B86"/>
    <w:rsid w:val="00D72269"/>
    <w:rsid w:val="00D77F8D"/>
    <w:rsid w:val="00D9422A"/>
    <w:rsid w:val="00DB0C81"/>
    <w:rsid w:val="00DB441F"/>
    <w:rsid w:val="00E305DB"/>
    <w:rsid w:val="00E52FA1"/>
    <w:rsid w:val="00E80FD0"/>
    <w:rsid w:val="00E81541"/>
    <w:rsid w:val="00E93CF3"/>
    <w:rsid w:val="00EB2117"/>
    <w:rsid w:val="00EC50F2"/>
    <w:rsid w:val="00F05BC2"/>
    <w:rsid w:val="00F07D9E"/>
    <w:rsid w:val="00F64F4E"/>
    <w:rsid w:val="00F803A2"/>
    <w:rsid w:val="00F935BE"/>
    <w:rsid w:val="00FA61B4"/>
    <w:rsid w:val="00FF52B1"/>
    <w:rsid w:val="044F32F8"/>
    <w:rsid w:val="05ED5E6E"/>
    <w:rsid w:val="093B141F"/>
    <w:rsid w:val="0CE3040F"/>
    <w:rsid w:val="1F014BB7"/>
    <w:rsid w:val="20AB059B"/>
    <w:rsid w:val="2CF06C0B"/>
    <w:rsid w:val="2F93576E"/>
    <w:rsid w:val="3087275D"/>
    <w:rsid w:val="334626C7"/>
    <w:rsid w:val="34D339D8"/>
    <w:rsid w:val="40B42387"/>
    <w:rsid w:val="44036229"/>
    <w:rsid w:val="47F22066"/>
    <w:rsid w:val="4EA51083"/>
    <w:rsid w:val="50307AB3"/>
    <w:rsid w:val="53332C9A"/>
    <w:rsid w:val="55D51FAF"/>
    <w:rsid w:val="597E3E14"/>
    <w:rsid w:val="59CF755F"/>
    <w:rsid w:val="59DF66A9"/>
    <w:rsid w:val="61E13732"/>
    <w:rsid w:val="64331CA0"/>
    <w:rsid w:val="67E21335"/>
    <w:rsid w:val="6DF22BDE"/>
    <w:rsid w:val="74482C8B"/>
    <w:rsid w:val="75B21019"/>
    <w:rsid w:val="77DD162A"/>
    <w:rsid w:val="78F340C6"/>
    <w:rsid w:val="7BFB5A14"/>
    <w:rsid w:val="7F38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04A06"/>
  <w15:docId w15:val="{D4081E2F-76FE-4C45-AD63-C9E84081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Char">
    <w:name w:val="Char"/>
    <w:basedOn w:val="a"/>
    <w:qFormat/>
    <w:pPr>
      <w:ind w:firstLineChars="257" w:firstLine="617"/>
    </w:pPr>
    <w:rPr>
      <w:rFonts w:ascii="Times New Roman" w:eastAsia="宋体" w:hAnsi="Tahoma" w:cs="Arial"/>
      <w:b/>
      <w:sz w:val="24"/>
      <w:szCs w:val="24"/>
    </w:rPr>
  </w:style>
  <w:style w:type="paragraph" w:customStyle="1" w:styleId="Char1">
    <w:name w:val="Char1"/>
    <w:basedOn w:val="a"/>
    <w:qFormat/>
    <w:rPr>
      <w:rFonts w:ascii="宋体" w:eastAsia="宋体" w:hAnsi="宋体" w:cs="宋体"/>
      <w:sz w:val="32"/>
      <w:szCs w:val="3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BA094B-8E69-4DC9-8009-00D92442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cic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唐成虎</dc:creator>
  <cp:lastModifiedBy>徐驿</cp:lastModifiedBy>
  <cp:revision>7</cp:revision>
  <dcterms:created xsi:type="dcterms:W3CDTF">2020-09-18T08:20:00Z</dcterms:created>
  <dcterms:modified xsi:type="dcterms:W3CDTF">2021-11-09T07:43:00Z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20F3791BDBC04095A106FF532EDDF1C6</vt:lpwstr>
  </property>
</Properties>
</file>