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spacing w:after="0" w:line="360" w:lineRule="auto"/>
        <w:ind w:left="0" w:leftChars="0" w:firstLine="0" w:firstLineChars="0"/>
        <w:jc w:val="center"/>
        <w:outlineLvl w:val="0"/>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华农财产保险股份有限公司</w:t>
      </w:r>
    </w:p>
    <w:p>
      <w:pPr>
        <w:pStyle w:val="18"/>
        <w:spacing w:after="0" w:line="360" w:lineRule="auto"/>
        <w:ind w:left="0" w:leftChars="0" w:firstLine="0" w:firstLineChars="0"/>
        <w:jc w:val="center"/>
        <w:outlineLvl w:val="0"/>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lang w:val="en-US" w:eastAsia="zh-CN"/>
        </w:rPr>
        <w:t>附加一般</w:t>
      </w:r>
      <w:r>
        <w:rPr>
          <w:rFonts w:hint="eastAsia" w:cs="宋体" w:asciiTheme="majorEastAsia" w:hAnsiTheme="majorEastAsia" w:eastAsiaTheme="majorEastAsia"/>
          <w:b/>
          <w:sz w:val="28"/>
          <w:szCs w:val="28"/>
        </w:rPr>
        <w:t>医疗费用保险条款（互联网专属）</w:t>
      </w:r>
    </w:p>
    <w:p>
      <w:pPr>
        <w:pStyle w:val="18"/>
        <w:spacing w:after="0" w:line="360" w:lineRule="auto"/>
        <w:ind w:left="0" w:leftChars="0" w:firstLine="0" w:firstLineChars="0"/>
        <w:jc w:val="center"/>
        <w:outlineLvl w:val="0"/>
        <w:rPr>
          <w:rFonts w:hint="default" w:ascii="宋体" w:hAnsi="宋体" w:cs="宋体"/>
          <w:b/>
          <w:szCs w:val="21"/>
          <w:lang w:val="en-US" w:eastAsia="zh-CN"/>
        </w:rPr>
      </w:pPr>
      <w:bookmarkStart w:id="0" w:name="_Hlk27817781"/>
      <w:r>
        <w:rPr>
          <w:rFonts w:hint="eastAsia" w:ascii="宋体" w:hAnsi="宋体" w:cs="宋体"/>
          <w:b/>
          <w:szCs w:val="21"/>
          <w:lang w:val="en-US" w:eastAsia="zh-CN"/>
        </w:rPr>
        <w:t>注册</w:t>
      </w:r>
      <w:bookmarkStart w:id="17" w:name="_GoBack"/>
      <w:r>
        <w:rPr>
          <w:rFonts w:hint="eastAsia" w:ascii="宋体" w:hAnsi="宋体" w:cs="宋体"/>
          <w:b/>
          <w:szCs w:val="21"/>
          <w:lang w:val="en-US" w:eastAsia="zh-CN"/>
        </w:rPr>
        <w:t>编号</w:t>
      </w:r>
      <w:r>
        <w:rPr>
          <w:rFonts w:hint="eastAsia" w:ascii="宋体" w:hAnsi="宋体" w:cs="宋体"/>
          <w:b/>
          <w:szCs w:val="21"/>
          <w:lang w:val="en-US" w:eastAsia="zh-CN"/>
        </w:rPr>
        <w:t>：C00010132522024041704921</w:t>
      </w:r>
    </w:p>
    <w:bookmarkEnd w:id="17"/>
    <w:p>
      <w:pPr>
        <w:pStyle w:val="18"/>
        <w:spacing w:before="156" w:beforeLines="50" w:after="0" w:line="360" w:lineRule="auto"/>
        <w:ind w:left="0" w:leftChars="0" w:firstLine="0" w:firstLineChars="0"/>
        <w:jc w:val="center"/>
        <w:outlineLvl w:val="0"/>
        <w:rPr>
          <w:rFonts w:ascii="宋体" w:hAnsi="宋体" w:cs="宋体"/>
          <w:b/>
          <w:szCs w:val="21"/>
        </w:rPr>
      </w:pPr>
      <w:r>
        <w:rPr>
          <w:rFonts w:hint="eastAsia" w:ascii="宋体" w:hAnsi="宋体" w:cs="宋体"/>
          <w:b/>
          <w:szCs w:val="21"/>
        </w:rPr>
        <w:t>总则</w:t>
      </w:r>
    </w:p>
    <w:bookmarkEnd w:id="0"/>
    <w:p>
      <w:pPr>
        <w:pStyle w:val="31"/>
        <w:autoSpaceDE w:val="0"/>
        <w:autoSpaceDN w:val="0"/>
        <w:adjustRightInd w:val="0"/>
        <w:spacing w:line="360" w:lineRule="auto"/>
        <w:ind w:firstLine="422"/>
        <w:jc w:val="left"/>
        <w:rPr>
          <w:rFonts w:hAnsi="宋体" w:cs="宋体"/>
          <w:szCs w:val="21"/>
        </w:rPr>
      </w:pPr>
      <w:bookmarkStart w:id="1" w:name="OLE_LINK6"/>
      <w:r>
        <w:rPr>
          <w:rFonts w:hint="eastAsia" w:cs="Arial"/>
          <w:b/>
          <w:color w:val="000000"/>
          <w:szCs w:val="21"/>
        </w:rPr>
        <w:t>第一条</w:t>
      </w:r>
      <w:r>
        <w:rPr>
          <w:rFonts w:cs="Arial"/>
          <w:b/>
          <w:color w:val="000000"/>
          <w:szCs w:val="21"/>
        </w:rPr>
        <w:t xml:space="preserve"> </w:t>
      </w:r>
      <w:r>
        <w:rPr>
          <w:rFonts w:hint="eastAsia" w:ascii="宋体" w:hAnsi="宋体" w:eastAsia="宋体" w:cs="宋体"/>
          <w:szCs w:val="21"/>
        </w:rPr>
        <w:t>本附加险合同可附加于华农财产保险股份有限公司互联网专属的意外健康</w:t>
      </w:r>
      <w:r>
        <w:rPr>
          <w:rFonts w:hint="eastAsia" w:ascii="宋体" w:hAnsi="宋体" w:cs="宋体"/>
          <w:szCs w:val="21"/>
          <w:lang w:val="en-US" w:eastAsia="zh-CN"/>
        </w:rPr>
        <w:t>险</w:t>
      </w:r>
      <w:r>
        <w:rPr>
          <w:rFonts w:hint="eastAsia" w:ascii="宋体" w:hAnsi="宋体" w:eastAsia="宋体" w:cs="宋体"/>
          <w:szCs w:val="21"/>
        </w:rPr>
        <w:t>类保险合同（以下简称“主险合同”）上。在投保</w:t>
      </w:r>
      <w:r>
        <w:rPr>
          <w:rFonts w:hint="eastAsia" w:ascii="宋体" w:hAnsi="宋体" w:cs="宋体"/>
          <w:szCs w:val="21"/>
          <w:lang w:val="en-US" w:eastAsia="zh-CN"/>
        </w:rPr>
        <w:t>主险合同</w:t>
      </w:r>
      <w:r>
        <w:rPr>
          <w:rFonts w:hint="eastAsia" w:ascii="宋体" w:hAnsi="宋体" w:eastAsia="宋体" w:cs="宋体"/>
          <w:szCs w:val="21"/>
        </w:rPr>
        <w:t>的基础上，投保人可以投保本附加险。凡涉及本附加险合同的约定，均应采用书面形式。</w:t>
      </w:r>
    </w:p>
    <w:p>
      <w:pPr>
        <w:spacing w:line="360" w:lineRule="auto"/>
        <w:ind w:firstLine="420"/>
        <w:rPr>
          <w:color w:val="000000" w:themeColor="text1"/>
          <w:kern w:val="2"/>
          <w:sz w:val="21"/>
          <w14:textFill>
            <w14:solidFill>
              <w14:schemeClr w14:val="tx1"/>
            </w14:solidFill>
          </w14:textFill>
        </w:rPr>
      </w:pPr>
      <w:r>
        <w:rPr>
          <w:rFonts w:hint="eastAsia" w:hAnsi="宋体" w:cs="宋体"/>
          <w:b/>
          <w:kern w:val="2"/>
          <w:sz w:val="21"/>
          <w:szCs w:val="21"/>
        </w:rPr>
        <w:t>本附加险合同作为主险合同的组成部分，主险合同效力终止，本附加险合同效力亦同时终止；主险合同无效，本附加险合同亦无效。本附加险合同与主险合同相抵触之处，以本附加险合同为准，本附加险合同未约定事项，以主险合同为准。</w:t>
      </w:r>
    </w:p>
    <w:bookmarkEnd w:id="1"/>
    <w:p>
      <w:pPr>
        <w:pStyle w:val="18"/>
        <w:spacing w:before="156" w:beforeLines="50" w:after="0" w:line="360" w:lineRule="auto"/>
        <w:ind w:left="0" w:leftChars="0" w:firstLine="0" w:firstLineChars="0"/>
        <w:jc w:val="center"/>
        <w:outlineLvl w:val="0"/>
        <w:rPr>
          <w:rFonts w:ascii="宋体" w:hAnsi="宋体" w:cs="宋体"/>
          <w:b/>
          <w:szCs w:val="21"/>
        </w:rPr>
      </w:pPr>
      <w:r>
        <w:rPr>
          <w:rFonts w:hint="eastAsia" w:ascii="宋体" w:hAnsi="宋体" w:cs="宋体"/>
          <w:b/>
          <w:szCs w:val="21"/>
        </w:rPr>
        <w:t>保险责任</w:t>
      </w:r>
    </w:p>
    <w:p>
      <w:pPr>
        <w:adjustRightInd w:val="0"/>
        <w:snapToGrid w:val="0"/>
        <w:spacing w:line="360" w:lineRule="auto"/>
        <w:ind w:firstLine="422"/>
        <w:outlineLvl w:val="0"/>
        <w:rPr>
          <w:rFonts w:ascii="宋体" w:hAnsi="宋体" w:cs="宋体"/>
          <w:szCs w:val="21"/>
        </w:rPr>
      </w:pPr>
      <w:r>
        <w:rPr>
          <w:rFonts w:hint="eastAsia" w:ascii="宋体" w:hAnsi="宋体" w:cs="宋体"/>
          <w:b/>
          <w:bCs/>
          <w:szCs w:val="21"/>
        </w:rPr>
        <w:t>第</w:t>
      </w:r>
      <w:r>
        <w:rPr>
          <w:rFonts w:hint="eastAsia" w:ascii="宋体" w:hAnsi="宋体" w:cs="宋体"/>
          <w:b/>
          <w:bCs/>
          <w:szCs w:val="21"/>
          <w:lang w:val="en-US" w:eastAsia="zh-CN"/>
        </w:rPr>
        <w:t>二</w:t>
      </w:r>
      <w:r>
        <w:rPr>
          <w:rFonts w:hint="eastAsia" w:ascii="宋体" w:hAnsi="宋体" w:cs="宋体"/>
          <w:b/>
          <w:bCs/>
          <w:szCs w:val="21"/>
        </w:rPr>
        <w:t>条</w:t>
      </w:r>
      <w:bookmarkStart w:id="2" w:name="_Hlk31882434"/>
      <w:r>
        <w:rPr>
          <w:rFonts w:hint="eastAsia" w:ascii="宋体" w:hAnsi="宋体" w:cs="宋体"/>
          <w:b/>
          <w:bCs/>
          <w:szCs w:val="21"/>
        </w:rPr>
        <w:t xml:space="preserve"> </w:t>
      </w:r>
      <w:bookmarkEnd w:id="2"/>
      <w:bookmarkStart w:id="3" w:name="_Hlk31885856"/>
      <w:r>
        <w:rPr>
          <w:rFonts w:hint="eastAsia" w:ascii="宋体" w:hAnsi="宋体" w:cs="宋体"/>
          <w:szCs w:val="21"/>
        </w:rPr>
        <w:t>在保险期间内，被保险人因遭受</w:t>
      </w:r>
      <w:r>
        <w:rPr>
          <w:rFonts w:hint="eastAsia" w:ascii="宋体" w:hAnsi="宋体" w:cs="宋体"/>
          <w:b/>
          <w:bCs/>
          <w:szCs w:val="21"/>
        </w:rPr>
        <w:t>意外伤害（见释义</w:t>
      </w:r>
      <w:r>
        <w:rPr>
          <w:rFonts w:hint="eastAsia" w:ascii="宋体" w:hAnsi="宋体" w:cs="宋体"/>
          <w:b/>
          <w:bCs/>
          <w:szCs w:val="21"/>
          <w:lang w:val="en-US" w:eastAsia="zh-CN"/>
        </w:rPr>
        <w:t>1</w:t>
      </w:r>
      <w:r>
        <w:rPr>
          <w:rFonts w:hint="eastAsia" w:ascii="宋体" w:hAnsi="宋体" w:cs="宋体"/>
          <w:b/>
          <w:bCs/>
          <w:szCs w:val="21"/>
        </w:rPr>
        <w:t>）</w:t>
      </w:r>
      <w:r>
        <w:rPr>
          <w:rFonts w:hint="eastAsia" w:ascii="宋体" w:hAnsi="宋体" w:cs="宋体"/>
          <w:szCs w:val="21"/>
        </w:rPr>
        <w:t>事故或在</w:t>
      </w:r>
      <w:r>
        <w:rPr>
          <w:rFonts w:hint="eastAsia" w:ascii="宋体" w:hAnsi="宋体" w:cs="宋体"/>
          <w:b/>
          <w:bCs/>
          <w:szCs w:val="21"/>
        </w:rPr>
        <w:t>等待期（见释义</w:t>
      </w:r>
      <w:r>
        <w:rPr>
          <w:rFonts w:hint="eastAsia" w:ascii="宋体" w:hAnsi="宋体" w:cs="宋体"/>
          <w:b/>
          <w:bCs/>
          <w:szCs w:val="21"/>
          <w:lang w:val="en-US" w:eastAsia="zh-CN"/>
        </w:rPr>
        <w:t>2</w:t>
      </w:r>
      <w:r>
        <w:rPr>
          <w:rFonts w:hint="eastAsia" w:ascii="宋体" w:hAnsi="宋体" w:cs="宋体"/>
          <w:b/>
          <w:bCs/>
          <w:szCs w:val="21"/>
        </w:rPr>
        <w:t>）后</w:t>
      </w:r>
      <w:r>
        <w:rPr>
          <w:rFonts w:hint="eastAsia" w:ascii="宋体" w:hAnsi="宋体" w:cs="宋体"/>
          <w:szCs w:val="21"/>
        </w:rPr>
        <w:t>因罹患疾病，在本</w:t>
      </w:r>
      <w:r>
        <w:rPr>
          <w:rFonts w:hint="eastAsia" w:ascii="宋体" w:hAnsi="宋体" w:cs="宋体"/>
          <w:szCs w:val="21"/>
          <w:lang w:val="en-US" w:eastAsia="zh-CN"/>
        </w:rPr>
        <w:t>附加险</w:t>
      </w:r>
      <w:r>
        <w:rPr>
          <w:rFonts w:hint="eastAsia" w:ascii="宋体" w:hAnsi="宋体" w:cs="宋体"/>
          <w:szCs w:val="21"/>
        </w:rPr>
        <w:t>合同约定的</w:t>
      </w:r>
      <w:r>
        <w:rPr>
          <w:rFonts w:hint="eastAsia" w:ascii="宋体" w:hAnsi="宋体" w:cs="宋体"/>
          <w:b/>
          <w:bCs/>
          <w:szCs w:val="21"/>
        </w:rPr>
        <w:t>医院（见释义</w:t>
      </w:r>
      <w:r>
        <w:rPr>
          <w:rFonts w:hint="eastAsia" w:ascii="宋体" w:hAnsi="宋体" w:cs="宋体"/>
          <w:b/>
          <w:bCs/>
          <w:szCs w:val="21"/>
          <w:lang w:val="en-US" w:eastAsia="zh-CN"/>
        </w:rPr>
        <w:t>3</w:t>
      </w:r>
      <w:r>
        <w:rPr>
          <w:rFonts w:hint="eastAsia" w:ascii="宋体" w:hAnsi="宋体" w:cs="宋体"/>
          <w:b/>
          <w:bCs/>
          <w:szCs w:val="21"/>
        </w:rPr>
        <w:t>）</w:t>
      </w:r>
      <w:r>
        <w:rPr>
          <w:rFonts w:hint="eastAsia" w:ascii="宋体" w:hAnsi="宋体" w:cs="宋体"/>
          <w:szCs w:val="21"/>
        </w:rPr>
        <w:t>接受治疗产生如下医疗费用的，</w:t>
      </w:r>
      <w:r>
        <w:rPr>
          <w:rFonts w:hint="eastAsia" w:ascii="宋体" w:hAnsi="宋体" w:cs="宋体"/>
          <w:b/>
          <w:bCs/>
          <w:szCs w:val="21"/>
        </w:rPr>
        <w:t>保险人依照下列约定在一般医疗保险金额内给付一般医疗保险金：</w:t>
      </w:r>
      <w:bookmarkEnd w:id="3"/>
    </w:p>
    <w:p>
      <w:pPr>
        <w:adjustRightInd w:val="0"/>
        <w:snapToGrid w:val="0"/>
        <w:spacing w:line="360" w:lineRule="auto"/>
        <w:ind w:firstLine="422" w:firstLineChars="200"/>
        <w:outlineLvl w:val="1"/>
        <w:rPr>
          <w:rFonts w:ascii="宋体" w:hAnsi="宋体" w:cs="宋体"/>
          <w:b/>
          <w:bCs/>
          <w:szCs w:val="21"/>
        </w:rPr>
      </w:pPr>
      <w:bookmarkStart w:id="4" w:name="_Hlk31885912"/>
      <w:bookmarkStart w:id="5" w:name="_Hlk31886817"/>
      <w:r>
        <w:rPr>
          <w:rFonts w:hint="eastAsia" w:ascii="宋体" w:hAnsi="宋体" w:cs="宋体"/>
          <w:b/>
          <w:bCs/>
          <w:szCs w:val="21"/>
        </w:rPr>
        <w:t>1.住院医疗费用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被保险人经医院诊断必须接受</w:t>
      </w:r>
      <w:r>
        <w:rPr>
          <w:rFonts w:hint="eastAsia" w:ascii="宋体" w:hAnsi="宋体" w:cs="宋体"/>
          <w:b/>
          <w:bCs/>
          <w:szCs w:val="21"/>
        </w:rPr>
        <w:t>住院（见释义</w:t>
      </w:r>
      <w:r>
        <w:rPr>
          <w:rFonts w:hint="eastAsia" w:ascii="宋体" w:hAnsi="宋体" w:cs="宋体"/>
          <w:b/>
          <w:bCs/>
          <w:szCs w:val="21"/>
          <w:lang w:val="en-US" w:eastAsia="zh-CN"/>
        </w:rPr>
        <w:t>4</w:t>
      </w:r>
      <w:r>
        <w:rPr>
          <w:rFonts w:hint="eastAsia" w:ascii="宋体" w:hAnsi="宋体" w:cs="宋体"/>
          <w:b/>
          <w:bCs/>
          <w:szCs w:val="21"/>
        </w:rPr>
        <w:t>）</w:t>
      </w:r>
      <w:r>
        <w:rPr>
          <w:rFonts w:hint="eastAsia" w:ascii="宋体" w:hAnsi="宋体" w:cs="宋体"/>
          <w:szCs w:val="21"/>
        </w:rPr>
        <w:t>治疗的，对于住院期间发生的</w:t>
      </w:r>
      <w:r>
        <w:rPr>
          <w:rFonts w:hint="eastAsia" w:ascii="宋体" w:hAnsi="宋体" w:cs="宋体"/>
          <w:b/>
          <w:bCs/>
          <w:szCs w:val="21"/>
        </w:rPr>
        <w:t>必需且合理（见释义</w:t>
      </w:r>
      <w:r>
        <w:rPr>
          <w:rFonts w:hint="eastAsia" w:ascii="宋体" w:hAnsi="宋体" w:cs="宋体"/>
          <w:b/>
          <w:bCs/>
          <w:szCs w:val="21"/>
          <w:lang w:val="en-US" w:eastAsia="zh-CN"/>
        </w:rPr>
        <w:t>5</w:t>
      </w:r>
      <w:r>
        <w:rPr>
          <w:rFonts w:hint="eastAsia" w:ascii="宋体" w:hAnsi="宋体" w:cs="宋体"/>
          <w:b/>
          <w:bCs/>
          <w:szCs w:val="21"/>
        </w:rPr>
        <w:t>）</w:t>
      </w:r>
      <w:r>
        <w:rPr>
          <w:rFonts w:hint="eastAsia" w:ascii="宋体" w:hAnsi="宋体" w:cs="宋体"/>
          <w:szCs w:val="21"/>
        </w:rPr>
        <w:t>的</w:t>
      </w:r>
      <w:r>
        <w:rPr>
          <w:rFonts w:hint="eastAsia" w:ascii="宋体" w:hAnsi="宋体" w:cs="宋体"/>
          <w:b/>
          <w:bCs/>
          <w:szCs w:val="21"/>
        </w:rPr>
        <w:t>住院医疗费用（见释义</w:t>
      </w:r>
      <w:r>
        <w:rPr>
          <w:rFonts w:hint="eastAsia" w:ascii="宋体" w:hAnsi="宋体" w:cs="宋体"/>
          <w:b/>
          <w:bCs/>
          <w:szCs w:val="21"/>
          <w:lang w:val="en-US" w:eastAsia="zh-CN"/>
        </w:rPr>
        <w:t>6</w:t>
      </w:r>
      <w:r>
        <w:rPr>
          <w:rFonts w:hint="eastAsia" w:ascii="宋体" w:hAnsi="宋体" w:cs="宋体"/>
          <w:b/>
          <w:bCs/>
          <w:szCs w:val="21"/>
        </w:rPr>
        <w:t>）</w:t>
      </w:r>
      <w:r>
        <w:rPr>
          <w:rFonts w:hint="eastAsia" w:ascii="宋体" w:hAnsi="宋体" w:cs="宋体"/>
          <w:szCs w:val="21"/>
        </w:rPr>
        <w:t>，</w:t>
      </w:r>
      <w:r>
        <w:rPr>
          <w:rFonts w:hint="eastAsia" w:ascii="宋体" w:hAnsi="宋体" w:cs="宋体"/>
          <w:b/>
          <w:bCs/>
          <w:szCs w:val="21"/>
        </w:rPr>
        <w:t>保险人按照本</w:t>
      </w:r>
      <w:r>
        <w:rPr>
          <w:rFonts w:hint="eastAsia" w:ascii="宋体" w:hAnsi="宋体" w:cs="宋体"/>
          <w:b/>
          <w:bCs/>
          <w:szCs w:val="21"/>
          <w:lang w:val="en-US" w:eastAsia="zh-CN"/>
        </w:rPr>
        <w:t>附加险</w:t>
      </w:r>
      <w:r>
        <w:rPr>
          <w:rFonts w:hint="eastAsia" w:ascii="宋体" w:hAnsi="宋体" w:cs="宋体"/>
          <w:b/>
          <w:bCs/>
          <w:szCs w:val="21"/>
        </w:rPr>
        <w:t>合同的约定，在一般医疗保险金额内给付住院医疗保险金。</w:t>
      </w:r>
    </w:p>
    <w:p>
      <w:pPr>
        <w:adjustRightInd w:val="0"/>
        <w:snapToGrid w:val="0"/>
        <w:spacing w:line="360" w:lineRule="auto"/>
        <w:ind w:firstLine="420" w:firstLineChars="200"/>
        <w:rPr>
          <w:rFonts w:ascii="宋体" w:hAnsi="宋体" w:cs="宋体"/>
          <w:szCs w:val="21"/>
        </w:rPr>
      </w:pPr>
      <w:r>
        <w:rPr>
          <w:rFonts w:hint="eastAsia" w:asciiTheme="minorEastAsia" w:hAnsiTheme="minorEastAsia" w:eastAsiaTheme="minorEastAsia" w:cstheme="minorEastAsia"/>
          <w:szCs w:val="21"/>
        </w:rPr>
        <w:t>保险人承担保险期间内</w:t>
      </w:r>
      <w:r>
        <w:rPr>
          <w:rFonts w:hint="eastAsia" w:ascii="宋体" w:hAnsi="宋体" w:cs="宋体"/>
          <w:szCs w:val="21"/>
        </w:rPr>
        <w:t>发生的并延续至</w:t>
      </w:r>
      <w:r>
        <w:rPr>
          <w:rFonts w:hint="eastAsia" w:ascii="宋体" w:hAnsi="宋体" w:cs="宋体"/>
          <w:szCs w:val="21"/>
          <w:lang w:eastAsia="zh-CN"/>
        </w:rPr>
        <w:t>本附加险合同</w:t>
      </w:r>
      <w:r>
        <w:rPr>
          <w:rFonts w:hint="eastAsia" w:ascii="宋体" w:hAnsi="宋体" w:cs="宋体"/>
          <w:szCs w:val="21"/>
        </w:rPr>
        <w:t>保险期间届满日后30日内（含第30日）的一般住院治疗，对此期间发生的必需且合理的住院医疗费用，</w:t>
      </w:r>
      <w:r>
        <w:rPr>
          <w:rFonts w:hint="eastAsia" w:ascii="宋体" w:hAnsi="宋体" w:cs="宋体"/>
          <w:b/>
          <w:bCs/>
          <w:szCs w:val="21"/>
        </w:rPr>
        <w:t>保险人按照</w:t>
      </w:r>
      <w:r>
        <w:rPr>
          <w:rFonts w:hint="eastAsia" w:ascii="宋体" w:hAnsi="宋体" w:cs="宋体"/>
          <w:b/>
          <w:bCs/>
          <w:szCs w:val="21"/>
          <w:lang w:eastAsia="zh-CN"/>
        </w:rPr>
        <w:t>本附加险合同</w:t>
      </w:r>
      <w:r>
        <w:rPr>
          <w:rFonts w:hint="eastAsia" w:ascii="宋体" w:hAnsi="宋体" w:cs="宋体"/>
          <w:b/>
          <w:bCs/>
          <w:szCs w:val="21"/>
        </w:rPr>
        <w:t>的约定，在一般医疗保险金额内给付住院医疗保险金。</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2.特殊门诊医疗费用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w:t>
      </w:r>
      <w:r>
        <w:rPr>
          <w:rFonts w:hint="eastAsia" w:ascii="宋体" w:hAnsi="宋体" w:cs="宋体"/>
          <w:b w:val="0"/>
          <w:bCs w:val="0"/>
          <w:szCs w:val="21"/>
        </w:rPr>
        <w:t>医院</w:t>
      </w:r>
      <w:r>
        <w:rPr>
          <w:rFonts w:hint="eastAsia" w:ascii="宋体" w:hAnsi="宋体" w:cs="宋体"/>
          <w:szCs w:val="21"/>
        </w:rPr>
        <w:t>接受特殊门诊治疗期间发生的以下必需且合理的特殊门诊医疗费用，</w:t>
      </w:r>
      <w:r>
        <w:rPr>
          <w:rFonts w:hint="eastAsia" w:ascii="宋体" w:hAnsi="宋体" w:cs="宋体"/>
          <w:b/>
          <w:bCs/>
          <w:szCs w:val="21"/>
        </w:rPr>
        <w:t>保险人按照</w:t>
      </w:r>
      <w:r>
        <w:rPr>
          <w:rFonts w:hint="eastAsia" w:ascii="宋体" w:hAnsi="宋体" w:cs="宋体"/>
          <w:b/>
          <w:bCs/>
          <w:szCs w:val="21"/>
          <w:lang w:eastAsia="zh-CN"/>
        </w:rPr>
        <w:t>本附加险合同</w:t>
      </w:r>
      <w:r>
        <w:rPr>
          <w:rFonts w:hint="eastAsia" w:ascii="宋体" w:hAnsi="宋体" w:cs="宋体"/>
          <w:b/>
          <w:bCs/>
          <w:szCs w:val="21"/>
        </w:rPr>
        <w:t>的约定，在一般医疗保险金额内给付特殊门诊医疗保险金：</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（1）门诊肾透析费；</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（2）</w:t>
      </w:r>
      <w:r>
        <w:rPr>
          <w:rFonts w:hint="eastAsia" w:ascii="宋体" w:hAnsi="宋体" w:cs="宋体"/>
          <w:b/>
          <w:bCs/>
          <w:szCs w:val="21"/>
          <w:lang w:eastAsia="zh-Hans"/>
        </w:rPr>
        <w:t>“</w:t>
      </w:r>
      <w:r>
        <w:rPr>
          <w:rFonts w:hint="eastAsia" w:ascii="宋体" w:hAnsi="宋体" w:cs="宋体"/>
          <w:b/>
          <w:bCs/>
          <w:szCs w:val="21"/>
        </w:rPr>
        <w:t>恶性肿瘤——</w:t>
      </w:r>
      <w:r>
        <w:rPr>
          <w:rFonts w:hint="eastAsia" w:ascii="宋体" w:hAnsi="宋体" w:cs="宋体"/>
          <w:b/>
          <w:bCs/>
          <w:szCs w:val="21"/>
          <w:lang w:val="en-US" w:eastAsia="zh-CN"/>
        </w:rPr>
        <w:t>重度</w:t>
      </w:r>
      <w:r>
        <w:rPr>
          <w:rFonts w:hint="eastAsia" w:ascii="宋体" w:hAnsi="宋体" w:cs="宋体"/>
          <w:b/>
          <w:bCs/>
          <w:szCs w:val="21"/>
          <w:lang w:eastAsia="zh-Hans"/>
        </w:rPr>
        <w:t>”</w:t>
      </w:r>
      <w:r>
        <w:rPr>
          <w:rFonts w:hint="eastAsia" w:ascii="宋体" w:hAnsi="宋体" w:cs="宋体"/>
          <w:b/>
          <w:bCs/>
          <w:szCs w:val="21"/>
        </w:rPr>
        <w:t>（见释义</w:t>
      </w:r>
      <w:r>
        <w:rPr>
          <w:rFonts w:hint="eastAsia" w:ascii="宋体" w:hAnsi="宋体" w:cs="宋体"/>
          <w:b/>
          <w:bCs/>
          <w:szCs w:val="21"/>
          <w:lang w:val="en-US" w:eastAsia="zh-CN"/>
        </w:rPr>
        <w:t>7</w:t>
      </w:r>
      <w:r>
        <w:rPr>
          <w:rFonts w:hint="eastAsia" w:ascii="宋体" w:hAnsi="宋体" w:cs="宋体"/>
          <w:b/>
          <w:bCs/>
          <w:szCs w:val="21"/>
        </w:rPr>
        <w:t>）和“恶性肿瘤——</w:t>
      </w:r>
      <w:r>
        <w:rPr>
          <w:rFonts w:hint="eastAsia" w:ascii="宋体" w:hAnsi="宋体" w:cs="宋体"/>
          <w:b/>
          <w:bCs/>
          <w:szCs w:val="21"/>
          <w:lang w:val="en-US" w:eastAsia="zh-CN"/>
        </w:rPr>
        <w:t>轻度</w:t>
      </w:r>
      <w:r>
        <w:rPr>
          <w:rFonts w:hint="eastAsia" w:ascii="宋体" w:hAnsi="宋体" w:cs="宋体"/>
          <w:b/>
          <w:bCs/>
          <w:szCs w:val="21"/>
        </w:rPr>
        <w:t>”</w:t>
      </w:r>
      <w:r>
        <w:rPr>
          <w:rFonts w:ascii="宋体" w:hAnsi="宋体" w:cs="宋体"/>
          <w:b/>
          <w:bCs/>
          <w:szCs w:val="21"/>
          <w:lang w:eastAsia="zh-Hans"/>
        </w:rPr>
        <w:t>（</w:t>
      </w:r>
      <w:r>
        <w:rPr>
          <w:rFonts w:hint="eastAsia" w:ascii="宋体" w:hAnsi="宋体" w:cs="宋体"/>
          <w:b/>
          <w:bCs/>
          <w:szCs w:val="21"/>
          <w:lang w:eastAsia="zh-Hans"/>
        </w:rPr>
        <w:t>见释义</w:t>
      </w:r>
      <w:r>
        <w:rPr>
          <w:rFonts w:hint="eastAsia" w:ascii="宋体" w:hAnsi="宋体" w:cs="宋体"/>
          <w:b/>
          <w:bCs/>
          <w:szCs w:val="21"/>
          <w:lang w:val="en-US" w:eastAsia="zh-CN"/>
        </w:rPr>
        <w:t>8</w:t>
      </w:r>
      <w:r>
        <w:rPr>
          <w:rFonts w:ascii="宋体" w:hAnsi="宋体" w:cs="宋体"/>
          <w:b/>
          <w:bCs/>
          <w:szCs w:val="21"/>
          <w:lang w:eastAsia="zh-Hans"/>
        </w:rPr>
        <w:t>）</w:t>
      </w:r>
      <w:r>
        <w:rPr>
          <w:rFonts w:hint="eastAsia" w:ascii="宋体" w:hAnsi="宋体" w:cs="宋体"/>
          <w:b/>
          <w:bCs/>
          <w:szCs w:val="21"/>
          <w:lang w:eastAsia="zh-Hans"/>
        </w:rPr>
        <w:t>门诊</w:t>
      </w:r>
      <w:r>
        <w:rPr>
          <w:rFonts w:hint="eastAsia" w:ascii="宋体" w:hAnsi="宋体" w:cs="宋体"/>
          <w:b/>
          <w:bCs/>
          <w:szCs w:val="21"/>
        </w:rPr>
        <w:t>治疗费，包括化学疗法（见释义</w:t>
      </w:r>
      <w:r>
        <w:rPr>
          <w:rFonts w:ascii="宋体" w:hAnsi="宋体" w:cs="宋体"/>
          <w:b/>
          <w:bCs/>
          <w:szCs w:val="21"/>
        </w:rPr>
        <w:t>9</w:t>
      </w:r>
      <w:r>
        <w:rPr>
          <w:rFonts w:hint="eastAsia" w:ascii="宋体" w:hAnsi="宋体" w:cs="宋体"/>
          <w:b/>
          <w:bCs/>
          <w:szCs w:val="21"/>
        </w:rPr>
        <w:t>）、放射疗法（见释义</w:t>
      </w:r>
      <w:r>
        <w:rPr>
          <w:rFonts w:ascii="宋体" w:hAnsi="宋体" w:cs="宋体"/>
          <w:b/>
          <w:bCs/>
          <w:szCs w:val="21"/>
        </w:rPr>
        <w:t>10</w:t>
      </w:r>
      <w:r>
        <w:rPr>
          <w:rFonts w:hint="eastAsia" w:ascii="宋体" w:hAnsi="宋体" w:cs="宋体"/>
          <w:b/>
          <w:bCs/>
          <w:szCs w:val="21"/>
        </w:rPr>
        <w:t>）、肿瘤免疫疗法（见释义1</w:t>
      </w:r>
      <w:r>
        <w:rPr>
          <w:rFonts w:ascii="宋体" w:hAnsi="宋体" w:cs="宋体"/>
          <w:b/>
          <w:bCs/>
          <w:szCs w:val="21"/>
        </w:rPr>
        <w:t>1</w:t>
      </w:r>
      <w:r>
        <w:rPr>
          <w:rFonts w:hint="eastAsia" w:ascii="宋体" w:hAnsi="宋体" w:cs="宋体"/>
          <w:b/>
          <w:bCs/>
          <w:szCs w:val="21"/>
        </w:rPr>
        <w:t>）、肿瘤内分泌疗法（见释义1</w:t>
      </w:r>
      <w:r>
        <w:rPr>
          <w:rFonts w:ascii="宋体" w:hAnsi="宋体" w:cs="宋体"/>
          <w:b/>
          <w:bCs/>
          <w:szCs w:val="21"/>
        </w:rPr>
        <w:t>2</w:t>
      </w:r>
      <w:r>
        <w:rPr>
          <w:rFonts w:hint="eastAsia" w:ascii="宋体" w:hAnsi="宋体" w:cs="宋体"/>
          <w:b/>
          <w:bCs/>
          <w:szCs w:val="21"/>
        </w:rPr>
        <w:t>）、肿瘤靶向疗法（见释义1</w:t>
      </w:r>
      <w:r>
        <w:rPr>
          <w:rFonts w:ascii="宋体" w:hAnsi="宋体" w:cs="宋体"/>
          <w:b/>
          <w:bCs/>
          <w:szCs w:val="21"/>
        </w:rPr>
        <w:t>3</w:t>
      </w:r>
      <w:r>
        <w:rPr>
          <w:rFonts w:hint="eastAsia" w:ascii="宋体" w:hAnsi="宋体" w:cs="宋体"/>
          <w:b/>
          <w:bCs/>
          <w:szCs w:val="21"/>
        </w:rPr>
        <w:t>）的治疗费用；</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（3）器官移植后的门诊抗排异治疗费。</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3.门诊手术医疗费用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被保险人在医院接受门诊手术治疗期间发生的必需且合理的门诊手术医疗费用，</w:t>
      </w:r>
      <w:r>
        <w:rPr>
          <w:rFonts w:hint="eastAsia" w:ascii="宋体" w:hAnsi="宋体" w:cs="宋体"/>
          <w:b/>
          <w:bCs/>
          <w:szCs w:val="21"/>
        </w:rPr>
        <w:t>保险人按照</w:t>
      </w:r>
      <w:r>
        <w:rPr>
          <w:rFonts w:hint="eastAsia" w:ascii="宋体" w:hAnsi="宋体" w:cs="宋体"/>
          <w:b/>
          <w:bCs/>
          <w:szCs w:val="21"/>
          <w:lang w:eastAsia="zh-CN"/>
        </w:rPr>
        <w:t>本附加险合同</w:t>
      </w:r>
      <w:r>
        <w:rPr>
          <w:rFonts w:hint="eastAsia" w:ascii="宋体" w:hAnsi="宋体" w:cs="宋体"/>
          <w:b/>
          <w:bCs/>
          <w:szCs w:val="21"/>
        </w:rPr>
        <w:t>的约定，在一般医疗保险金额内给付门诊手术医疗保险金。</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4.住院前后门诊急诊医疗费用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被保险人在住院前30日（含住院当日）和出院后30日（含出院当日）内，因与该次住院相同原因而接受门诊急诊治疗发生的必需且合理的门诊急诊医疗费</w:t>
      </w:r>
      <w:r>
        <w:rPr>
          <w:rFonts w:hint="eastAsia" w:ascii="宋体" w:hAnsi="宋体" w:cs="宋体"/>
          <w:b/>
          <w:bCs/>
          <w:szCs w:val="21"/>
        </w:rPr>
        <w:t>（不包括特殊门诊医疗费用、门诊手术医疗费用），保险人按照</w:t>
      </w:r>
      <w:r>
        <w:rPr>
          <w:rFonts w:hint="eastAsia" w:ascii="宋体" w:hAnsi="宋体" w:cs="宋体"/>
          <w:b/>
          <w:bCs/>
          <w:szCs w:val="21"/>
          <w:lang w:eastAsia="zh-CN"/>
        </w:rPr>
        <w:t>本附加险合同</w:t>
      </w:r>
      <w:r>
        <w:rPr>
          <w:rFonts w:hint="eastAsia" w:ascii="宋体" w:hAnsi="宋体" w:cs="宋体"/>
          <w:b/>
          <w:bCs/>
          <w:szCs w:val="21"/>
        </w:rPr>
        <w:t>的约定，在一般医疗保险金额内给付住院前后门诊急诊医疗保险金。</w:t>
      </w:r>
      <w:bookmarkEnd w:id="4"/>
    </w:p>
    <w:p>
      <w:pPr>
        <w:adjustRightInd w:val="0"/>
        <w:snapToGrid w:val="0"/>
        <w:spacing w:line="360" w:lineRule="auto"/>
        <w:ind w:firstLine="422" w:firstLineChars="200"/>
        <w:rPr>
          <w:rFonts w:ascii="宋体" w:hAnsi="宋体" w:cs="宋体"/>
          <w:b/>
          <w:szCs w:val="21"/>
        </w:rPr>
      </w:pPr>
      <w:bookmarkStart w:id="6" w:name="_Hlk31886257"/>
      <w:r>
        <w:rPr>
          <w:rFonts w:hint="eastAsia" w:ascii="宋体" w:hAnsi="宋体" w:cs="宋体"/>
          <w:b/>
          <w:szCs w:val="21"/>
        </w:rPr>
        <w:t>保险人对于以上四类费用的累计赔偿金额之和以</w:t>
      </w:r>
      <w:r>
        <w:rPr>
          <w:rFonts w:hint="eastAsia" w:ascii="宋体" w:hAnsi="宋体" w:cs="宋体"/>
          <w:b/>
          <w:szCs w:val="21"/>
          <w:lang w:eastAsia="zh-CN"/>
        </w:rPr>
        <w:t>本附加险合同</w:t>
      </w:r>
      <w:r>
        <w:rPr>
          <w:rFonts w:hint="eastAsia" w:ascii="宋体" w:hAnsi="宋体" w:cs="宋体"/>
          <w:b/>
          <w:szCs w:val="21"/>
        </w:rPr>
        <w:t>约定的一般医疗保险金的保险金额为限，一次或累计赔偿金额达到保险单载明的一般医疗保险金额时，保险人对于被保险人在一般医疗保险金项下的保险责任终止。</w:t>
      </w:r>
      <w:bookmarkEnd w:id="5"/>
      <w:bookmarkEnd w:id="6"/>
    </w:p>
    <w:p>
      <w:pPr>
        <w:adjustRightInd w:val="0"/>
        <w:snapToGrid w:val="0"/>
        <w:spacing w:line="360" w:lineRule="auto"/>
        <w:ind w:firstLine="422" w:firstLineChars="200"/>
        <w:rPr>
          <w:rFonts w:ascii="宋体" w:hAnsi="宋体" w:cs="宋体"/>
          <w:b/>
          <w:bCs/>
          <w:color w:val="auto"/>
          <w:szCs w:val="21"/>
        </w:rPr>
      </w:pPr>
      <w:bookmarkStart w:id="7" w:name="_Hlk31888858"/>
      <w:r>
        <w:rPr>
          <w:rFonts w:hint="eastAsia" w:ascii="宋体" w:hAnsi="宋体" w:cs="宋体"/>
          <w:b/>
          <w:bCs/>
          <w:color w:val="auto"/>
          <w:szCs w:val="21"/>
        </w:rPr>
        <w:t>以上保险责任不包含</w:t>
      </w:r>
      <w:r>
        <w:rPr>
          <w:rFonts w:hint="eastAsia" w:ascii="宋体" w:hAnsi="宋体" w:cs="宋体"/>
          <w:b/>
          <w:bCs/>
          <w:color w:val="auto"/>
          <w:szCs w:val="21"/>
          <w:lang w:eastAsia="zh-CN"/>
        </w:rPr>
        <w:t>本附加险合同</w:t>
      </w:r>
      <w:r>
        <w:rPr>
          <w:rFonts w:hint="eastAsia" w:ascii="宋体" w:hAnsi="宋体" w:cs="宋体"/>
          <w:b/>
          <w:bCs/>
          <w:color w:val="auto"/>
          <w:szCs w:val="21"/>
        </w:rPr>
        <w:t>约定的医院或指定医疗机构内的医生开具的当前治疗必需的药品处方中所列无法在</w:t>
      </w:r>
      <w:r>
        <w:rPr>
          <w:rFonts w:hint="eastAsia" w:ascii="宋体" w:hAnsi="宋体" w:cs="宋体"/>
          <w:b/>
          <w:bCs/>
          <w:color w:val="auto"/>
          <w:szCs w:val="21"/>
          <w:lang w:eastAsia="zh-CN"/>
        </w:rPr>
        <w:t>本附加险合同</w:t>
      </w:r>
      <w:r>
        <w:rPr>
          <w:rFonts w:hint="eastAsia" w:ascii="宋体" w:hAnsi="宋体" w:cs="宋体"/>
          <w:b/>
          <w:bCs/>
          <w:color w:val="auto"/>
          <w:szCs w:val="21"/>
        </w:rPr>
        <w:t>约定的医院或指定医疗机构内获得的药品</w:t>
      </w:r>
      <w:r>
        <w:rPr>
          <w:rFonts w:hint="eastAsia" w:ascii="宋体" w:hAnsi="宋体" w:cs="宋体"/>
          <w:b/>
          <w:bCs/>
          <w:color w:val="auto"/>
          <w:szCs w:val="21"/>
          <w:lang w:eastAsia="zh-CN"/>
        </w:rPr>
        <w:t>、</w:t>
      </w:r>
      <w:r>
        <w:rPr>
          <w:rFonts w:hint="eastAsia" w:ascii="宋体" w:hAnsi="宋体" w:cs="宋体"/>
          <w:b/>
          <w:bCs/>
          <w:color w:val="auto"/>
          <w:szCs w:val="21"/>
        </w:rPr>
        <w:t>医用材料或者任何其他医疗项目。</w:t>
      </w:r>
      <w:r>
        <w:rPr>
          <w:rFonts w:hint="eastAsia" w:ascii="宋体" w:hAnsi="宋体" w:cs="宋体"/>
          <w:b/>
          <w:bCs/>
          <w:color w:val="auto"/>
          <w:szCs w:val="21"/>
          <w:lang w:eastAsia="zh-CN"/>
        </w:rPr>
        <w:t>本附加险合同</w:t>
      </w:r>
      <w:r>
        <w:rPr>
          <w:rFonts w:hint="eastAsia" w:ascii="宋体" w:hAnsi="宋体" w:cs="宋体"/>
          <w:b/>
          <w:bCs/>
          <w:color w:val="auto"/>
          <w:szCs w:val="21"/>
        </w:rPr>
        <w:t>中所指的指定医疗机构由投保人与保险人在订立</w:t>
      </w:r>
      <w:r>
        <w:rPr>
          <w:rFonts w:hint="eastAsia" w:ascii="宋体" w:hAnsi="宋体" w:cs="宋体"/>
          <w:b/>
          <w:bCs/>
          <w:color w:val="auto"/>
          <w:szCs w:val="21"/>
          <w:lang w:eastAsia="zh-CN"/>
        </w:rPr>
        <w:t>本附加险合同</w:t>
      </w:r>
      <w:r>
        <w:rPr>
          <w:rFonts w:hint="eastAsia" w:ascii="宋体" w:hAnsi="宋体" w:cs="宋体"/>
          <w:b/>
          <w:bCs/>
          <w:color w:val="auto"/>
          <w:szCs w:val="21"/>
        </w:rPr>
        <w:t>时确定，并在保险单中载明。</w:t>
      </w:r>
    </w:p>
    <w:bookmarkEnd w:id="7"/>
    <w:p>
      <w:pPr>
        <w:pStyle w:val="18"/>
        <w:spacing w:before="156" w:beforeLines="50" w:after="0" w:line="360" w:lineRule="auto"/>
        <w:ind w:left="0" w:leftChars="0" w:firstLine="0" w:firstLineChars="0"/>
        <w:jc w:val="center"/>
        <w:outlineLvl w:val="0"/>
        <w:rPr>
          <w:rFonts w:ascii="宋体" w:hAnsi="宋体" w:cs="宋体"/>
          <w:b/>
          <w:bCs/>
          <w:szCs w:val="21"/>
        </w:rPr>
      </w:pPr>
      <w:r>
        <w:rPr>
          <w:rFonts w:hint="eastAsia" w:ascii="宋体" w:hAnsi="宋体" w:cs="宋体"/>
          <w:b/>
          <w:bCs/>
          <w:szCs w:val="21"/>
        </w:rPr>
        <w:t>免赔额</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第</w:t>
      </w:r>
      <w:r>
        <w:rPr>
          <w:rFonts w:hint="eastAsia" w:ascii="宋体" w:hAnsi="宋体" w:cs="宋体"/>
          <w:b/>
          <w:bCs/>
          <w:szCs w:val="21"/>
          <w:lang w:val="en-US" w:eastAsia="zh-CN"/>
        </w:rPr>
        <w:t>三</w:t>
      </w:r>
      <w:r>
        <w:rPr>
          <w:rFonts w:hint="eastAsia" w:ascii="宋体" w:hAnsi="宋体" w:cs="宋体"/>
          <w:b/>
          <w:bCs/>
          <w:szCs w:val="21"/>
        </w:rPr>
        <w:t>条 免赔额的具体金额以及相关适用情况由投保人与保险人在订立</w:t>
      </w:r>
      <w:r>
        <w:rPr>
          <w:rFonts w:hint="eastAsia" w:ascii="宋体" w:hAnsi="宋体" w:cs="宋体"/>
          <w:b/>
          <w:bCs/>
          <w:szCs w:val="21"/>
          <w:lang w:eastAsia="zh-CN"/>
        </w:rPr>
        <w:t>本附加险合同</w:t>
      </w:r>
      <w:r>
        <w:rPr>
          <w:rFonts w:hint="eastAsia" w:ascii="宋体" w:hAnsi="宋体" w:cs="宋体"/>
          <w:b/>
          <w:bCs/>
          <w:szCs w:val="21"/>
        </w:rPr>
        <w:t>时协商确定，并在保险单中载明。</w:t>
      </w:r>
    </w:p>
    <w:p>
      <w:pPr>
        <w:adjustRightInd w:val="0"/>
        <w:snapToGrid w:val="0"/>
        <w:spacing w:line="360" w:lineRule="auto"/>
        <w:ind w:firstLine="420"/>
        <w:rPr>
          <w:rFonts w:ascii="宋体" w:hAnsi="宋体" w:cs="宋体"/>
          <w:b/>
          <w:bCs/>
          <w:szCs w:val="21"/>
        </w:rPr>
      </w:pPr>
      <w:r>
        <w:rPr>
          <w:rFonts w:hint="eastAsia" w:ascii="宋体" w:hAnsi="宋体" w:cs="宋体"/>
          <w:b/>
          <w:bCs/>
          <w:szCs w:val="21"/>
          <w:lang w:eastAsia="zh-CN"/>
        </w:rPr>
        <w:t>本附加险合同</w:t>
      </w:r>
      <w:r>
        <w:rPr>
          <w:rFonts w:hint="eastAsia" w:ascii="宋体" w:hAnsi="宋体" w:cs="宋体"/>
          <w:b/>
          <w:bCs/>
          <w:szCs w:val="21"/>
          <w:lang w:val="en-US" w:eastAsia="zh-CN"/>
        </w:rPr>
        <w:t>保险</w:t>
      </w:r>
      <w:r>
        <w:rPr>
          <w:rFonts w:hint="eastAsia" w:ascii="宋体" w:hAnsi="宋体" w:cs="宋体"/>
          <w:b/>
          <w:bCs/>
          <w:szCs w:val="21"/>
        </w:rPr>
        <w:t>责任的免赔额为年免赔额。免赔额指在</w:t>
      </w:r>
      <w:r>
        <w:rPr>
          <w:rFonts w:hint="eastAsia" w:ascii="宋体" w:hAnsi="宋体" w:cs="宋体"/>
          <w:b/>
          <w:bCs/>
          <w:szCs w:val="21"/>
          <w:lang w:eastAsia="zh-CN"/>
        </w:rPr>
        <w:t>本附加险合同</w:t>
      </w:r>
      <w:r>
        <w:rPr>
          <w:rFonts w:hint="eastAsia" w:ascii="宋体" w:hAnsi="宋体" w:cs="宋体"/>
          <w:b/>
          <w:bCs/>
          <w:szCs w:val="21"/>
        </w:rPr>
        <w:t>保险期间内，应由被保险人自行承担，</w:t>
      </w:r>
      <w:r>
        <w:rPr>
          <w:rFonts w:hint="eastAsia" w:ascii="宋体" w:hAnsi="宋体" w:cs="宋体"/>
          <w:b/>
          <w:bCs/>
          <w:szCs w:val="21"/>
          <w:lang w:eastAsia="zh-CN"/>
        </w:rPr>
        <w:t>本附加险合同</w:t>
      </w:r>
      <w:r>
        <w:rPr>
          <w:rFonts w:hint="eastAsia" w:ascii="宋体" w:hAnsi="宋体" w:cs="宋体"/>
          <w:b/>
          <w:bCs/>
          <w:szCs w:val="21"/>
        </w:rPr>
        <w:t>不予赔付的部分。被保险人从其他途径已获得的医疗费用补偿可用于抵扣免赔额，但通过基本医疗保险、公费医疗保险及政府救助获得的补偿，不可用于抵扣免赔额。</w:t>
      </w:r>
    </w:p>
    <w:p>
      <w:pPr>
        <w:pStyle w:val="18"/>
        <w:spacing w:before="156" w:beforeLines="50" w:after="0" w:line="360" w:lineRule="auto"/>
        <w:ind w:left="0" w:leftChars="0" w:firstLine="0" w:firstLineChars="0"/>
        <w:jc w:val="center"/>
        <w:outlineLvl w:val="0"/>
        <w:rPr>
          <w:rFonts w:ascii="宋体" w:hAnsi="宋体" w:cs="宋体"/>
          <w:b/>
          <w:bCs/>
          <w:szCs w:val="21"/>
        </w:rPr>
      </w:pPr>
      <w:r>
        <w:rPr>
          <w:rFonts w:hint="eastAsia" w:ascii="宋体" w:hAnsi="宋体" w:cs="宋体"/>
          <w:b/>
          <w:bCs/>
          <w:szCs w:val="21"/>
        </w:rPr>
        <w:t>补偿原则和赔付标准</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第</w:t>
      </w:r>
      <w:r>
        <w:rPr>
          <w:rFonts w:hint="eastAsia" w:ascii="宋体" w:hAnsi="宋体" w:cs="宋体"/>
          <w:b/>
          <w:szCs w:val="21"/>
          <w:lang w:val="en-US" w:eastAsia="zh-CN"/>
        </w:rPr>
        <w:t>四</w:t>
      </w:r>
      <w:r>
        <w:rPr>
          <w:rFonts w:hint="eastAsia" w:ascii="宋体" w:hAnsi="宋体" w:cs="宋体"/>
          <w:b/>
          <w:szCs w:val="21"/>
        </w:rPr>
        <w:t xml:space="preserve">条 </w:t>
      </w:r>
      <w:r>
        <w:rPr>
          <w:rFonts w:hint="eastAsia" w:ascii="宋体" w:hAnsi="宋体" w:cs="宋体"/>
          <w:b/>
          <w:szCs w:val="21"/>
          <w:lang w:eastAsia="zh-CN"/>
        </w:rPr>
        <w:t>本附加险合同</w:t>
      </w:r>
      <w:r>
        <w:rPr>
          <w:rFonts w:hint="eastAsia" w:ascii="宋体" w:hAnsi="宋体" w:cs="宋体"/>
          <w:b/>
          <w:szCs w:val="21"/>
        </w:rPr>
        <w:t>适用医疗费用补偿原则。若被保险人已从其他途径（包括</w:t>
      </w:r>
      <w:r>
        <w:rPr>
          <w:rFonts w:hint="eastAsia" w:asciiTheme="minorEastAsia" w:hAnsiTheme="minorEastAsia" w:eastAsiaTheme="minorEastAsia" w:cstheme="minorEastAsia"/>
          <w:b/>
          <w:szCs w:val="21"/>
        </w:rPr>
        <w:t>但不限于</w:t>
      </w:r>
      <w:r>
        <w:rPr>
          <w:rFonts w:hint="eastAsia" w:ascii="宋体" w:hAnsi="宋体" w:cs="宋体"/>
          <w:b/>
          <w:szCs w:val="21"/>
        </w:rPr>
        <w:t>基本医疗保险、公费医疗、工作单位、保险人在内的任何商业保险机构等）获得</w:t>
      </w:r>
      <w:r>
        <w:rPr>
          <w:rFonts w:hint="eastAsia" w:asciiTheme="minorEastAsia" w:hAnsiTheme="minorEastAsia" w:eastAsiaTheme="minorEastAsia" w:cstheme="minorEastAsia"/>
          <w:b/>
          <w:szCs w:val="21"/>
          <w:lang w:eastAsia="zh-CN"/>
        </w:rPr>
        <w:t>本附加险合同</w:t>
      </w:r>
      <w:r>
        <w:rPr>
          <w:rFonts w:hint="eastAsia" w:asciiTheme="minorEastAsia" w:hAnsiTheme="minorEastAsia" w:eastAsiaTheme="minorEastAsia" w:cstheme="minorEastAsia"/>
          <w:b/>
          <w:szCs w:val="21"/>
        </w:rPr>
        <w:t>责任范围内的</w:t>
      </w:r>
      <w:r>
        <w:rPr>
          <w:rFonts w:hint="eastAsia" w:ascii="宋体" w:hAnsi="宋体" w:cs="宋体"/>
          <w:b/>
          <w:szCs w:val="21"/>
        </w:rPr>
        <w:t>医疗费用补偿，则保险人仅对被保险人实际发生的医疗费用扣除其所获医疗费用补偿后的余额按照</w:t>
      </w:r>
      <w:r>
        <w:rPr>
          <w:rFonts w:hint="eastAsia" w:ascii="宋体" w:hAnsi="宋体" w:cs="宋体"/>
          <w:b/>
          <w:szCs w:val="21"/>
          <w:lang w:eastAsia="zh-CN"/>
        </w:rPr>
        <w:t>本附加险合同</w:t>
      </w:r>
      <w:r>
        <w:rPr>
          <w:rFonts w:hint="eastAsia" w:ascii="宋体" w:hAnsi="宋体" w:cs="宋体"/>
          <w:b/>
          <w:szCs w:val="21"/>
        </w:rPr>
        <w:t>的约定进行赔付。基本医疗保险个人账户部分支出视为个人支付，不属于已获得的医疗费用补偿。</w:t>
      </w:r>
    </w:p>
    <w:p>
      <w:pPr>
        <w:adjustRightInd w:val="0"/>
        <w:snapToGrid w:val="0"/>
        <w:spacing w:line="360" w:lineRule="auto"/>
        <w:ind w:firstLine="422" w:firstLineChars="200"/>
        <w:rPr>
          <w:rFonts w:ascii="宋体" w:hAnsi="宋体" w:cs="宋体"/>
          <w:b/>
          <w:bCs/>
          <w:szCs w:val="21"/>
        </w:rPr>
      </w:pPr>
      <w:r>
        <w:rPr>
          <w:rFonts w:hint="eastAsia" w:ascii="宋体" w:hAnsi="宋体" w:cs="宋体"/>
          <w:b/>
          <w:szCs w:val="21"/>
        </w:rPr>
        <w:t>以上</w:t>
      </w:r>
      <w:r>
        <w:rPr>
          <w:rFonts w:hint="eastAsia" w:ascii="宋体" w:hAnsi="宋体" w:cs="宋体"/>
          <w:b/>
          <w:bCs/>
          <w:szCs w:val="21"/>
          <w:lang w:val="en-US" w:eastAsia="zh-CN"/>
        </w:rPr>
        <w:t>保险责任</w:t>
      </w:r>
      <w:r>
        <w:rPr>
          <w:rFonts w:hint="eastAsia" w:ascii="宋体" w:hAnsi="宋体" w:cs="宋体"/>
          <w:b/>
          <w:bCs/>
          <w:szCs w:val="21"/>
        </w:rPr>
        <w:t>由</w:t>
      </w:r>
      <w:bookmarkStart w:id="8" w:name="_Hlk31888680"/>
      <w:r>
        <w:rPr>
          <w:rFonts w:hint="eastAsia" w:ascii="宋体" w:hAnsi="宋体" w:cs="宋体"/>
          <w:b/>
          <w:bCs/>
          <w:szCs w:val="21"/>
        </w:rPr>
        <w:t>投保人和保险人</w:t>
      </w:r>
      <w:bookmarkEnd w:id="8"/>
      <w:r>
        <w:rPr>
          <w:rFonts w:hint="eastAsia" w:ascii="宋体" w:hAnsi="宋体" w:cs="宋体"/>
          <w:b/>
          <w:bCs/>
          <w:szCs w:val="21"/>
        </w:rPr>
        <w:t>在订立</w:t>
      </w:r>
      <w:r>
        <w:rPr>
          <w:rFonts w:hint="eastAsia" w:ascii="宋体" w:hAnsi="宋体" w:cs="宋体"/>
          <w:b/>
          <w:bCs/>
          <w:szCs w:val="21"/>
          <w:lang w:eastAsia="zh-CN"/>
        </w:rPr>
        <w:t>本附加险合同</w:t>
      </w:r>
      <w:r>
        <w:rPr>
          <w:rFonts w:hint="eastAsia" w:ascii="宋体" w:hAnsi="宋体" w:cs="宋体"/>
          <w:b/>
          <w:bCs/>
          <w:szCs w:val="21"/>
        </w:rPr>
        <w:t>时协商确定</w:t>
      </w:r>
      <w:r>
        <w:rPr>
          <w:rFonts w:hint="eastAsia" w:ascii="宋体" w:hAnsi="宋体" w:cs="宋体"/>
          <w:b/>
          <w:bCs/>
          <w:szCs w:val="21"/>
          <w:lang w:val="en-US" w:eastAsia="zh-CN"/>
        </w:rPr>
        <w:t>赔付比例</w:t>
      </w:r>
      <w:r>
        <w:rPr>
          <w:rFonts w:hint="eastAsia" w:ascii="宋体" w:hAnsi="宋体" w:cs="宋体"/>
          <w:b/>
          <w:bCs/>
          <w:szCs w:val="21"/>
        </w:rPr>
        <w:t>，并在保险单中载明；</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若被保险人以参加基本医疗保险或公费医疗身份投保，但未以基本医疗保险或公费医疗身份就诊并结算的，则保险人根据</w:t>
      </w:r>
      <w:r>
        <w:rPr>
          <w:rFonts w:hint="eastAsia" w:ascii="宋体" w:hAnsi="宋体" w:cs="宋体"/>
          <w:b/>
          <w:bCs/>
          <w:szCs w:val="21"/>
          <w:lang w:eastAsia="zh-CN"/>
        </w:rPr>
        <w:t>本附加险合同</w:t>
      </w:r>
      <w:r>
        <w:rPr>
          <w:rFonts w:hint="eastAsia" w:ascii="宋体" w:hAnsi="宋体" w:cs="宋体"/>
          <w:b/>
          <w:bCs/>
          <w:szCs w:val="21"/>
        </w:rPr>
        <w:t>单独约定的赔付比例进行给付。</w:t>
      </w:r>
    </w:p>
    <w:p>
      <w:pPr>
        <w:pStyle w:val="18"/>
        <w:spacing w:before="156" w:beforeLines="50" w:after="0" w:line="360" w:lineRule="auto"/>
        <w:ind w:left="0" w:leftChars="0" w:firstLine="0" w:firstLineChars="0"/>
        <w:jc w:val="center"/>
        <w:outlineLvl w:val="0"/>
        <w:rPr>
          <w:rFonts w:ascii="宋体" w:hAnsi="宋体" w:cs="宋体"/>
          <w:b/>
          <w:szCs w:val="21"/>
        </w:rPr>
      </w:pPr>
      <w:r>
        <w:rPr>
          <w:rFonts w:hint="eastAsia" w:ascii="宋体" w:hAnsi="宋体" w:cs="宋体"/>
          <w:b/>
          <w:szCs w:val="21"/>
        </w:rPr>
        <w:t>责任</w:t>
      </w:r>
      <w:r>
        <w:rPr>
          <w:rFonts w:hint="eastAsia" w:ascii="宋体" w:hAnsi="宋体" w:cs="宋体"/>
          <w:b/>
          <w:bCs/>
          <w:szCs w:val="21"/>
        </w:rPr>
        <w:t>免除</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第</w:t>
      </w:r>
      <w:r>
        <w:rPr>
          <w:rFonts w:hint="eastAsia" w:ascii="宋体" w:hAnsi="宋体" w:cs="宋体"/>
          <w:b/>
          <w:bCs/>
          <w:szCs w:val="21"/>
          <w:lang w:val="en-US" w:eastAsia="zh-CN"/>
        </w:rPr>
        <w:t>五</w:t>
      </w:r>
      <w:r>
        <w:rPr>
          <w:rFonts w:hint="eastAsia" w:ascii="宋体" w:hAnsi="宋体" w:cs="宋体"/>
          <w:b/>
          <w:bCs/>
          <w:szCs w:val="21"/>
        </w:rPr>
        <w:t>条 因下列情形之一造成被保险人医疗费用支出的，保险人不承担给付保险金的责任：</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既往症（见释义</w:t>
      </w:r>
      <w:r>
        <w:rPr>
          <w:rFonts w:hint="eastAsia" w:ascii="宋体" w:hAnsi="宋体" w:cs="宋体"/>
          <w:b/>
          <w:szCs w:val="21"/>
          <w:lang w:val="en-US" w:eastAsia="zh-CN"/>
        </w:rPr>
        <w:t>14</w:t>
      </w:r>
      <w:r>
        <w:rPr>
          <w:rFonts w:hint="eastAsia" w:ascii="宋体" w:hAnsi="宋体" w:cs="宋体"/>
          <w:b/>
          <w:szCs w:val="21"/>
        </w:rPr>
        <w:t>），或被保险人在投保前或在等待期内确诊的疾病；</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遗传性疾病（见释义</w:t>
      </w:r>
      <w:r>
        <w:rPr>
          <w:rFonts w:hint="eastAsia" w:ascii="宋体" w:hAnsi="宋体" w:cs="宋体"/>
          <w:b/>
          <w:szCs w:val="21"/>
          <w:lang w:val="en-US" w:eastAsia="zh-CN"/>
        </w:rPr>
        <w:t>15</w:t>
      </w:r>
      <w:r>
        <w:rPr>
          <w:rFonts w:hint="eastAsia" w:ascii="宋体" w:hAnsi="宋体" w:cs="宋体"/>
          <w:b/>
          <w:szCs w:val="21"/>
        </w:rPr>
        <w:t>），先天性畸形、变形或染色体异常（见释义</w:t>
      </w:r>
      <w:r>
        <w:rPr>
          <w:rFonts w:hint="eastAsia" w:ascii="宋体" w:hAnsi="宋体" w:cs="宋体"/>
          <w:b/>
          <w:szCs w:val="21"/>
          <w:lang w:val="en-US" w:eastAsia="zh-CN"/>
        </w:rPr>
        <w:t>16</w:t>
      </w:r>
      <w:r>
        <w:rPr>
          <w:rFonts w:hint="eastAsia" w:ascii="宋体" w:hAnsi="宋体" w:cs="宋体"/>
          <w:b/>
          <w:szCs w:val="21"/>
        </w:rPr>
        <w:t>）（以世界卫生组织颁布的《疾病和有关健康问题的国际统计分类（ICD－10）》为准）；</w:t>
      </w:r>
    </w:p>
    <w:p>
      <w:pPr>
        <w:numPr>
          <w:ilvl w:val="0"/>
          <w:numId w:val="1"/>
        </w:numPr>
        <w:adjustRightInd w:val="0"/>
        <w:snapToGrid w:val="0"/>
        <w:spacing w:line="360" w:lineRule="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被保险人接受未经科学或者医学认可的实验性或研究性治疗或替代疗法及其产生的后果所产生的费用；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lang w:val="en"/>
        </w:rPr>
        <w:t>有临床不适症状，入院诊断和出院诊断均不是明确疾病（以世界卫生组织颁布的《疾病和有关健康问题的国际统计分类（ICD-10）》为准）引起的治疗费用；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疗养、视力矫正手术、各种健康体检项目及预防性医疗项目、牙科保健及牙科治疗、康复治疗、非意外事故所致整容手术；</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皮肤色素沉着、痤疮治疗、红斑痤疮治疗；雀斑、老年斑、痣的治疗和去除；对浅表静脉曲张、蜘蛛脉、除瘢痕疙瘩型外的其它瘢痕、纹身去除、皮肤变色的治疗或手术；激光美容、除皱、除眼袋、开双眼皮、治疗斑秃、白发、秃发、脱发、植毛、脱毛、隆鼻、隆胸；</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各种矫形及生理缺陷的手术和检查治疗项目，包括但不限于平足及各种非功能性整容、矫形手术费用；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各种健美治疗项目，包括但不限于营养、减肥、增胖、增高费用；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不孕不育治疗、人工受精、怀孕、分娩（含难产）、流产、堕胎、节育（含绝育）、产前产后检查以及由以上原因引起的并发症；</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包皮环切术、包皮剥离术、包皮气囊扩张术、性功能障碍治疗；</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除心脏瓣膜、人工晶体、人工关节之外的其他人工器官材料费、安装和置换等费用、各种康复治疗器械、假体、义肢、自用的按摩保健和治疗用品、所有非处方医疗器械；</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耐用医疗设备（指各种康复设备、矫形支具以及其他耐用医疗设备）的购买或租赁费用；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未经医生处方自行购买的药品，或在非合同约定的医院或指定医疗机构药房或指定药房购买的药品、滋补类中草药及其泡制的各类酒制剂、医生开具的超过30天部分的药品费用；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各种医疗咨询和健康预测，如健康咨询、睡眠咨询、性咨询、心理咨询（依照世界卫生组织《疾病和有关健康问题的国际统计分类（</w:t>
      </w:r>
      <w:r>
        <w:rPr>
          <w:rFonts w:ascii="宋体" w:hAnsi="宋体" w:cs="宋体"/>
          <w:b/>
          <w:szCs w:val="21"/>
        </w:rPr>
        <w:t>ICD-10）</w:t>
      </w:r>
      <w:r>
        <w:rPr>
          <w:rFonts w:hint="eastAsia" w:ascii="宋体" w:hAnsi="宋体" w:cs="宋体"/>
          <w:b/>
          <w:szCs w:val="21"/>
        </w:rPr>
        <w:t>》确定的精神和行为障碍以外的一般心理问题，如职场问题、家庭问题、婚恋问题、个人发展、情绪管理等）等费用；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投保人对被保险人的故意杀害、故意伤害；</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被保险人故意自伤、故意犯罪或抗拒依法采取的刑事强制措施；</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被保险人故意自杀，但被保险人自杀时为无民事行为能力人的除外；</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被保险人殴斗、醉酒（见释义</w:t>
      </w:r>
      <w:r>
        <w:rPr>
          <w:rFonts w:hint="eastAsia" w:ascii="宋体" w:hAnsi="宋体" w:cs="宋体"/>
          <w:b/>
          <w:szCs w:val="21"/>
          <w:lang w:val="en-US" w:eastAsia="zh-CN"/>
        </w:rPr>
        <w:t>17</w:t>
      </w:r>
      <w:r>
        <w:rPr>
          <w:rFonts w:hint="eastAsia" w:ascii="宋体" w:hAnsi="宋体" w:cs="宋体"/>
          <w:b/>
          <w:szCs w:val="21"/>
        </w:rPr>
        <w:t>），服用、吸食或注射毒品（见释义</w:t>
      </w:r>
      <w:r>
        <w:rPr>
          <w:rFonts w:hint="eastAsia" w:ascii="宋体" w:hAnsi="宋体" w:cs="宋体"/>
          <w:b/>
          <w:szCs w:val="21"/>
          <w:lang w:val="en-US" w:eastAsia="zh-CN"/>
        </w:rPr>
        <w:t>18</w:t>
      </w:r>
      <w:r>
        <w:rPr>
          <w:rFonts w:hint="eastAsia" w:ascii="宋体" w:hAnsi="宋体" w:cs="宋体"/>
          <w:b/>
          <w:szCs w:val="21"/>
        </w:rPr>
        <w:t>）；</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被保险人酒后驾驶（见释义</w:t>
      </w:r>
      <w:r>
        <w:rPr>
          <w:rFonts w:hint="eastAsia" w:ascii="宋体" w:hAnsi="宋体" w:cs="宋体"/>
          <w:b/>
          <w:szCs w:val="21"/>
          <w:lang w:val="en-US" w:eastAsia="zh-CN"/>
        </w:rPr>
        <w:t>19</w:t>
      </w:r>
      <w:r>
        <w:rPr>
          <w:rFonts w:hint="eastAsia" w:ascii="宋体" w:hAnsi="宋体" w:cs="宋体"/>
          <w:b/>
          <w:szCs w:val="21"/>
        </w:rPr>
        <w:t>）、无合法有效驾驶证（见释义</w:t>
      </w:r>
      <w:r>
        <w:rPr>
          <w:rFonts w:hint="eastAsia" w:ascii="宋体" w:hAnsi="宋体" w:cs="宋体"/>
          <w:b/>
          <w:szCs w:val="21"/>
          <w:lang w:val="en-US" w:eastAsia="zh-CN"/>
        </w:rPr>
        <w:t>20</w:t>
      </w:r>
      <w:r>
        <w:rPr>
          <w:rFonts w:hint="eastAsia" w:ascii="宋体" w:hAnsi="宋体" w:cs="宋体"/>
          <w:b/>
          <w:szCs w:val="21"/>
        </w:rPr>
        <w:t>）驾驶或驾驶无合法有效行驶证（见释义</w:t>
      </w:r>
      <w:r>
        <w:rPr>
          <w:rFonts w:hint="eastAsia" w:ascii="宋体" w:hAnsi="宋体" w:cs="宋体"/>
          <w:b/>
          <w:szCs w:val="21"/>
          <w:lang w:val="en-US" w:eastAsia="zh-CN"/>
        </w:rPr>
        <w:t>21</w:t>
      </w:r>
      <w:r>
        <w:rPr>
          <w:rFonts w:hint="eastAsia" w:ascii="宋体" w:hAnsi="宋体" w:cs="宋体"/>
          <w:b/>
          <w:szCs w:val="21"/>
        </w:rPr>
        <w:t>）的机动车（见释义</w:t>
      </w:r>
      <w:r>
        <w:rPr>
          <w:rFonts w:hint="eastAsia" w:ascii="宋体" w:hAnsi="宋体" w:cs="宋体"/>
          <w:b/>
          <w:szCs w:val="21"/>
          <w:lang w:val="en-US" w:eastAsia="zh-CN"/>
        </w:rPr>
        <w:t>22</w:t>
      </w:r>
      <w:r>
        <w:rPr>
          <w:rFonts w:hint="eastAsia" w:ascii="宋体" w:hAnsi="宋体" w:cs="宋体"/>
          <w:b/>
          <w:szCs w:val="21"/>
        </w:rPr>
        <w:t>）；</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从事潜水、跳伞、攀岩、蹦极、驾驶滑翔机或滑翔伞、探险、武术比赛、摔跤比赛、特技表演、赛马、赛车等高风险运动（见释义</w:t>
      </w:r>
      <w:r>
        <w:rPr>
          <w:rFonts w:hint="eastAsia" w:ascii="宋体" w:hAnsi="宋体" w:cs="宋体"/>
          <w:b/>
          <w:szCs w:val="21"/>
          <w:lang w:val="en-US" w:eastAsia="zh-CN"/>
        </w:rPr>
        <w:t>23</w:t>
      </w:r>
      <w:r>
        <w:rPr>
          <w:rFonts w:hint="eastAsia" w:ascii="宋体" w:hAnsi="宋体" w:cs="宋体"/>
          <w:b/>
          <w:szCs w:val="21"/>
        </w:rPr>
        <w:t>）导致的伤害引起的治疗；</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由于职业病（见释义</w:t>
      </w:r>
      <w:r>
        <w:rPr>
          <w:rFonts w:hint="eastAsia" w:ascii="宋体" w:hAnsi="宋体" w:cs="宋体"/>
          <w:b/>
          <w:szCs w:val="21"/>
          <w:lang w:val="en-US" w:eastAsia="zh-CN"/>
        </w:rPr>
        <w:t>24</w:t>
      </w:r>
      <w:r>
        <w:rPr>
          <w:rFonts w:hint="eastAsia" w:ascii="宋体" w:hAnsi="宋体" w:cs="宋体"/>
          <w:b/>
          <w:szCs w:val="21"/>
        </w:rPr>
        <w:t>）、医疗事故（见释义</w:t>
      </w:r>
      <w:r>
        <w:rPr>
          <w:rFonts w:hint="eastAsia" w:ascii="宋体" w:hAnsi="宋体" w:cs="宋体"/>
          <w:b/>
          <w:szCs w:val="21"/>
          <w:lang w:val="en-US" w:eastAsia="zh-CN"/>
        </w:rPr>
        <w:t>25</w:t>
      </w:r>
      <w:r>
        <w:rPr>
          <w:rFonts w:hint="eastAsia" w:ascii="宋体" w:hAnsi="宋体" w:cs="宋体"/>
          <w:b/>
          <w:szCs w:val="21"/>
        </w:rPr>
        <w:t>）引起的医疗费用；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核爆炸、核辐射或核污染、化学污染；恐怖袭击、战争、军事冲突、暴乱或武装叛乱；</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不符合入院标准、挂床住院或住院病人应当出院而拒不出院（从</w:t>
      </w:r>
      <w:r>
        <w:rPr>
          <w:rFonts w:hint="eastAsia" w:ascii="宋体" w:hAnsi="宋体" w:cs="宋体"/>
          <w:b/>
          <w:szCs w:val="21"/>
          <w:lang w:eastAsia="zh-CN"/>
        </w:rPr>
        <w:t>本附加险合同</w:t>
      </w:r>
      <w:r>
        <w:rPr>
          <w:rFonts w:hint="eastAsia" w:ascii="宋体" w:hAnsi="宋体" w:cs="宋体"/>
          <w:b/>
          <w:szCs w:val="21"/>
        </w:rPr>
        <w:t>约定的医院或指定医疗机构确定出院之日起发生的一切医疗费用）；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未被治疗所在地权威部门批准的治疗，未获得治疗所在地政府许可或批准的药品或药物；</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各类医疗鉴定，包括但不限于医疗事故鉴定、精神病鉴定、孕妇胎儿性别鉴定、验伤鉴定、亲子鉴定、遗传基因鉴定费用；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被保险人存在精神和行为障碍（以世界卫生组织颁布的《疾病和有关健康问题的国际统计分类（ICD-10）》为准）；</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被保险人非因职业原因或器官移植原因感染艾滋病病毒或患艾滋病（见释义</w:t>
      </w:r>
      <w:r>
        <w:rPr>
          <w:rFonts w:hint="eastAsia" w:ascii="宋体" w:hAnsi="宋体" w:cs="宋体"/>
          <w:b/>
          <w:szCs w:val="21"/>
          <w:lang w:val="en-US" w:eastAsia="zh-CN"/>
        </w:rPr>
        <w:t>26</w:t>
      </w:r>
      <w:r>
        <w:rPr>
          <w:rFonts w:hint="eastAsia" w:ascii="宋体" w:hAnsi="宋体" w:cs="宋体"/>
          <w:b/>
          <w:szCs w:val="21"/>
        </w:rPr>
        <w:t>）引起的治疗；</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被保险人患性病引起的医疗费用；</w:t>
      </w:r>
    </w:p>
    <w:p>
      <w:pPr>
        <w:numPr>
          <w:ilvl w:val="0"/>
          <w:numId w:val="1"/>
        </w:numPr>
        <w:adjustRightInd w:val="0"/>
        <w:snapToGrid w:val="0"/>
        <w:spacing w:line="360" w:lineRule="auto"/>
        <w:rPr>
          <w:rFonts w:ascii="宋体" w:hAnsi="宋体" w:cs="宋体"/>
          <w:b/>
          <w:szCs w:val="21"/>
        </w:rPr>
      </w:pPr>
      <w:r>
        <w:rPr>
          <w:rFonts w:ascii="宋体" w:hAnsi="宋体" w:cs="宋体"/>
          <w:b/>
          <w:szCs w:val="21"/>
        </w:rPr>
        <w:t>被保险人未遵医嘱</w:t>
      </w:r>
      <w:r>
        <w:rPr>
          <w:rFonts w:hint="eastAsia" w:ascii="宋体" w:hAnsi="宋体" w:cs="宋体"/>
          <w:b/>
          <w:szCs w:val="21"/>
        </w:rPr>
        <w:t>，</w:t>
      </w:r>
      <w:r>
        <w:rPr>
          <w:rFonts w:ascii="宋体" w:hAnsi="宋体" w:cs="宋体"/>
          <w:b/>
          <w:szCs w:val="21"/>
        </w:rPr>
        <w:t>私自服用</w:t>
      </w:r>
      <w:r>
        <w:rPr>
          <w:rFonts w:hint="eastAsia" w:ascii="宋体" w:hAnsi="宋体" w:cs="宋体"/>
          <w:b/>
          <w:szCs w:val="21"/>
        </w:rPr>
        <w:t>、</w:t>
      </w:r>
      <w:r>
        <w:rPr>
          <w:rFonts w:ascii="宋体" w:hAnsi="宋体" w:cs="宋体"/>
          <w:b/>
          <w:szCs w:val="21"/>
        </w:rPr>
        <w:t>涂用</w:t>
      </w:r>
      <w:r>
        <w:rPr>
          <w:rFonts w:hint="eastAsia" w:ascii="宋体" w:hAnsi="宋体" w:cs="宋体"/>
          <w:b/>
          <w:szCs w:val="21"/>
        </w:rPr>
        <w:t>、</w:t>
      </w:r>
      <w:r>
        <w:rPr>
          <w:rFonts w:ascii="宋体" w:hAnsi="宋体" w:cs="宋体"/>
          <w:b/>
          <w:szCs w:val="21"/>
        </w:rPr>
        <w:t>注射药物</w:t>
      </w:r>
      <w:r>
        <w:rPr>
          <w:rFonts w:hint="eastAsia" w:ascii="宋体" w:hAnsi="宋体" w:cs="宋体"/>
          <w:b/>
          <w:szCs w:val="21"/>
        </w:rPr>
        <w:t>。</w:t>
      </w:r>
    </w:p>
    <w:p>
      <w:pPr>
        <w:pStyle w:val="18"/>
        <w:spacing w:before="156" w:beforeLines="50" w:after="0" w:line="360" w:lineRule="auto"/>
        <w:ind w:left="0" w:leftChars="0" w:firstLine="0" w:firstLineChars="0"/>
        <w:jc w:val="center"/>
        <w:outlineLvl w:val="0"/>
        <w:rPr>
          <w:rFonts w:ascii="宋体" w:hAnsi="宋体" w:cs="宋体"/>
          <w:b/>
          <w:szCs w:val="21"/>
        </w:rPr>
      </w:pPr>
      <w:r>
        <w:rPr>
          <w:rFonts w:hint="eastAsia" w:ascii="宋体" w:hAnsi="宋体" w:cs="宋体"/>
          <w:b/>
          <w:szCs w:val="21"/>
        </w:rPr>
        <w:t>保险金额</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第</w:t>
      </w:r>
      <w:r>
        <w:rPr>
          <w:rFonts w:hint="eastAsia" w:ascii="宋体" w:hAnsi="宋体" w:cs="宋体"/>
          <w:b/>
          <w:bCs/>
          <w:szCs w:val="21"/>
          <w:lang w:val="en-US" w:eastAsia="zh-CN"/>
        </w:rPr>
        <w:t>六</w:t>
      </w:r>
      <w:r>
        <w:rPr>
          <w:rFonts w:hint="eastAsia" w:ascii="宋体" w:hAnsi="宋体" w:cs="宋体"/>
          <w:b/>
          <w:bCs/>
          <w:szCs w:val="21"/>
        </w:rPr>
        <w:t>条 保险金额是保险人承担赔偿或者给付保险金责任的最高限额。</w:t>
      </w:r>
      <w:r>
        <w:rPr>
          <w:rFonts w:hint="eastAsia" w:ascii="宋体" w:hAnsi="宋体" w:cs="宋体"/>
          <w:b/>
          <w:bCs/>
          <w:szCs w:val="21"/>
          <w:lang w:eastAsia="zh-CN"/>
        </w:rPr>
        <w:t>本附加险合同</w:t>
      </w:r>
      <w:r>
        <w:rPr>
          <w:rFonts w:hint="eastAsia" w:ascii="宋体" w:hAnsi="宋体" w:cs="宋体"/>
          <w:b/>
          <w:bCs/>
          <w:szCs w:val="21"/>
        </w:rPr>
        <w:t>的保险金额由投保人与保险人</w:t>
      </w:r>
      <w:r>
        <w:rPr>
          <w:rFonts w:hint="eastAsia" w:asciiTheme="minorEastAsia" w:hAnsiTheme="minorEastAsia" w:eastAsiaTheme="minorEastAsia" w:cstheme="minorEastAsia"/>
          <w:b/>
          <w:bCs/>
          <w:szCs w:val="21"/>
        </w:rPr>
        <w:t>约定</w:t>
      </w:r>
      <w:r>
        <w:rPr>
          <w:rFonts w:hint="eastAsia" w:ascii="宋体" w:hAnsi="宋体" w:cs="宋体"/>
          <w:b/>
          <w:bCs/>
          <w:szCs w:val="21"/>
        </w:rPr>
        <w:t>，并在保险单中载明。</w:t>
      </w:r>
    </w:p>
    <w:p>
      <w:pPr>
        <w:pStyle w:val="18"/>
        <w:spacing w:before="156" w:beforeLines="50" w:after="0" w:line="360" w:lineRule="auto"/>
        <w:ind w:left="0" w:leftChars="0" w:firstLine="0" w:firstLineChars="0"/>
        <w:jc w:val="center"/>
        <w:outlineLvl w:val="0"/>
        <w:rPr>
          <w:rFonts w:hint="eastAsia" w:ascii="宋体" w:hAnsi="宋体" w:eastAsia="宋体" w:cs="宋体"/>
          <w:szCs w:val="21"/>
          <w:lang w:eastAsia="zh-CN"/>
        </w:rPr>
      </w:pPr>
      <w:r>
        <w:rPr>
          <w:rFonts w:hint="eastAsia" w:ascii="宋体" w:hAnsi="宋体" w:cs="宋体"/>
          <w:b/>
          <w:szCs w:val="21"/>
          <w:lang w:val="en-US" w:eastAsia="zh-CN"/>
        </w:rPr>
        <w:t>保险期间</w:t>
      </w:r>
    </w:p>
    <w:p>
      <w:pPr>
        <w:spacing w:after="156" w:afterLines="50" w:line="240" w:lineRule="auto"/>
        <w:ind w:firstLine="422" w:firstLineChars="200"/>
        <w:rPr>
          <w:rFonts w:hint="eastAsia" w:ascii="宋体" w:hAnsi="宋体" w:cs="宋体"/>
          <w:b/>
          <w:bCs/>
          <w:szCs w:val="21"/>
        </w:rPr>
      </w:pPr>
      <w:r>
        <w:rPr>
          <w:rFonts w:hint="eastAsia" w:ascii="宋体" w:hAnsi="宋体" w:cs="宋体"/>
          <w:b/>
          <w:bCs/>
          <w:szCs w:val="21"/>
        </w:rPr>
        <w:t>第</w:t>
      </w:r>
      <w:r>
        <w:rPr>
          <w:rFonts w:hint="eastAsia" w:ascii="宋体" w:hAnsi="宋体" w:cs="宋体"/>
          <w:b/>
          <w:bCs/>
          <w:szCs w:val="21"/>
          <w:lang w:val="en-US" w:eastAsia="zh-CN"/>
        </w:rPr>
        <w:t>七</w:t>
      </w:r>
      <w:r>
        <w:rPr>
          <w:rFonts w:hint="eastAsia" w:ascii="宋体" w:hAnsi="宋体" w:cs="宋体"/>
          <w:b/>
          <w:bCs/>
          <w:szCs w:val="21"/>
        </w:rPr>
        <w:t xml:space="preserve">条 </w:t>
      </w:r>
      <w:r>
        <w:rPr>
          <w:rFonts w:hint="eastAsia" w:ascii="宋体" w:hAnsi="宋体" w:cs="宋体"/>
          <w:b w:val="0"/>
          <w:bCs w:val="0"/>
          <w:szCs w:val="21"/>
        </w:rPr>
        <w:t>除另有约定外，本附加险合同保险期间与主险合同保险期间一致。</w:t>
      </w:r>
    </w:p>
    <w:p>
      <w:pPr>
        <w:spacing w:after="156" w:afterLines="50" w:line="240" w:lineRule="auto"/>
        <w:ind w:firstLine="422" w:firstLineChars="200"/>
        <w:rPr>
          <w:rFonts w:ascii="宋体" w:hAnsi="宋体" w:cs="宋体"/>
          <w:b/>
          <w:bCs/>
          <w:szCs w:val="21"/>
        </w:rPr>
      </w:pPr>
      <w:r>
        <w:rPr>
          <w:rFonts w:hint="eastAsia" w:ascii="宋体" w:hAnsi="宋体" w:cs="宋体"/>
          <w:b/>
          <w:bCs/>
          <w:szCs w:val="21"/>
          <w:lang w:eastAsia="zh-CN"/>
        </w:rPr>
        <w:t>本附加险合同</w:t>
      </w:r>
      <w:r>
        <w:rPr>
          <w:rFonts w:hint="eastAsia" w:ascii="宋体" w:hAnsi="宋体" w:cs="宋体"/>
          <w:b/>
          <w:bCs/>
          <w:szCs w:val="21"/>
        </w:rPr>
        <w:t>为不保证续保合同</w:t>
      </w:r>
      <w:r>
        <w:rPr>
          <w:rFonts w:hint="eastAsia" w:ascii="宋体" w:hAnsi="宋体" w:cs="宋体"/>
          <w:szCs w:val="21"/>
        </w:rPr>
        <w:t>，</w:t>
      </w:r>
      <w:r>
        <w:rPr>
          <w:rFonts w:hint="eastAsia"/>
          <w:b/>
          <w:bCs/>
          <w:lang w:eastAsia="zh-CN"/>
        </w:rPr>
        <w:t>本附加险合同</w:t>
      </w:r>
      <w:r>
        <w:rPr>
          <w:b/>
          <w:bCs/>
        </w:rPr>
        <w:t>保险期间</w:t>
      </w:r>
      <w:r>
        <w:rPr>
          <w:rFonts w:hint="eastAsia" w:ascii="宋体" w:hAnsi="宋体" w:cs="宋体"/>
          <w:b/>
          <w:bCs/>
          <w:szCs w:val="21"/>
          <w:lang w:bidi="ar"/>
        </w:rPr>
        <w:t>不超过</w:t>
      </w:r>
      <w:r>
        <w:rPr>
          <w:b/>
          <w:bCs/>
        </w:rPr>
        <w:t>一年。保险期间届满，投保人</w:t>
      </w:r>
      <w:r>
        <w:rPr>
          <w:rFonts w:hint="eastAsia"/>
          <w:b/>
          <w:bCs/>
        </w:rPr>
        <w:t>可以</w:t>
      </w:r>
      <w:r>
        <w:rPr>
          <w:b/>
          <w:bCs/>
        </w:rPr>
        <w:t>重新向保险公司申请投保</w:t>
      </w:r>
      <w:r>
        <w:rPr>
          <w:rFonts w:hint="eastAsia"/>
          <w:b/>
          <w:bCs/>
          <w:lang w:eastAsia="zh-CN"/>
        </w:rPr>
        <w:t>本附加险合同</w:t>
      </w:r>
      <w:r>
        <w:rPr>
          <w:b/>
          <w:bCs/>
        </w:rPr>
        <w:t>，并经保险人同意，交纳保险费，获得新的保险合同。</w:t>
      </w:r>
    </w:p>
    <w:p>
      <w:pPr>
        <w:pStyle w:val="18"/>
        <w:spacing w:before="156" w:beforeLines="50" w:after="0" w:line="360" w:lineRule="auto"/>
        <w:ind w:left="0" w:leftChars="0" w:firstLine="0" w:firstLineChars="0"/>
        <w:jc w:val="center"/>
        <w:outlineLvl w:val="0"/>
        <w:rPr>
          <w:rFonts w:ascii="宋体" w:hAnsi="宋体" w:cs="宋体"/>
          <w:b/>
          <w:szCs w:val="21"/>
        </w:rPr>
      </w:pPr>
      <w:bookmarkStart w:id="9" w:name="_Hlk27831284"/>
      <w:r>
        <w:rPr>
          <w:rFonts w:hint="eastAsia" w:ascii="宋体" w:hAnsi="宋体" w:cs="宋体"/>
          <w:b/>
          <w:szCs w:val="21"/>
          <w:lang w:val="en-US" w:eastAsia="zh-CN"/>
        </w:rPr>
        <w:t>缴费方式</w:t>
      </w:r>
      <w:bookmarkEnd w:id="9"/>
    </w:p>
    <w:p>
      <w:pPr>
        <w:numPr>
          <w:ilvl w:val="255"/>
          <w:numId w:val="0"/>
        </w:numPr>
        <w:adjustRightInd w:val="0"/>
        <w:snapToGrid w:val="0"/>
        <w:spacing w:line="360" w:lineRule="auto"/>
        <w:ind w:firstLine="422" w:firstLineChars="200"/>
        <w:rPr>
          <w:rFonts w:ascii="宋体" w:hAnsi="宋体" w:cs="宋体"/>
          <w:szCs w:val="21"/>
        </w:rPr>
      </w:pPr>
      <w:bookmarkStart w:id="10" w:name="_Hlk27831231"/>
      <w:r>
        <w:rPr>
          <w:rFonts w:hint="eastAsia" w:ascii="宋体" w:hAnsi="宋体" w:cs="宋体"/>
          <w:b/>
          <w:bCs/>
          <w:szCs w:val="21"/>
        </w:rPr>
        <w:t>第</w:t>
      </w:r>
      <w:r>
        <w:rPr>
          <w:rFonts w:hint="eastAsia" w:ascii="宋体" w:hAnsi="宋体" w:cs="宋体"/>
          <w:b/>
          <w:bCs/>
          <w:szCs w:val="21"/>
          <w:lang w:val="en-US" w:eastAsia="zh-CN"/>
        </w:rPr>
        <w:t>八</w:t>
      </w:r>
      <w:r>
        <w:rPr>
          <w:rFonts w:hint="eastAsia" w:ascii="宋体" w:hAnsi="宋体" w:cs="宋体"/>
          <w:b/>
          <w:bCs/>
          <w:szCs w:val="21"/>
        </w:rPr>
        <w:t xml:space="preserve">条 </w:t>
      </w:r>
      <w:r>
        <w:rPr>
          <w:rFonts w:hint="eastAsia" w:ascii="宋体" w:hAnsi="宋体" w:cs="宋体"/>
          <w:szCs w:val="21"/>
          <w:lang w:eastAsia="zh-CN"/>
        </w:rPr>
        <w:t>本附加险合同</w:t>
      </w:r>
      <w:r>
        <w:rPr>
          <w:rFonts w:hint="eastAsia" w:ascii="宋体" w:hAnsi="宋体" w:cs="宋体"/>
          <w:szCs w:val="21"/>
        </w:rPr>
        <w:t>保险费缴付方式由投保人和保险人在投保时约定，并在保险单上载明。</w:t>
      </w:r>
    </w:p>
    <w:p>
      <w:pPr>
        <w:numPr>
          <w:ilvl w:val="255"/>
          <w:numId w:val="0"/>
        </w:numPr>
        <w:adjustRightInd w:val="0"/>
        <w:snapToGrid w:val="0"/>
        <w:spacing w:line="360" w:lineRule="auto"/>
        <w:ind w:firstLine="420" w:firstLineChars="200"/>
        <w:rPr>
          <w:rFonts w:ascii="宋体" w:hAnsi="宋体" w:cs="宋体"/>
          <w:b/>
          <w:szCs w:val="21"/>
        </w:rPr>
      </w:pPr>
      <w:r>
        <w:rPr>
          <w:rFonts w:hint="eastAsia" w:ascii="宋体" w:hAnsi="宋体" w:cs="宋体"/>
          <w:szCs w:val="21"/>
        </w:rPr>
        <w:t>若投保人选择一次性缴付保险费，投保人应当在</w:t>
      </w:r>
      <w:r>
        <w:rPr>
          <w:rFonts w:hint="eastAsia" w:ascii="宋体" w:hAnsi="宋体" w:cs="宋体"/>
          <w:szCs w:val="21"/>
          <w:lang w:eastAsia="zh-CN"/>
        </w:rPr>
        <w:t>本附加险合同</w:t>
      </w:r>
      <w:r>
        <w:rPr>
          <w:rFonts w:hint="eastAsia" w:ascii="宋体" w:hAnsi="宋体" w:cs="宋体"/>
          <w:szCs w:val="21"/>
        </w:rPr>
        <w:t>成立时一次性缴清保险费。</w:t>
      </w:r>
      <w:r>
        <w:rPr>
          <w:rFonts w:hint="eastAsia" w:ascii="宋体" w:hAnsi="宋体" w:cs="宋体"/>
          <w:b/>
          <w:szCs w:val="21"/>
        </w:rPr>
        <w:t>保险费缴清前，</w:t>
      </w:r>
      <w:r>
        <w:rPr>
          <w:rFonts w:hint="eastAsia" w:ascii="宋体" w:hAnsi="宋体" w:cs="宋体"/>
          <w:b/>
          <w:szCs w:val="21"/>
          <w:lang w:eastAsia="zh-CN"/>
        </w:rPr>
        <w:t>本附加险合同</w:t>
      </w:r>
      <w:r>
        <w:rPr>
          <w:rFonts w:hint="eastAsia" w:ascii="宋体" w:hAnsi="宋体" w:cs="宋体"/>
          <w:b/>
          <w:szCs w:val="21"/>
        </w:rPr>
        <w:t>不生效。对</w:t>
      </w:r>
      <w:r>
        <w:rPr>
          <w:rFonts w:hint="eastAsia" w:ascii="宋体" w:hAnsi="宋体" w:cs="宋体"/>
          <w:b/>
          <w:szCs w:val="21"/>
          <w:lang w:eastAsia="zh-CN"/>
        </w:rPr>
        <w:t>本附加险合同</w:t>
      </w:r>
      <w:r>
        <w:rPr>
          <w:rFonts w:hint="eastAsia" w:ascii="宋体" w:hAnsi="宋体" w:cs="宋体"/>
          <w:b/>
          <w:szCs w:val="21"/>
        </w:rPr>
        <w:t>生效前发生的保险事故，保险人不承担保险责任。</w:t>
      </w:r>
    </w:p>
    <w:p>
      <w:pPr>
        <w:pStyle w:val="18"/>
        <w:spacing w:line="360" w:lineRule="auto"/>
        <w:ind w:left="0" w:leftChars="0" w:firstLine="422"/>
        <w:rPr>
          <w:rFonts w:ascii="宋体" w:hAnsi="宋体" w:cs="宋体"/>
          <w:b/>
          <w:bCs/>
          <w:szCs w:val="21"/>
        </w:rPr>
      </w:pPr>
      <w:r>
        <w:rPr>
          <w:rFonts w:hint="eastAsia" w:ascii="宋体" w:hAnsi="宋体" w:cs="宋体"/>
          <w:b/>
          <w:bCs/>
          <w:szCs w:val="21"/>
        </w:rPr>
        <w:t>若投保人选择分期缴付保险费，需经投保人申请并经保险人同意，并在</w:t>
      </w:r>
      <w:r>
        <w:rPr>
          <w:rFonts w:hint="eastAsia" w:ascii="宋体" w:hAnsi="宋体" w:cs="宋体"/>
          <w:b/>
          <w:bCs/>
          <w:szCs w:val="21"/>
          <w:lang w:val="en-US" w:eastAsia="zh-CN"/>
        </w:rPr>
        <w:t>保险单</w:t>
      </w:r>
      <w:r>
        <w:rPr>
          <w:rFonts w:hint="eastAsia" w:ascii="宋体" w:hAnsi="宋体" w:cs="宋体"/>
          <w:b/>
          <w:bCs/>
          <w:szCs w:val="21"/>
        </w:rPr>
        <w:t>中载明保险分期缴付的周期。</w:t>
      </w:r>
    </w:p>
    <w:p>
      <w:pPr>
        <w:pStyle w:val="18"/>
        <w:spacing w:line="360" w:lineRule="auto"/>
        <w:ind w:left="0" w:leftChars="0" w:firstLine="422"/>
        <w:rPr>
          <w:rFonts w:ascii="宋体" w:hAnsi="宋体" w:cs="宋体"/>
          <w:b/>
          <w:bCs/>
          <w:szCs w:val="21"/>
        </w:rPr>
      </w:pPr>
      <w:r>
        <w:rPr>
          <w:rFonts w:hint="eastAsia" w:ascii="宋体" w:hAnsi="宋体" w:cs="宋体"/>
          <w:b/>
          <w:bCs/>
          <w:szCs w:val="21"/>
        </w:rPr>
        <w:t>如投保人未缴付首期保费，</w:t>
      </w:r>
      <w:r>
        <w:rPr>
          <w:rFonts w:hint="eastAsia" w:ascii="宋体" w:hAnsi="宋体" w:cs="宋体"/>
          <w:b/>
          <w:bCs/>
          <w:szCs w:val="21"/>
          <w:lang w:eastAsia="zh-CN"/>
        </w:rPr>
        <w:t>本附加险合同</w:t>
      </w:r>
      <w:r>
        <w:rPr>
          <w:rFonts w:hint="eastAsia" w:ascii="宋体" w:hAnsi="宋体" w:cs="宋体"/>
          <w:b/>
          <w:bCs/>
          <w:szCs w:val="21"/>
        </w:rPr>
        <w:t>不生效，对</w:t>
      </w:r>
      <w:r>
        <w:rPr>
          <w:rFonts w:hint="eastAsia" w:ascii="宋体" w:hAnsi="宋体" w:cs="宋体"/>
          <w:b/>
          <w:bCs/>
          <w:szCs w:val="21"/>
          <w:lang w:eastAsia="zh-CN"/>
        </w:rPr>
        <w:t>本附加险合同</w:t>
      </w:r>
      <w:r>
        <w:rPr>
          <w:rFonts w:hint="eastAsia" w:ascii="宋体" w:hAnsi="宋体" w:cs="宋体"/>
          <w:b/>
          <w:bCs/>
          <w:szCs w:val="21"/>
        </w:rPr>
        <w:t>生效前发生的保险事故，保险人不承担保险责任。</w:t>
      </w:r>
    </w:p>
    <w:p>
      <w:pPr>
        <w:pStyle w:val="18"/>
        <w:spacing w:line="360" w:lineRule="auto"/>
        <w:ind w:left="0" w:leftChars="0" w:firstLine="422"/>
        <w:rPr>
          <w:rFonts w:ascii="宋体" w:hAnsi="宋体" w:cs="宋体"/>
          <w:b/>
          <w:bCs/>
          <w:szCs w:val="21"/>
        </w:rPr>
      </w:pPr>
      <w:r>
        <w:rPr>
          <w:rFonts w:hint="eastAsia" w:ascii="宋体" w:hAnsi="宋体" w:cs="宋体"/>
          <w:b/>
          <w:bCs/>
          <w:szCs w:val="21"/>
        </w:rPr>
        <w:t>投保人应当在每个保险费约定支付日缴付</w:t>
      </w:r>
      <w:r>
        <w:rPr>
          <w:rFonts w:hint="eastAsia" w:ascii="宋体" w:hAnsi="宋体" w:cs="宋体" w:eastAsiaTheme="minorEastAsia"/>
          <w:b/>
          <w:bCs/>
          <w:szCs w:val="21"/>
        </w:rPr>
        <w:t>当期</w:t>
      </w:r>
      <w:r>
        <w:rPr>
          <w:rFonts w:hint="eastAsia" w:asciiTheme="minorEastAsia" w:hAnsiTheme="minorEastAsia" w:eastAsiaTheme="minorEastAsia" w:cstheme="minorEastAsia"/>
          <w:b/>
          <w:bCs/>
          <w:szCs w:val="21"/>
        </w:rPr>
        <w:t>保险费，保险费约定支付日由投保人和保险人</w:t>
      </w:r>
      <w:r>
        <w:rPr>
          <w:rFonts w:hint="eastAsia" w:ascii="宋体" w:hAnsi="宋体" w:cs="宋体"/>
          <w:b/>
          <w:bCs/>
          <w:szCs w:val="21"/>
        </w:rPr>
        <w:t>在订立</w:t>
      </w:r>
      <w:r>
        <w:rPr>
          <w:rFonts w:hint="eastAsia" w:ascii="宋体" w:hAnsi="宋体" w:cs="宋体"/>
          <w:b/>
          <w:bCs/>
          <w:szCs w:val="21"/>
          <w:lang w:eastAsia="zh-CN"/>
        </w:rPr>
        <w:t>本附加险合同</w:t>
      </w:r>
      <w:r>
        <w:rPr>
          <w:rFonts w:hint="eastAsia" w:ascii="宋体" w:hAnsi="宋体" w:cs="宋体"/>
          <w:b/>
          <w:bCs/>
          <w:szCs w:val="21"/>
        </w:rPr>
        <w:t>时协商确定，并在保险单载明</w:t>
      </w:r>
      <w:r>
        <w:rPr>
          <w:rFonts w:hint="eastAsia" w:asciiTheme="minorEastAsia" w:hAnsiTheme="minorEastAsia" w:eastAsiaTheme="minorEastAsia" w:cstheme="minorEastAsia"/>
          <w:b/>
          <w:bCs/>
          <w:szCs w:val="21"/>
        </w:rPr>
        <w:t>。</w:t>
      </w:r>
      <w:r>
        <w:rPr>
          <w:rFonts w:hint="eastAsia" w:asciiTheme="minorEastAsia" w:hAnsiTheme="minorEastAsia" w:eastAsiaTheme="minorEastAsia" w:cstheme="minorEastAsia"/>
          <w:b/>
          <w:bCs/>
          <w:kern w:val="0"/>
          <w:szCs w:val="21"/>
        </w:rPr>
        <w:t>如</w:t>
      </w:r>
      <w:r>
        <w:rPr>
          <w:rFonts w:hint="eastAsia" w:ascii="宋体" w:hAnsi="宋体" w:cs="宋体"/>
          <w:b/>
          <w:bCs/>
          <w:szCs w:val="21"/>
        </w:rPr>
        <w:t>投保人未按照</w:t>
      </w:r>
      <w:r>
        <w:rPr>
          <w:rFonts w:hint="eastAsia" w:ascii="宋体" w:hAnsi="宋体" w:cs="宋体"/>
          <w:b/>
          <w:bCs/>
          <w:szCs w:val="21"/>
          <w:lang w:eastAsia="zh-CN"/>
        </w:rPr>
        <w:t>本附加险合同</w:t>
      </w:r>
      <w:r>
        <w:rPr>
          <w:rFonts w:hint="eastAsia" w:ascii="宋体" w:hAnsi="宋体" w:cs="宋体"/>
          <w:b/>
          <w:bCs/>
          <w:szCs w:val="21"/>
        </w:rPr>
        <w:t>约定的付款时间足额缴付当期保险费，保险人允许投保人在保险合同约定的宽限期内补缴</w:t>
      </w:r>
      <w:r>
        <w:rPr>
          <w:rFonts w:hint="eastAsia" w:ascii="宋体" w:hAnsi="宋体" w:cs="宋体" w:eastAsiaTheme="minorEastAsia"/>
          <w:b/>
          <w:bCs/>
          <w:szCs w:val="21"/>
        </w:rPr>
        <w:t>当期</w:t>
      </w:r>
      <w:r>
        <w:rPr>
          <w:rFonts w:hint="eastAsia" w:asciiTheme="minorEastAsia" w:hAnsiTheme="minorEastAsia" w:eastAsiaTheme="minorEastAsia" w:cstheme="minorEastAsia"/>
          <w:b/>
          <w:bCs/>
          <w:kern w:val="0"/>
          <w:szCs w:val="21"/>
        </w:rPr>
        <w:t>保险费，如</w:t>
      </w:r>
      <w:r>
        <w:rPr>
          <w:rFonts w:hint="eastAsia" w:ascii="宋体" w:hAnsi="宋体" w:cs="宋体"/>
          <w:b/>
          <w:bCs/>
          <w:szCs w:val="21"/>
        </w:rPr>
        <w:t>被保险人在宽限期内发生保险事故，保险人仍按照保险合同约定赔偿保险金。除</w:t>
      </w:r>
      <w:r>
        <w:rPr>
          <w:rFonts w:hint="eastAsia" w:ascii="宋体" w:hAnsi="宋体" w:cs="宋体"/>
          <w:b/>
          <w:bCs/>
          <w:szCs w:val="21"/>
          <w:lang w:eastAsia="zh-CN"/>
        </w:rPr>
        <w:t>本附加险合同</w:t>
      </w:r>
      <w:r>
        <w:rPr>
          <w:rFonts w:hint="eastAsia" w:ascii="宋体" w:hAnsi="宋体" w:cs="宋体"/>
          <w:b/>
          <w:bCs/>
          <w:szCs w:val="21"/>
        </w:rPr>
        <w:t>另有约定外，如被保险人在正常缴费对应的保险期间内或宽限期内发生保险事故，保险人依照</w:t>
      </w:r>
      <w:r>
        <w:rPr>
          <w:rFonts w:hint="eastAsia" w:ascii="宋体" w:hAnsi="宋体" w:cs="宋体"/>
          <w:b/>
          <w:bCs/>
          <w:szCs w:val="21"/>
          <w:lang w:eastAsia="zh-CN"/>
        </w:rPr>
        <w:t>本附加险合同</w:t>
      </w:r>
      <w:r>
        <w:rPr>
          <w:rFonts w:hint="eastAsia" w:ascii="宋体" w:hAnsi="宋体" w:cs="宋体"/>
          <w:b/>
          <w:bCs/>
          <w:szCs w:val="21"/>
        </w:rPr>
        <w:t>约定给付保险金的，需扣减保险期间所有未缴期间的保险费，投保人已缴纳的保险费与保险人扣减的保险费之和应等于</w:t>
      </w:r>
      <w:r>
        <w:rPr>
          <w:rFonts w:hint="eastAsia" w:ascii="宋体" w:hAnsi="宋体" w:cs="宋体"/>
          <w:b/>
          <w:bCs/>
          <w:szCs w:val="21"/>
          <w:lang w:eastAsia="zh-CN"/>
        </w:rPr>
        <w:t>本附加险合同</w:t>
      </w:r>
      <w:r>
        <w:rPr>
          <w:rFonts w:hint="eastAsia" w:ascii="宋体" w:hAnsi="宋体" w:cs="宋体"/>
          <w:b/>
          <w:bCs/>
          <w:szCs w:val="21"/>
        </w:rPr>
        <w:t>约定的保险费总额。</w:t>
      </w:r>
    </w:p>
    <w:p>
      <w:pPr>
        <w:pStyle w:val="18"/>
        <w:spacing w:line="360" w:lineRule="auto"/>
        <w:ind w:left="0" w:leftChars="0" w:firstLine="422"/>
        <w:rPr>
          <w:rFonts w:ascii="宋体" w:hAnsi="宋体" w:cs="宋体"/>
          <w:b/>
          <w:bCs/>
          <w:szCs w:val="21"/>
        </w:rPr>
      </w:pPr>
      <w:r>
        <w:rPr>
          <w:rFonts w:hint="eastAsia" w:asciiTheme="minorEastAsia" w:hAnsiTheme="minorEastAsia" w:eastAsiaTheme="minorEastAsia" w:cstheme="minorEastAsia"/>
          <w:b/>
          <w:bCs/>
          <w:kern w:val="0"/>
          <w:szCs w:val="21"/>
        </w:rPr>
        <w:t>如</w:t>
      </w:r>
      <w:r>
        <w:rPr>
          <w:rFonts w:hint="eastAsia" w:ascii="宋体" w:hAnsi="宋体" w:cs="宋体"/>
          <w:b/>
          <w:bCs/>
          <w:szCs w:val="21"/>
        </w:rPr>
        <w:t>投保人未按照</w:t>
      </w:r>
      <w:r>
        <w:rPr>
          <w:rFonts w:hint="eastAsia" w:ascii="宋体" w:hAnsi="宋体" w:cs="宋体"/>
          <w:b/>
          <w:bCs/>
          <w:szCs w:val="21"/>
          <w:lang w:eastAsia="zh-CN"/>
        </w:rPr>
        <w:t>本附加险合同</w:t>
      </w:r>
      <w:r>
        <w:rPr>
          <w:rFonts w:hint="eastAsia" w:ascii="宋体" w:hAnsi="宋体" w:cs="宋体"/>
          <w:b/>
          <w:bCs/>
          <w:szCs w:val="21"/>
        </w:rPr>
        <w:t>约定的付款时间足额缴付当期保险费，且在</w:t>
      </w:r>
      <w:r>
        <w:rPr>
          <w:rFonts w:hint="eastAsia" w:ascii="宋体" w:hAnsi="宋体" w:cs="宋体"/>
          <w:b/>
          <w:bCs/>
          <w:szCs w:val="21"/>
          <w:lang w:eastAsia="zh-CN"/>
        </w:rPr>
        <w:t>本附加险合同</w:t>
      </w:r>
      <w:r>
        <w:rPr>
          <w:rFonts w:hint="eastAsia" w:ascii="宋体" w:hAnsi="宋体" w:cs="宋体"/>
          <w:b/>
          <w:bCs/>
          <w:szCs w:val="21"/>
        </w:rPr>
        <w:t>约定的宽限期内仍未足额补缴当期保险费的，</w:t>
      </w:r>
      <w:r>
        <w:rPr>
          <w:rFonts w:hint="eastAsia"/>
          <w:b/>
          <w:bCs/>
          <w:lang w:eastAsia="zh-CN"/>
        </w:rPr>
        <w:t>本附加险合同</w:t>
      </w:r>
      <w:r>
        <w:rPr>
          <w:rFonts w:hint="eastAsia"/>
          <w:b/>
          <w:bCs/>
        </w:rPr>
        <w:t>效力中止，</w:t>
      </w:r>
      <w:r>
        <w:rPr>
          <w:rFonts w:hint="eastAsia"/>
          <w:b/>
        </w:rPr>
        <w:t>保险人对合同效力中止期间发生的保险事故不承担给付保险金责任</w:t>
      </w:r>
      <w:r>
        <w:rPr>
          <w:rFonts w:hint="eastAsia" w:ascii="宋体" w:hAnsi="宋体" w:cs="宋体"/>
          <w:b/>
          <w:bCs/>
          <w:szCs w:val="21"/>
        </w:rPr>
        <w:t>。</w:t>
      </w:r>
    </w:p>
    <w:p>
      <w:pPr>
        <w:pStyle w:val="29"/>
        <w:autoSpaceDE w:val="0"/>
        <w:autoSpaceDN w:val="0"/>
        <w:adjustRightInd w:val="0"/>
        <w:spacing w:line="360" w:lineRule="auto"/>
        <w:ind w:firstLine="386" w:firstLineChars="184"/>
        <w:jc w:val="left"/>
        <w:rPr>
          <w:rFonts w:ascii="宋体" w:hAnsi="宋体" w:cs="宋体"/>
          <w:kern w:val="0"/>
          <w:szCs w:val="21"/>
        </w:rPr>
      </w:pPr>
      <w:r>
        <w:rPr>
          <w:rFonts w:hint="eastAsia" w:ascii="宋体" w:hAnsi="宋体" w:cs="宋体"/>
          <w:kern w:val="0"/>
          <w:szCs w:val="21"/>
        </w:rPr>
        <w:t>宽限期由投保人与保险人</w:t>
      </w:r>
      <w:r>
        <w:rPr>
          <w:rFonts w:hint="eastAsia" w:asciiTheme="minorEastAsia" w:hAnsiTheme="minorEastAsia" w:eastAsiaTheme="minorEastAsia" w:cstheme="minorEastAsia"/>
          <w:kern w:val="0"/>
          <w:szCs w:val="21"/>
        </w:rPr>
        <w:t>约定，并在保险单</w:t>
      </w:r>
      <w:r>
        <w:rPr>
          <w:rFonts w:hint="eastAsia" w:ascii="宋体" w:hAnsi="宋体" w:cs="宋体"/>
          <w:kern w:val="0"/>
          <w:szCs w:val="21"/>
        </w:rPr>
        <w:t>中载明。</w:t>
      </w:r>
    </w:p>
    <w:bookmarkEnd w:id="10"/>
    <w:p>
      <w:pPr>
        <w:pStyle w:val="18"/>
        <w:spacing w:before="156" w:beforeLines="50" w:after="0" w:line="360" w:lineRule="auto"/>
        <w:ind w:left="0" w:leftChars="0" w:firstLine="0" w:firstLineChars="0"/>
        <w:jc w:val="center"/>
        <w:outlineLvl w:val="0"/>
        <w:rPr>
          <w:rFonts w:ascii="宋体" w:hAnsi="宋体" w:cs="宋体"/>
          <w:b/>
          <w:szCs w:val="21"/>
        </w:rPr>
      </w:pPr>
      <w:r>
        <w:rPr>
          <w:rFonts w:hint="eastAsia" w:ascii="宋体" w:hAnsi="宋体" w:cs="宋体"/>
          <w:b/>
          <w:szCs w:val="21"/>
        </w:rPr>
        <w:t>保险金申请与给付</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第</w:t>
      </w:r>
      <w:r>
        <w:rPr>
          <w:rFonts w:hint="eastAsia" w:ascii="宋体" w:hAnsi="宋体" w:cs="宋体"/>
          <w:b/>
          <w:bCs/>
          <w:szCs w:val="21"/>
          <w:lang w:val="en-US" w:eastAsia="zh-CN"/>
        </w:rPr>
        <w:t>九</w:t>
      </w:r>
      <w:r>
        <w:rPr>
          <w:rFonts w:hint="eastAsia" w:ascii="宋体" w:hAnsi="宋体" w:cs="宋体"/>
          <w:b/>
          <w:bCs/>
          <w:szCs w:val="21"/>
        </w:rPr>
        <w:t xml:space="preserve">条 </w:t>
      </w:r>
      <w:r>
        <w:rPr>
          <w:rFonts w:hint="eastAsia" w:ascii="宋体" w:hAnsi="宋体" w:cs="宋体"/>
          <w:b w:val="0"/>
          <w:bCs/>
          <w:szCs w:val="21"/>
        </w:rPr>
        <w:t>保险金申请人</w:t>
      </w:r>
      <w:r>
        <w:rPr>
          <w:rFonts w:hint="eastAsia" w:ascii="宋体" w:hAnsi="宋体" w:cs="宋体"/>
          <w:szCs w:val="21"/>
        </w:rPr>
        <w:t>请求赔偿时，应向保险人提供以下证明和资料。保险金申请人因特殊原因不能提供以下材料的，应提供其他合法有效的材料。</w:t>
      </w:r>
      <w:r>
        <w:rPr>
          <w:rFonts w:hint="eastAsia" w:ascii="宋体" w:hAnsi="宋体" w:cs="宋体"/>
          <w:b/>
          <w:bCs/>
          <w:szCs w:val="21"/>
        </w:rPr>
        <w:t>保险金申请人未能提供有关材料，导致保险人无法核实的，保险人对无法核实部分不承担给付保险金的责任。</w:t>
      </w:r>
    </w:p>
    <w:p>
      <w:pPr>
        <w:pStyle w:val="17"/>
        <w:spacing w:line="360" w:lineRule="auto"/>
        <w:ind w:left="0" w:leftChars="0"/>
        <w:rPr>
          <w:rFonts w:ascii="宋体" w:hAnsi="宋体" w:cs="宋体"/>
          <w:szCs w:val="21"/>
        </w:rPr>
      </w:pPr>
      <w:r>
        <w:rPr>
          <w:rFonts w:hint="eastAsia" w:ascii="宋体" w:hAnsi="宋体" w:cs="宋体"/>
          <w:szCs w:val="21"/>
        </w:rPr>
        <w:t>（一）</w:t>
      </w:r>
      <w:r>
        <w:rPr>
          <w:rFonts w:hint="eastAsia" w:ascii="宋体" w:hAnsi="宋体" w:cs="宋体"/>
          <w:bCs/>
          <w:szCs w:val="21"/>
        </w:rPr>
        <w:t>保险金给付</w:t>
      </w:r>
      <w:r>
        <w:rPr>
          <w:rFonts w:hint="eastAsia" w:ascii="宋体" w:hAnsi="宋体" w:cs="宋体"/>
          <w:szCs w:val="21"/>
        </w:rPr>
        <w:t>申请书；</w:t>
      </w:r>
    </w:p>
    <w:p>
      <w:pPr>
        <w:pStyle w:val="17"/>
        <w:spacing w:line="360" w:lineRule="auto"/>
        <w:ind w:left="0" w:leftChars="0"/>
        <w:rPr>
          <w:rFonts w:ascii="宋体" w:hAnsi="宋体" w:cs="宋体"/>
          <w:szCs w:val="21"/>
        </w:rPr>
      </w:pPr>
      <w:r>
        <w:rPr>
          <w:rFonts w:hint="eastAsia" w:ascii="宋体" w:hAnsi="宋体" w:cs="宋体"/>
          <w:szCs w:val="21"/>
        </w:rPr>
        <w:t>（二）保险合同凭证；</w:t>
      </w:r>
    </w:p>
    <w:p>
      <w:pPr>
        <w:pStyle w:val="17"/>
        <w:spacing w:line="360" w:lineRule="auto"/>
        <w:ind w:left="0" w:leftChars="0"/>
        <w:rPr>
          <w:rFonts w:ascii="宋体" w:hAnsi="宋体" w:cs="宋体"/>
          <w:szCs w:val="21"/>
        </w:rPr>
      </w:pPr>
      <w:r>
        <w:rPr>
          <w:rFonts w:hint="eastAsia" w:ascii="宋体" w:hAnsi="宋体" w:cs="宋体"/>
          <w:szCs w:val="21"/>
        </w:rPr>
        <w:t>（三）保险金申请人的</w:t>
      </w:r>
      <w:r>
        <w:rPr>
          <w:rFonts w:hint="eastAsia" w:ascii="宋体" w:hAnsi="宋体" w:cs="宋体"/>
          <w:bCs/>
          <w:szCs w:val="21"/>
        </w:rPr>
        <w:t>有效身份证件</w:t>
      </w:r>
      <w:r>
        <w:rPr>
          <w:rFonts w:hint="eastAsia" w:ascii="宋体" w:hAnsi="宋体" w:cs="宋体"/>
          <w:szCs w:val="21"/>
        </w:rPr>
        <w:t>；</w:t>
      </w:r>
    </w:p>
    <w:p>
      <w:pPr>
        <w:pStyle w:val="17"/>
        <w:spacing w:line="360" w:lineRule="auto"/>
        <w:ind w:left="0" w:leftChars="0"/>
        <w:rPr>
          <w:rFonts w:ascii="宋体" w:hAnsi="宋体" w:cs="宋体"/>
          <w:szCs w:val="21"/>
        </w:rPr>
      </w:pPr>
      <w:r>
        <w:rPr>
          <w:rFonts w:hint="eastAsia" w:ascii="宋体" w:hAnsi="宋体" w:cs="宋体"/>
          <w:szCs w:val="21"/>
        </w:rPr>
        <w:t>（四）支持索赔的全部账单、证明、信息和材料，包括但不限于医院出具的病历资料、医学诊断书、处方、病理检查、化验检查报告、医疗费用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费用明细单据等。保险金申请人因特殊原因不能提供上述材料的，应提供其他合法有效的证明材料；</w:t>
      </w:r>
    </w:p>
    <w:p>
      <w:pPr>
        <w:pStyle w:val="17"/>
        <w:spacing w:line="360" w:lineRule="auto"/>
        <w:ind w:left="0" w:leftChars="0"/>
        <w:rPr>
          <w:rFonts w:ascii="宋体" w:hAnsi="宋体" w:cs="宋体"/>
          <w:szCs w:val="21"/>
        </w:rPr>
      </w:pPr>
      <w:r>
        <w:rPr>
          <w:rFonts w:hint="eastAsia" w:ascii="宋体" w:hAnsi="宋体" w:cs="宋体"/>
          <w:szCs w:val="21"/>
        </w:rPr>
        <w:t>（</w:t>
      </w:r>
      <w:r>
        <w:rPr>
          <w:rFonts w:hint="eastAsia" w:ascii="宋体" w:hAnsi="宋体" w:cs="宋体"/>
          <w:szCs w:val="21"/>
          <w:lang w:val="en-US" w:eastAsia="zh-CN"/>
        </w:rPr>
        <w:t>五</w:t>
      </w:r>
      <w:r>
        <w:rPr>
          <w:rFonts w:hint="eastAsia" w:ascii="宋体" w:hAnsi="宋体" w:cs="宋体"/>
          <w:szCs w:val="21"/>
        </w:rPr>
        <w:t>）保险金申请人所能提供的与确认保险事故的性质、原因、损失程度等有关的其他证明和资料；</w:t>
      </w:r>
    </w:p>
    <w:p>
      <w:pPr>
        <w:pStyle w:val="17"/>
        <w:spacing w:line="360" w:lineRule="auto"/>
        <w:ind w:left="0" w:leftChars="0"/>
        <w:rPr>
          <w:rFonts w:ascii="宋体" w:hAnsi="宋体" w:cs="宋体"/>
          <w:szCs w:val="21"/>
        </w:rPr>
      </w:pPr>
      <w:r>
        <w:rPr>
          <w:rFonts w:hint="eastAsia" w:ascii="宋体" w:hAnsi="宋体" w:cs="宋体"/>
          <w:szCs w:val="21"/>
        </w:rPr>
        <w:t>（</w:t>
      </w:r>
      <w:r>
        <w:rPr>
          <w:rFonts w:hint="eastAsia" w:ascii="宋体" w:hAnsi="宋体" w:cs="宋体"/>
          <w:szCs w:val="21"/>
          <w:lang w:val="en-US" w:eastAsia="zh-CN"/>
        </w:rPr>
        <w:t>六</w:t>
      </w:r>
      <w:r>
        <w:rPr>
          <w:rFonts w:hint="eastAsia" w:ascii="宋体" w:hAnsi="宋体" w:cs="宋体"/>
          <w:szCs w:val="21"/>
        </w:rPr>
        <w:t>）受益人为无民事行为能力人或者限制民事行为能力人的，由其监护人代为申领保险金，并需要提供监护人的身份证明等资料。</w:t>
      </w:r>
    </w:p>
    <w:p>
      <w:pPr>
        <w:adjustRightInd w:val="0"/>
        <w:snapToGrid w:val="0"/>
        <w:spacing w:line="360" w:lineRule="auto"/>
        <w:ind w:firstLine="422" w:firstLineChars="200"/>
        <w:outlineLvl w:val="0"/>
        <w:rPr>
          <w:rFonts w:ascii="宋体" w:hAnsi="宋体" w:cs="宋体"/>
          <w:b/>
          <w:szCs w:val="21"/>
        </w:rPr>
      </w:pPr>
      <w:r>
        <w:rPr>
          <w:rFonts w:ascii="宋体" w:hAnsi="宋体" w:cs="宋体"/>
          <w:b/>
          <w:szCs w:val="21"/>
        </w:rPr>
        <w:br w:type="page"/>
      </w:r>
    </w:p>
    <w:p>
      <w:pPr>
        <w:pStyle w:val="18"/>
        <w:spacing w:before="156" w:beforeLines="50" w:after="0" w:line="360" w:lineRule="auto"/>
        <w:ind w:left="0" w:leftChars="0" w:firstLine="0" w:firstLineChars="0"/>
        <w:jc w:val="center"/>
        <w:outlineLvl w:val="0"/>
        <w:rPr>
          <w:rFonts w:ascii="宋体" w:hAnsi="宋体" w:cs="宋体"/>
          <w:b/>
          <w:szCs w:val="21"/>
        </w:rPr>
      </w:pPr>
      <w:r>
        <w:rPr>
          <w:rFonts w:hint="eastAsia" w:ascii="宋体" w:hAnsi="宋体" w:cs="宋体"/>
          <w:b/>
          <w:szCs w:val="21"/>
        </w:rPr>
        <w:t>释义</w:t>
      </w:r>
    </w:p>
    <w:p>
      <w:pPr>
        <w:pStyle w:val="17"/>
        <w:spacing w:line="360" w:lineRule="auto"/>
        <w:ind w:left="0" w:leftChars="0" w:firstLine="422"/>
        <w:rPr>
          <w:rFonts w:ascii="宋体" w:hAnsi="宋体" w:cs="宋体"/>
          <w:b/>
          <w:bCs/>
          <w:szCs w:val="21"/>
        </w:rPr>
      </w:pPr>
      <w:r>
        <w:rPr>
          <w:rFonts w:hint="eastAsia" w:ascii="宋体" w:hAnsi="宋体" w:cs="宋体"/>
          <w:b/>
          <w:bCs/>
          <w:szCs w:val="21"/>
          <w:lang w:val="en-US" w:eastAsia="zh-CN"/>
        </w:rPr>
        <w:t>1</w:t>
      </w:r>
      <w:r>
        <w:rPr>
          <w:rFonts w:hint="eastAsia" w:ascii="宋体" w:hAnsi="宋体" w:cs="宋体"/>
          <w:b/>
          <w:bCs/>
          <w:szCs w:val="21"/>
        </w:rPr>
        <w:t>、意外伤害：</w:t>
      </w:r>
      <w:bookmarkStart w:id="11" w:name="_Hlk28015926"/>
      <w:r>
        <w:rPr>
          <w:rFonts w:hint="eastAsia" w:ascii="宋体" w:hAnsi="宋体" w:cs="宋体"/>
          <w:szCs w:val="21"/>
        </w:rPr>
        <w:t>指外来的、突发的、非本意的、非疾病的使身体受到伤害的客观事件。</w:t>
      </w:r>
      <w:r>
        <w:rPr>
          <w:rFonts w:hint="eastAsia" w:ascii="宋体" w:hAnsi="宋体" w:cs="宋体"/>
          <w:b/>
          <w:bCs/>
          <w:szCs w:val="21"/>
        </w:rPr>
        <w:t>以下情形属于疾病范畴，非本条款所指意外伤害：</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（1）猝死：指由潜在疾病、身体机能障碍或其他非外来性原因所导致的、在出现急性症状后发生的突然死亡，以医院的诊断或公安、司法机关的鉴定为准；</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（2）过敏及由过敏引发的变态反应性疾病；</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（3）高原反应；</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（4）中暑；</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（5）细菌、病毒或其他病原体导致的感染性疾病。</w:t>
      </w:r>
      <w:bookmarkEnd w:id="11"/>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lang w:val="en-US" w:eastAsia="zh-CN"/>
        </w:rPr>
        <w:t>2</w:t>
      </w:r>
      <w:r>
        <w:rPr>
          <w:rFonts w:hint="eastAsia" w:ascii="宋体" w:hAnsi="宋体" w:cs="宋体"/>
          <w:b/>
          <w:bCs/>
          <w:szCs w:val="21"/>
        </w:rPr>
        <w:t>、等待期：</w:t>
      </w:r>
      <w:r>
        <w:rPr>
          <w:rFonts w:hint="eastAsia" w:ascii="宋体" w:hAnsi="宋体" w:cs="宋体"/>
          <w:szCs w:val="21"/>
        </w:rPr>
        <w:t>指自保险合同生效之日起计算的一段时间，具体天数由保险人和投保人在投保时约定并在本附加合同上载明，最长不超过180天</w:t>
      </w:r>
      <w:r>
        <w:rPr>
          <w:rFonts w:hint="eastAsia" w:ascii="宋体" w:hAnsi="宋体" w:cs="宋体"/>
          <w:szCs w:val="21"/>
          <w:lang w:eastAsia="zh-CN"/>
        </w:rPr>
        <w:t>，</w:t>
      </w:r>
      <w:r>
        <w:rPr>
          <w:rFonts w:hint="eastAsia" w:ascii="宋体" w:hAnsi="宋体" w:cs="宋体"/>
          <w:b/>
          <w:bCs/>
          <w:szCs w:val="21"/>
          <w:lang w:val="en-US" w:eastAsia="zh-CN"/>
        </w:rPr>
        <w:t>续保不计算等待期</w:t>
      </w:r>
      <w:r>
        <w:rPr>
          <w:rFonts w:hint="eastAsia" w:ascii="宋体" w:hAnsi="宋体" w:cs="宋体"/>
          <w:szCs w:val="21"/>
        </w:rPr>
        <w:t>。</w:t>
      </w:r>
      <w:r>
        <w:rPr>
          <w:rFonts w:hint="eastAsia" w:ascii="宋体" w:hAnsi="宋体" w:cs="宋体"/>
          <w:b/>
          <w:bCs/>
          <w:szCs w:val="21"/>
        </w:rPr>
        <w:t>等待期内确诊的疾病，无论等待期内治疗还是等待期外治疗，保险人均不承担给付保险金责任。</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szCs w:val="21"/>
          <w:lang w:val="en-US" w:eastAsia="zh-CN"/>
        </w:rPr>
        <w:t>3</w:t>
      </w:r>
      <w:r>
        <w:rPr>
          <w:rFonts w:hint="eastAsia" w:ascii="宋体" w:hAnsi="宋体" w:cs="宋体"/>
          <w:b/>
          <w:szCs w:val="21"/>
        </w:rPr>
        <w:t>、医院</w:t>
      </w:r>
      <w:r>
        <w:rPr>
          <w:rFonts w:hint="eastAsia" w:ascii="宋体" w:hAnsi="宋体" w:cs="宋体"/>
          <w:b/>
          <w:bCs/>
          <w:szCs w:val="21"/>
        </w:rPr>
        <w:t>：</w:t>
      </w:r>
      <w:r>
        <w:rPr>
          <w:rFonts w:hint="eastAsia" w:ascii="宋体" w:hAnsi="宋体" w:cs="宋体"/>
          <w:szCs w:val="21"/>
        </w:rPr>
        <w:t>是指</w:t>
      </w:r>
      <w:bookmarkStart w:id="12" w:name="_Hlk31886067"/>
      <w:r>
        <w:rPr>
          <w:rFonts w:hint="eastAsia" w:ascii="宋体" w:hAnsi="宋体" w:cs="宋体"/>
          <w:szCs w:val="21"/>
        </w:rPr>
        <w:t>经中华人民共和国卫生部门审核认定的二级或二级以上的公立医院</w:t>
      </w:r>
      <w:bookmarkEnd w:id="12"/>
      <w:r>
        <w:rPr>
          <w:rFonts w:hint="eastAsia" w:ascii="宋体" w:hAnsi="宋体" w:cs="宋体"/>
          <w:szCs w:val="21"/>
        </w:rPr>
        <w:t>，且仅限于上述医院的普通部，</w:t>
      </w:r>
      <w:r>
        <w:rPr>
          <w:rFonts w:hint="eastAsia" w:ascii="宋体" w:hAnsi="宋体" w:cs="宋体"/>
          <w:b/>
          <w:bCs/>
          <w:szCs w:val="21"/>
        </w:rPr>
        <w:t>不包括如下机构或医疗服务：</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（1）特需医疗、外宾医疗、干部病房、联合病房、国际医疗中心、VIP部、联合医院、A级病房；</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（2）诊所、康复中心、家庭病床、护理机构；</w:t>
      </w:r>
    </w:p>
    <w:p>
      <w:pPr>
        <w:pStyle w:val="17"/>
        <w:numPr>
          <w:ilvl w:val="255"/>
          <w:numId w:val="0"/>
        </w:numPr>
        <w:spacing w:line="360" w:lineRule="auto"/>
        <w:ind w:firstLine="422" w:firstLineChars="200"/>
        <w:rPr>
          <w:rFonts w:ascii="宋体" w:hAnsi="宋体" w:cs="宋体"/>
          <w:kern w:val="0"/>
          <w:szCs w:val="21"/>
        </w:rPr>
      </w:pPr>
      <w:r>
        <w:rPr>
          <w:rFonts w:hint="eastAsia" w:ascii="宋体" w:hAnsi="宋体" w:cs="宋体"/>
          <w:b/>
          <w:bCs/>
          <w:szCs w:val="21"/>
        </w:rPr>
        <w:t>（3）休养、戒酒、戒毒中心。</w:t>
      </w:r>
    </w:p>
    <w:p>
      <w:pPr>
        <w:pStyle w:val="17"/>
        <w:spacing w:line="360" w:lineRule="auto"/>
        <w:ind w:left="0" w:leftChars="0"/>
        <w:rPr>
          <w:rFonts w:ascii="宋体" w:hAnsi="宋体" w:cs="宋体"/>
          <w:kern w:val="0"/>
          <w:szCs w:val="21"/>
        </w:rPr>
      </w:pPr>
      <w:r>
        <w:rPr>
          <w:rFonts w:hint="eastAsia" w:ascii="宋体" w:hAnsi="宋体" w:cs="宋体"/>
          <w:kern w:val="0"/>
          <w:szCs w:val="21"/>
        </w:rPr>
        <w:t>该医院必须具有系统的、充分的诊断设备，全套外科手术设备及能够提供二十四小时的医疗与护理服务的能力或资质。</w:t>
      </w:r>
    </w:p>
    <w:p>
      <w:pPr>
        <w:pStyle w:val="17"/>
        <w:spacing w:line="360" w:lineRule="auto"/>
        <w:ind w:left="0" w:leftChars="0" w:firstLine="422"/>
        <w:rPr>
          <w:rFonts w:ascii="宋体" w:hAnsi="宋体" w:cs="宋体"/>
          <w:b/>
          <w:kern w:val="0"/>
          <w:szCs w:val="21"/>
        </w:rPr>
      </w:pPr>
      <w:r>
        <w:rPr>
          <w:rFonts w:hint="eastAsia" w:ascii="宋体" w:hAnsi="宋体" w:cs="宋体"/>
          <w:b/>
          <w:szCs w:val="21"/>
          <w:lang w:val="en-US" w:eastAsia="zh-CN"/>
        </w:rPr>
        <w:t>4</w:t>
      </w:r>
      <w:r>
        <w:rPr>
          <w:rFonts w:hint="eastAsia" w:ascii="宋体" w:hAnsi="宋体" w:cs="宋体"/>
          <w:b/>
          <w:szCs w:val="21"/>
        </w:rPr>
        <w:t>、住院：</w:t>
      </w:r>
      <w:r>
        <w:rPr>
          <w:rFonts w:hint="eastAsia" w:ascii="宋体" w:hAnsi="宋体" w:cs="宋体"/>
          <w:kern w:val="0"/>
          <w:szCs w:val="21"/>
        </w:rPr>
        <w:t>是指被保险人因意外伤害或疾病而入住医院或指定医疗机构的正式病房接受全日24小时监护治疗的过程，并正式办理入出院手续。</w:t>
      </w:r>
      <w:r>
        <w:rPr>
          <w:rFonts w:hint="eastAsia" w:ascii="宋体" w:hAnsi="宋体" w:cs="宋体"/>
          <w:b/>
          <w:kern w:val="0"/>
          <w:szCs w:val="21"/>
        </w:rPr>
        <w:t>但不包括下列情况：</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（1）被保险人在医院或指定医疗机构的（门）急诊观察室、家庭病床（房）入住；</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（2）被保险人在特需病房、外宾病房或其它不属于基本医疗保险范畴的高等级病房入住；</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（3）被保险人入住康复科、康复病床或接受康复治疗；</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（4）被保险人住院期间一天内未接受与入院诊断相关的检查和治疗或一天内住院不满二十四小时,但遵医嘱到外院接受临时治疗的除外；</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（5）被保险人住院体检；</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（6）挂床住院及其他不合理的住院。挂床住院指办理正式住院手续的被保险人，在住院期间每日非24小时在院。具体表现包括在住院期间连续若干日无任何治疗，只发生护理费、诊疗费、床位费等情况。</w:t>
      </w:r>
    </w:p>
    <w:p>
      <w:pPr>
        <w:pStyle w:val="17"/>
        <w:spacing w:line="360" w:lineRule="auto"/>
        <w:ind w:left="0" w:leftChars="0" w:firstLine="422"/>
        <w:rPr>
          <w:rFonts w:ascii="宋体" w:hAnsi="宋体" w:cs="宋体"/>
          <w:b/>
          <w:szCs w:val="21"/>
        </w:rPr>
      </w:pPr>
      <w:r>
        <w:rPr>
          <w:rFonts w:hint="eastAsia" w:ascii="宋体" w:hAnsi="宋体" w:cs="宋体"/>
          <w:b/>
          <w:szCs w:val="21"/>
          <w:lang w:val="en-US" w:eastAsia="zh-CN"/>
        </w:rPr>
        <w:t>5</w:t>
      </w:r>
      <w:r>
        <w:rPr>
          <w:rFonts w:hint="eastAsia" w:ascii="宋体" w:hAnsi="宋体" w:cs="宋体"/>
          <w:b/>
          <w:szCs w:val="21"/>
        </w:rPr>
        <w:t>、必需且合理：指符合以下两个条件</w:t>
      </w:r>
    </w:p>
    <w:p>
      <w:pPr>
        <w:pStyle w:val="17"/>
        <w:numPr>
          <w:ilvl w:val="255"/>
          <w:numId w:val="0"/>
        </w:numPr>
        <w:spacing w:line="360" w:lineRule="auto"/>
        <w:ind w:firstLine="422" w:firstLineChars="200"/>
        <w:rPr>
          <w:rFonts w:ascii="宋体" w:hAnsi="宋体" w:cs="宋体"/>
          <w:bCs/>
          <w:szCs w:val="21"/>
        </w:rPr>
      </w:pPr>
      <w:r>
        <w:rPr>
          <w:rFonts w:hint="eastAsia" w:ascii="宋体" w:hAnsi="宋体" w:cs="宋体"/>
          <w:b/>
          <w:bCs/>
          <w:szCs w:val="21"/>
        </w:rPr>
        <w:t>（1）符合通常惯例：指与接受医疗服务所在地通行治疗规范、通行治疗方法、平均医疗费用价格水平一致的费用。</w:t>
      </w:r>
    </w:p>
    <w:p>
      <w:pPr>
        <w:pStyle w:val="17"/>
        <w:numPr>
          <w:ilvl w:val="255"/>
          <w:numId w:val="0"/>
        </w:numPr>
        <w:spacing w:line="360" w:lineRule="auto"/>
        <w:ind w:firstLine="422"/>
        <w:rPr>
          <w:rFonts w:ascii="宋体" w:hAnsi="宋体" w:cs="宋体"/>
          <w:bCs/>
          <w:szCs w:val="21"/>
        </w:rPr>
      </w:pPr>
      <w:r>
        <w:rPr>
          <w:rFonts w:hint="eastAsia" w:ascii="宋体" w:hAnsi="宋体" w:cs="宋体"/>
          <w:bCs/>
          <w:szCs w:val="21"/>
        </w:rPr>
        <w:t>是否符合通常惯例由保险人根据客观、审慎、合理的原则进行审核；如果被保险人对审核结果有不同意见，可由双方认同的权威医学机构或者权威医学专家进行审核鉴定。</w:t>
      </w:r>
    </w:p>
    <w:p>
      <w:pPr>
        <w:pStyle w:val="17"/>
        <w:spacing w:line="360" w:lineRule="auto"/>
        <w:ind w:left="0" w:leftChars="0" w:firstLine="422"/>
        <w:rPr>
          <w:rFonts w:ascii="宋体" w:hAnsi="宋体" w:cs="宋体"/>
          <w:b/>
          <w:szCs w:val="21"/>
        </w:rPr>
      </w:pPr>
      <w:r>
        <w:rPr>
          <w:rFonts w:hint="eastAsia" w:ascii="宋体" w:hAnsi="宋体" w:cs="宋体"/>
          <w:b/>
          <w:szCs w:val="21"/>
        </w:rPr>
        <w:t>（2）</w:t>
      </w:r>
      <w:r>
        <w:rPr>
          <w:rFonts w:hint="eastAsia" w:ascii="宋体" w:hAnsi="宋体" w:cs="宋体"/>
          <w:b/>
          <w:bCs/>
          <w:szCs w:val="21"/>
        </w:rPr>
        <w:t>医学必要：指被保险</w:t>
      </w:r>
      <w:r>
        <w:rPr>
          <w:rFonts w:hint="eastAsia" w:ascii="宋体" w:hAnsi="宋体" w:cs="宋体"/>
          <w:b/>
          <w:szCs w:val="21"/>
        </w:rPr>
        <w:t>人接受治疗或服务、使用器械或服用药品符合以下条件：</w:t>
      </w:r>
    </w:p>
    <w:p>
      <w:pPr>
        <w:pStyle w:val="17"/>
        <w:spacing w:line="360" w:lineRule="auto"/>
        <w:ind w:left="0" w:leftChars="0"/>
        <w:rPr>
          <w:rFonts w:ascii="宋体" w:hAnsi="宋体" w:cs="宋体"/>
          <w:szCs w:val="21"/>
        </w:rPr>
      </w:pPr>
      <w:r>
        <w:rPr>
          <w:rFonts w:hint="eastAsia" w:ascii="宋体" w:hAnsi="宋体" w:cs="宋体"/>
          <w:szCs w:val="21"/>
        </w:rPr>
        <w:t>a.医师处方要求且对治疗被保险人疾病或伤害合适且必需；</w:t>
      </w:r>
    </w:p>
    <w:p>
      <w:pPr>
        <w:pStyle w:val="17"/>
        <w:spacing w:line="360" w:lineRule="auto"/>
        <w:ind w:left="0" w:leftChars="0"/>
        <w:rPr>
          <w:rFonts w:ascii="宋体" w:hAnsi="宋体" w:cs="宋体"/>
          <w:szCs w:val="21"/>
        </w:rPr>
      </w:pPr>
      <w:r>
        <w:rPr>
          <w:rFonts w:hint="eastAsia" w:ascii="宋体" w:hAnsi="宋体" w:cs="宋体"/>
          <w:szCs w:val="21"/>
        </w:rPr>
        <w:t>b.在范围、持续期、强度、护理上不超过为被保险人提供安全、恰当、合适的诊断或治疗所需的水平；</w:t>
      </w:r>
    </w:p>
    <w:p>
      <w:pPr>
        <w:pStyle w:val="17"/>
        <w:spacing w:line="360" w:lineRule="auto"/>
        <w:ind w:left="0" w:leftChars="0"/>
        <w:rPr>
          <w:rFonts w:ascii="宋体" w:hAnsi="宋体" w:cs="宋体"/>
          <w:szCs w:val="21"/>
        </w:rPr>
      </w:pPr>
      <w:r>
        <w:rPr>
          <w:rFonts w:hint="eastAsia" w:ascii="宋体" w:hAnsi="宋体" w:cs="宋体"/>
          <w:szCs w:val="21"/>
        </w:rPr>
        <w:t>c.与接受治疗当地普遍接受的医疗专业实践标准一致；</w:t>
      </w:r>
    </w:p>
    <w:p>
      <w:pPr>
        <w:pStyle w:val="17"/>
        <w:spacing w:line="360" w:lineRule="auto"/>
        <w:ind w:left="0" w:leftChars="0"/>
        <w:rPr>
          <w:rFonts w:ascii="宋体" w:hAnsi="宋体" w:cs="宋体"/>
          <w:szCs w:val="21"/>
        </w:rPr>
      </w:pPr>
      <w:r>
        <w:rPr>
          <w:rFonts w:hint="eastAsia" w:ascii="宋体" w:hAnsi="宋体" w:cs="宋体"/>
          <w:szCs w:val="21"/>
        </w:rPr>
        <w:t>d.非主要为了个人舒适或为了被保险人父母、家庭、医师或其他医疗提供方的方便；</w:t>
      </w:r>
    </w:p>
    <w:p>
      <w:pPr>
        <w:pStyle w:val="17"/>
        <w:spacing w:line="360" w:lineRule="auto"/>
        <w:ind w:left="0" w:leftChars="0"/>
        <w:rPr>
          <w:rFonts w:ascii="宋体" w:hAnsi="宋体" w:cs="宋体"/>
          <w:szCs w:val="21"/>
        </w:rPr>
      </w:pPr>
      <w:r>
        <w:rPr>
          <w:rFonts w:hint="eastAsia" w:ascii="宋体" w:hAnsi="宋体" w:cs="宋体"/>
          <w:szCs w:val="21"/>
        </w:rPr>
        <w:t>e.非病人学术教育或职业培训的一部分或与之相关；</w:t>
      </w:r>
    </w:p>
    <w:p>
      <w:pPr>
        <w:pStyle w:val="17"/>
        <w:spacing w:line="360" w:lineRule="auto"/>
        <w:ind w:left="0" w:leftChars="0"/>
        <w:rPr>
          <w:rFonts w:ascii="宋体" w:hAnsi="宋体" w:cs="宋体"/>
          <w:szCs w:val="21"/>
        </w:rPr>
      </w:pPr>
      <w:r>
        <w:rPr>
          <w:rFonts w:hint="eastAsia" w:ascii="宋体" w:hAnsi="宋体" w:cs="宋体"/>
          <w:szCs w:val="21"/>
        </w:rPr>
        <w:t>f.非试验性或研究性。</w:t>
      </w:r>
    </w:p>
    <w:p>
      <w:pPr>
        <w:pStyle w:val="17"/>
        <w:spacing w:line="360" w:lineRule="auto"/>
        <w:ind w:left="0" w:leftChars="0"/>
        <w:rPr>
          <w:rFonts w:ascii="宋体" w:hAnsi="宋体" w:cs="宋体"/>
          <w:bCs/>
          <w:szCs w:val="21"/>
        </w:rPr>
      </w:pPr>
      <w:r>
        <w:rPr>
          <w:rFonts w:hint="eastAsia" w:ascii="宋体" w:hAnsi="宋体" w:cs="宋体"/>
          <w:szCs w:val="21"/>
        </w:rPr>
        <w:t>对是否医学必需由保险人根据客观、审慎、合理的原则进行审核；如果被保险人对审核结果有不同意见，可由双方认同的权威医学机构或者权威医学专家进行审核鉴定。</w:t>
      </w:r>
    </w:p>
    <w:p>
      <w:pPr>
        <w:pStyle w:val="17"/>
        <w:spacing w:line="360" w:lineRule="auto"/>
        <w:ind w:left="0" w:leftChars="0" w:firstLine="422"/>
        <w:rPr>
          <w:rFonts w:ascii="宋体" w:hAnsi="宋体" w:cs="宋体"/>
          <w:szCs w:val="21"/>
        </w:rPr>
      </w:pPr>
      <w:r>
        <w:rPr>
          <w:rFonts w:hint="eastAsia" w:ascii="宋体" w:hAnsi="宋体" w:cs="宋体"/>
          <w:b/>
          <w:bCs/>
          <w:szCs w:val="21"/>
          <w:lang w:val="en-US" w:eastAsia="zh-CN"/>
        </w:rPr>
        <w:t>6</w:t>
      </w:r>
      <w:r>
        <w:rPr>
          <w:rFonts w:hint="eastAsia" w:ascii="宋体" w:hAnsi="宋体" w:cs="宋体"/>
          <w:b/>
          <w:bCs/>
          <w:szCs w:val="21"/>
        </w:rPr>
        <w:t>、住院医疗费用：</w:t>
      </w:r>
    </w:p>
    <w:p>
      <w:pPr>
        <w:pStyle w:val="17"/>
        <w:spacing w:line="360" w:lineRule="auto"/>
        <w:ind w:left="0" w:leftChars="0"/>
        <w:outlineLvl w:val="0"/>
        <w:rPr>
          <w:rFonts w:ascii="宋体" w:hAnsi="宋体" w:cs="宋体"/>
          <w:szCs w:val="21"/>
        </w:rPr>
      </w:pPr>
      <w:r>
        <w:rPr>
          <w:rFonts w:hint="eastAsia" w:ascii="宋体" w:hAnsi="宋体" w:cs="宋体"/>
          <w:szCs w:val="21"/>
        </w:rPr>
        <w:t>（1）床位费</w:t>
      </w:r>
    </w:p>
    <w:p>
      <w:pPr>
        <w:pStyle w:val="17"/>
        <w:spacing w:line="360" w:lineRule="auto"/>
        <w:ind w:left="0" w:leftChars="0"/>
        <w:rPr>
          <w:rFonts w:ascii="宋体" w:hAnsi="宋体" w:cs="宋体"/>
          <w:b/>
          <w:bCs/>
          <w:szCs w:val="21"/>
        </w:rPr>
      </w:pPr>
      <w:r>
        <w:rPr>
          <w:rFonts w:hint="eastAsia" w:ascii="宋体" w:hAnsi="宋体" w:cs="宋体"/>
          <w:szCs w:val="21"/>
        </w:rPr>
        <w:t>指住院期间实际发生的、</w:t>
      </w:r>
      <w:r>
        <w:rPr>
          <w:rFonts w:hint="eastAsia" w:ascii="宋体" w:hAnsi="宋体" w:cs="宋体"/>
          <w:b/>
          <w:bCs/>
          <w:szCs w:val="21"/>
        </w:rPr>
        <w:t>不高于双人病房的住院床位费（不包括单人病房、套房、家庭病床）。</w:t>
      </w:r>
    </w:p>
    <w:p>
      <w:pPr>
        <w:pStyle w:val="17"/>
        <w:spacing w:line="360" w:lineRule="auto"/>
        <w:ind w:left="0" w:leftChars="0"/>
        <w:outlineLvl w:val="0"/>
        <w:rPr>
          <w:rFonts w:ascii="宋体" w:hAnsi="宋体" w:cs="宋体"/>
          <w:szCs w:val="21"/>
        </w:rPr>
      </w:pPr>
      <w:r>
        <w:rPr>
          <w:rFonts w:hint="eastAsia" w:ascii="宋体" w:hAnsi="宋体" w:cs="宋体"/>
          <w:szCs w:val="21"/>
        </w:rPr>
        <w:t>（2）加床费</w:t>
      </w:r>
    </w:p>
    <w:p>
      <w:pPr>
        <w:pStyle w:val="17"/>
        <w:spacing w:line="360" w:lineRule="auto"/>
        <w:ind w:left="0" w:leftChars="0"/>
        <w:rPr>
          <w:rFonts w:ascii="宋体" w:hAnsi="宋体" w:cs="宋体"/>
          <w:szCs w:val="21"/>
        </w:rPr>
      </w:pPr>
      <w:r>
        <w:rPr>
          <w:rFonts w:hint="eastAsia" w:ascii="宋体" w:hAnsi="宋体" w:cs="宋体"/>
          <w:szCs w:val="21"/>
        </w:rPr>
        <w:t>指未满18周岁的被保险人在住院治疗期间，保险人根据合同约定给付其合法监护人（限一人）在合同约定的医院或指定医疗机构留宿发生的加床费；或女性被保险人在住院治疗期间，保险人根据合同约定给付其一周岁以下哺乳期婴儿在合同约定的医院或医疗机构留宿发生的加床费。</w:t>
      </w:r>
    </w:p>
    <w:p>
      <w:pPr>
        <w:pStyle w:val="17"/>
        <w:spacing w:line="360" w:lineRule="auto"/>
        <w:ind w:left="0" w:leftChars="0"/>
        <w:outlineLvl w:val="0"/>
        <w:rPr>
          <w:rFonts w:ascii="宋体" w:hAnsi="宋体" w:cs="宋体"/>
          <w:szCs w:val="21"/>
        </w:rPr>
      </w:pPr>
      <w:r>
        <w:rPr>
          <w:rFonts w:hint="eastAsia" w:ascii="宋体" w:hAnsi="宋体" w:cs="宋体"/>
          <w:szCs w:val="21"/>
        </w:rPr>
        <w:t>（3）重症监护室床位费</w:t>
      </w:r>
    </w:p>
    <w:p>
      <w:pPr>
        <w:pStyle w:val="17"/>
        <w:spacing w:line="360" w:lineRule="auto"/>
        <w:ind w:left="0" w:leftChars="0"/>
        <w:rPr>
          <w:rFonts w:ascii="宋体" w:hAnsi="宋体" w:cs="宋体"/>
          <w:szCs w:val="21"/>
        </w:rPr>
      </w:pPr>
      <w:r>
        <w:rPr>
          <w:rFonts w:hint="eastAsia" w:ascii="宋体" w:hAnsi="宋体" w:cs="宋体"/>
          <w:szCs w:val="21"/>
        </w:rPr>
        <w:t>指住院期间出于医学必要被保险人需在重症监护室进行合理且必要的医疗而产生的床位费。重症监护室指配有中心监护台、心电监护仪及其他监护抢救设施，相对封闭管理，符合重症监护病房（ICU）、冠心病重症监护病房（CCU）标准的单人或多人监护病房。</w:t>
      </w:r>
    </w:p>
    <w:p>
      <w:pPr>
        <w:pStyle w:val="17"/>
        <w:spacing w:line="360" w:lineRule="auto"/>
        <w:ind w:left="0" w:leftChars="0"/>
        <w:outlineLvl w:val="0"/>
        <w:rPr>
          <w:rFonts w:ascii="宋体" w:hAnsi="宋体" w:cs="宋体"/>
          <w:szCs w:val="21"/>
        </w:rPr>
      </w:pPr>
      <w:r>
        <w:rPr>
          <w:rFonts w:hint="eastAsia" w:ascii="宋体" w:hAnsi="宋体" w:cs="宋体"/>
          <w:szCs w:val="21"/>
        </w:rPr>
        <w:t>（4）药品费</w:t>
      </w:r>
    </w:p>
    <w:p>
      <w:pPr>
        <w:pStyle w:val="17"/>
        <w:spacing w:line="360" w:lineRule="auto"/>
        <w:ind w:left="0" w:leftChars="0"/>
        <w:rPr>
          <w:rFonts w:ascii="宋体" w:hAnsi="宋体" w:cs="宋体"/>
          <w:b/>
          <w:bCs/>
          <w:szCs w:val="21"/>
        </w:rPr>
      </w:pPr>
      <w:r>
        <w:rPr>
          <w:rFonts w:hint="eastAsia" w:ascii="宋体" w:hAnsi="宋体" w:cs="宋体"/>
          <w:szCs w:val="21"/>
        </w:rPr>
        <w:t>指住院期间实际发生的合理且必要的由医生开具的具有国家药品监督管理部门核发的药品批准文号或者进口药品注册证书、医药产品注册证书的国产或进口药品的费用。</w:t>
      </w:r>
      <w:r>
        <w:rPr>
          <w:rFonts w:hint="eastAsia" w:ascii="宋体" w:hAnsi="宋体" w:cs="宋体"/>
          <w:b/>
          <w:bCs/>
          <w:szCs w:val="21"/>
        </w:rPr>
        <w:t>但不包括营养补充类药品，免疫功能调节类药品，美容及减肥类药品，预防类药品，以及下列中药类药品：</w:t>
      </w:r>
    </w:p>
    <w:p>
      <w:pPr>
        <w:pStyle w:val="17"/>
        <w:spacing w:line="360" w:lineRule="auto"/>
        <w:ind w:left="0" w:leftChars="0" w:firstLine="422"/>
        <w:rPr>
          <w:rFonts w:ascii="宋体" w:hAnsi="宋体" w:cs="宋体"/>
          <w:b/>
          <w:bCs/>
          <w:szCs w:val="21"/>
        </w:rPr>
      </w:pPr>
      <w:r>
        <w:rPr>
          <w:rFonts w:hint="eastAsia" w:ascii="宋体" w:hAnsi="宋体" w:cs="宋体"/>
          <w:b/>
          <w:bCs/>
          <w:szCs w:val="21"/>
        </w:rPr>
        <w:t>a.主要起营养滋补作用的单方、复方中药或中成药品，如花旗参，冬虫草，白糖参，朝鲜红参，玳瑁，蛤蚧，珊瑚，狗宝、红参，琥珀，灵芝，羚羊角尖粉，马宝，玛瑙，牛黄，麝香，西红花，血竭，燕窝，野山参，移山参，珍珠（粉），紫河车，阿胶，血宝胶囊，红桃K口服液，十全大补丸，十全大补膏等；</w:t>
      </w:r>
    </w:p>
    <w:p>
      <w:pPr>
        <w:pStyle w:val="17"/>
        <w:spacing w:line="360" w:lineRule="auto"/>
        <w:ind w:left="0" w:leftChars="0" w:firstLine="422"/>
        <w:rPr>
          <w:rFonts w:ascii="宋体" w:hAnsi="宋体" w:cs="宋体"/>
          <w:b/>
          <w:bCs/>
          <w:szCs w:val="21"/>
        </w:rPr>
      </w:pPr>
      <w:r>
        <w:rPr>
          <w:rFonts w:hint="eastAsia" w:ascii="宋体" w:hAnsi="宋体" w:cs="宋体"/>
          <w:b/>
          <w:bCs/>
          <w:szCs w:val="21"/>
        </w:rPr>
        <w:t>b.部分可以入药的动物及动物脏器，如鹿茸，海马，胎盘，鞭，尾，筋，骨等；</w:t>
      </w:r>
    </w:p>
    <w:p>
      <w:pPr>
        <w:pStyle w:val="17"/>
        <w:spacing w:line="360" w:lineRule="auto"/>
        <w:ind w:left="0" w:leftChars="0" w:firstLine="422"/>
        <w:rPr>
          <w:rFonts w:ascii="宋体" w:hAnsi="宋体" w:cs="宋体"/>
          <w:b/>
          <w:bCs/>
          <w:szCs w:val="21"/>
        </w:rPr>
      </w:pPr>
      <w:r>
        <w:rPr>
          <w:rFonts w:hint="eastAsia" w:ascii="宋体" w:hAnsi="宋体" w:cs="宋体"/>
          <w:b/>
          <w:bCs/>
          <w:szCs w:val="21"/>
        </w:rPr>
        <w:t>c.用中药材和中药饮片炮制的各类酒制剂等。</w:t>
      </w:r>
    </w:p>
    <w:p>
      <w:pPr>
        <w:pStyle w:val="17"/>
        <w:spacing w:line="360" w:lineRule="auto"/>
        <w:ind w:left="0" w:leftChars="0"/>
        <w:outlineLvl w:val="0"/>
        <w:rPr>
          <w:rFonts w:ascii="宋体" w:hAnsi="宋体" w:cs="宋体"/>
          <w:szCs w:val="21"/>
        </w:rPr>
      </w:pPr>
      <w:r>
        <w:rPr>
          <w:rFonts w:hint="eastAsia" w:ascii="宋体" w:hAnsi="宋体" w:cs="宋体"/>
          <w:szCs w:val="21"/>
        </w:rPr>
        <w:t>（5）膳食费</w:t>
      </w:r>
    </w:p>
    <w:p>
      <w:pPr>
        <w:pStyle w:val="17"/>
        <w:spacing w:line="360" w:lineRule="auto"/>
        <w:ind w:left="0" w:leftChars="0"/>
        <w:rPr>
          <w:rFonts w:ascii="宋体" w:hAnsi="宋体" w:cs="宋体"/>
          <w:szCs w:val="21"/>
        </w:rPr>
      </w:pPr>
      <w:r>
        <w:rPr>
          <w:rFonts w:hint="eastAsia" w:ascii="宋体" w:hAnsi="宋体" w:cs="宋体"/>
          <w:szCs w:val="21"/>
        </w:rPr>
        <w:t>指住院期间根据医生的医嘱，由作为合同约定的医院或指定医疗机构内部专属部门的、为住院病人配餐的食堂配送的膳食费用。膳食费应包含在医疗账单内,根据各医院或指定医疗机构的惯例，可以作为独立的款项,也可以合并在病房费等其他款项内。</w:t>
      </w:r>
    </w:p>
    <w:p>
      <w:pPr>
        <w:pStyle w:val="17"/>
        <w:spacing w:line="360" w:lineRule="auto"/>
        <w:ind w:left="0" w:leftChars="0"/>
        <w:outlineLvl w:val="0"/>
        <w:rPr>
          <w:rFonts w:ascii="宋体" w:hAnsi="宋体" w:cs="宋体"/>
          <w:szCs w:val="21"/>
        </w:rPr>
      </w:pPr>
      <w:r>
        <w:rPr>
          <w:rFonts w:hint="eastAsia" w:ascii="宋体" w:hAnsi="宋体" w:cs="宋体"/>
          <w:szCs w:val="21"/>
        </w:rPr>
        <w:t>（6）治疗费</w:t>
      </w:r>
    </w:p>
    <w:p>
      <w:pPr>
        <w:pStyle w:val="17"/>
        <w:spacing w:line="360" w:lineRule="auto"/>
        <w:ind w:left="0" w:leftChars="0"/>
        <w:rPr>
          <w:rFonts w:ascii="宋体" w:hAnsi="宋体" w:cs="宋体"/>
          <w:b/>
          <w:bCs/>
          <w:szCs w:val="21"/>
        </w:rPr>
      </w:pPr>
      <w:r>
        <w:rPr>
          <w:rFonts w:hint="eastAsia" w:ascii="宋体" w:hAnsi="宋体" w:cs="宋体"/>
          <w:szCs w:val="21"/>
        </w:rPr>
        <w:t>指住院期间以治疗疾病为目的，提供必要的医学手段而发生的合理的治疗者的技术劳务费和医疗器械使用费，以及消耗品的费用，具体以就诊合同约定的医院或指定医疗机构的费用项目划分为准。</w:t>
      </w:r>
      <w:r>
        <w:rPr>
          <w:rFonts w:hint="eastAsia" w:ascii="宋体" w:hAnsi="宋体" w:cs="宋体"/>
          <w:b/>
          <w:bCs/>
          <w:szCs w:val="21"/>
        </w:rPr>
        <w:t>本项责任不包含如下费用：物理治疗、中医理疗及其他特殊疗法费用。</w:t>
      </w:r>
    </w:p>
    <w:p>
      <w:pPr>
        <w:pStyle w:val="17"/>
        <w:numPr>
          <w:ilvl w:val="0"/>
          <w:numId w:val="2"/>
        </w:numPr>
        <w:spacing w:line="360" w:lineRule="auto"/>
        <w:ind w:left="0" w:leftChars="0"/>
        <w:outlineLvl w:val="0"/>
        <w:rPr>
          <w:rFonts w:ascii="宋体" w:hAnsi="宋体" w:cs="宋体"/>
          <w:szCs w:val="21"/>
        </w:rPr>
      </w:pPr>
      <w:r>
        <w:rPr>
          <w:rFonts w:hint="eastAsia" w:ascii="宋体" w:hAnsi="宋体" w:cs="宋体"/>
          <w:szCs w:val="21"/>
        </w:rPr>
        <w:t>护理费</w:t>
      </w:r>
    </w:p>
    <w:p>
      <w:pPr>
        <w:pStyle w:val="17"/>
        <w:spacing w:line="360" w:lineRule="auto"/>
        <w:ind w:left="0" w:leftChars="0"/>
        <w:rPr>
          <w:rFonts w:ascii="宋体" w:hAnsi="宋体" w:cs="宋体"/>
          <w:szCs w:val="21"/>
        </w:rPr>
      </w:pPr>
      <w:r>
        <w:rPr>
          <w:rFonts w:hint="eastAsia" w:ascii="宋体" w:hAnsi="宋体" w:cs="宋体"/>
          <w:szCs w:val="21"/>
        </w:rPr>
        <w:t>指住院期间根据医嘱所示的护理等级确定的护理费用。</w:t>
      </w:r>
    </w:p>
    <w:p>
      <w:pPr>
        <w:pStyle w:val="17"/>
        <w:spacing w:line="360" w:lineRule="auto"/>
        <w:ind w:left="0" w:leftChars="0"/>
        <w:outlineLvl w:val="0"/>
        <w:rPr>
          <w:rFonts w:ascii="宋体" w:hAnsi="宋体" w:cs="宋体"/>
          <w:szCs w:val="21"/>
        </w:rPr>
      </w:pPr>
      <w:r>
        <w:rPr>
          <w:rFonts w:hint="eastAsia" w:ascii="宋体" w:hAnsi="宋体" w:cs="宋体"/>
          <w:szCs w:val="21"/>
        </w:rPr>
        <w:t>（8）检查检验费</w:t>
      </w:r>
    </w:p>
    <w:p>
      <w:pPr>
        <w:pStyle w:val="17"/>
        <w:spacing w:line="360" w:lineRule="auto"/>
        <w:ind w:left="0" w:leftChars="0"/>
        <w:rPr>
          <w:rFonts w:ascii="宋体" w:hAnsi="宋体" w:cs="宋体"/>
          <w:szCs w:val="21"/>
        </w:rPr>
      </w:pPr>
      <w:r>
        <w:rPr>
          <w:rFonts w:hint="eastAsia" w:ascii="宋体" w:hAnsi="宋体" w:cs="宋体"/>
          <w:szCs w:val="21"/>
        </w:rPr>
        <w:t>指住院期间实际发生的，以诊断疾病为目的，采取必要的医学手段进行检查及检验而发生的合理的医疗费用，包括X光费、心电图费、B超费、脑电图费、内窥镜费、肺功能仪费、分子生化检验费和血、尿、便常规检验费等。</w:t>
      </w:r>
    </w:p>
    <w:p>
      <w:pPr>
        <w:pStyle w:val="17"/>
        <w:spacing w:line="360" w:lineRule="auto"/>
        <w:ind w:left="0" w:leftChars="0"/>
        <w:outlineLvl w:val="0"/>
        <w:rPr>
          <w:rFonts w:ascii="宋体" w:hAnsi="宋体" w:cs="宋体"/>
          <w:szCs w:val="21"/>
        </w:rPr>
      </w:pPr>
      <w:r>
        <w:rPr>
          <w:rFonts w:hint="eastAsia" w:ascii="宋体" w:hAnsi="宋体" w:cs="宋体"/>
          <w:szCs w:val="21"/>
        </w:rPr>
        <w:t>（9）手术费</w:t>
      </w:r>
    </w:p>
    <w:p>
      <w:pPr>
        <w:pStyle w:val="17"/>
        <w:spacing w:line="360" w:lineRule="auto"/>
        <w:ind w:left="0" w:leftChars="0"/>
        <w:rPr>
          <w:rFonts w:ascii="宋体" w:hAnsi="宋体" w:cs="宋体"/>
          <w:szCs w:val="21"/>
        </w:rPr>
      </w:pPr>
      <w:r>
        <w:rPr>
          <w:rFonts w:hint="eastAsia" w:ascii="宋体" w:hAnsi="宋体" w:cs="宋体"/>
          <w:szCs w:val="21"/>
        </w:rPr>
        <w:t>指当地卫生行政部门规定的手术项目的费用。包括手术费、麻醉费、手术监测费、手术材料费、术中用药费、手术设备费；</w:t>
      </w:r>
      <w:r>
        <w:rPr>
          <w:rFonts w:hint="eastAsia" w:ascii="宋体" w:hAnsi="宋体" w:cs="宋体"/>
          <w:b/>
          <w:bCs/>
          <w:szCs w:val="21"/>
        </w:rPr>
        <w:t>若因器官移植而发生的手术费用，不包括器官本身的费用和获取器官过程中的费用。</w:t>
      </w:r>
    </w:p>
    <w:p>
      <w:pPr>
        <w:pStyle w:val="17"/>
        <w:spacing w:line="360" w:lineRule="auto"/>
        <w:ind w:left="0" w:leftChars="0"/>
        <w:outlineLvl w:val="0"/>
        <w:rPr>
          <w:rFonts w:ascii="宋体" w:hAnsi="宋体" w:cs="宋体"/>
          <w:szCs w:val="21"/>
        </w:rPr>
      </w:pPr>
      <w:r>
        <w:rPr>
          <w:rFonts w:hint="eastAsia" w:ascii="宋体" w:hAnsi="宋体" w:cs="宋体"/>
          <w:szCs w:val="21"/>
        </w:rPr>
        <w:t>（10）医生费</w:t>
      </w:r>
    </w:p>
    <w:p>
      <w:pPr>
        <w:pStyle w:val="17"/>
        <w:spacing w:line="360" w:lineRule="auto"/>
        <w:ind w:left="0" w:leftChars="0"/>
        <w:rPr>
          <w:rFonts w:ascii="宋体" w:hAnsi="宋体" w:cs="宋体"/>
          <w:szCs w:val="21"/>
        </w:rPr>
      </w:pPr>
      <w:r>
        <w:rPr>
          <w:rFonts w:hint="eastAsia" w:ascii="宋体" w:hAnsi="宋体" w:cs="宋体"/>
          <w:szCs w:val="21"/>
        </w:rPr>
        <w:t>指包括外科医生、麻醉师、内科医生、专科医生的费用。</w:t>
      </w:r>
    </w:p>
    <w:p>
      <w:pPr>
        <w:pStyle w:val="17"/>
        <w:spacing w:line="360" w:lineRule="auto"/>
        <w:ind w:left="0" w:leftChars="0"/>
        <w:outlineLvl w:val="0"/>
        <w:rPr>
          <w:rFonts w:ascii="宋体" w:hAnsi="宋体" w:cs="宋体"/>
          <w:szCs w:val="21"/>
        </w:rPr>
      </w:pPr>
      <w:r>
        <w:rPr>
          <w:rFonts w:hint="eastAsia" w:ascii="宋体" w:hAnsi="宋体" w:cs="宋体"/>
          <w:szCs w:val="21"/>
        </w:rPr>
        <w:t>（11）救护车使用费</w:t>
      </w:r>
    </w:p>
    <w:p>
      <w:pPr>
        <w:pStyle w:val="17"/>
        <w:spacing w:line="360" w:lineRule="auto"/>
        <w:ind w:left="0" w:leftChars="0"/>
        <w:rPr>
          <w:rFonts w:ascii="宋体" w:hAnsi="宋体" w:cs="宋体"/>
          <w:szCs w:val="21"/>
        </w:rPr>
      </w:pPr>
      <w:r>
        <w:rPr>
          <w:rFonts w:hint="eastAsia" w:ascii="宋体" w:hAnsi="宋体" w:cs="宋体"/>
          <w:szCs w:val="21"/>
        </w:rPr>
        <w:t>指住院期间以抢救生命或治疗疾病为目的，根据医生建议，被保险人需医院转诊过程中的医院用车费用，且</w:t>
      </w:r>
      <w:r>
        <w:rPr>
          <w:rFonts w:hint="eastAsia" w:ascii="宋体" w:hAnsi="宋体" w:cs="宋体"/>
          <w:b/>
          <w:bCs/>
          <w:szCs w:val="21"/>
        </w:rPr>
        <w:t>救护车的使用仅限于同一城市中的医疗运送。</w:t>
      </w:r>
    </w:p>
    <w:p>
      <w:pPr>
        <w:spacing w:after="156" w:afterLines="50"/>
        <w:ind w:firstLine="480"/>
        <w:rPr>
          <w:rFonts w:hint="eastAsia" w:ascii="宋体" w:hAnsi="宋体" w:cs="宋体"/>
          <w:b/>
          <w:szCs w:val="21"/>
          <w:lang w:val="en-US" w:eastAsia="zh-CN"/>
        </w:rPr>
      </w:pPr>
      <w:r>
        <w:rPr>
          <w:rFonts w:hint="eastAsia" w:ascii="宋体" w:hAnsi="宋体" w:cs="宋体"/>
          <w:b/>
          <w:szCs w:val="21"/>
          <w:lang w:val="en-US" w:eastAsia="zh-CN"/>
        </w:rPr>
        <w:t>7、恶性肿瘤——重度：</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指恶性细胞不受控制的进行性增长和扩散，浸润和破坏周围正常组织，可以经血管、淋巴管和体腔扩散转移到身体其他部位，病灶经</w:t>
      </w:r>
      <w:r>
        <w:rPr>
          <w:rFonts w:hint="eastAsia" w:ascii="宋体" w:hAnsi="宋体" w:cs="宋体"/>
          <w:b/>
          <w:bCs/>
          <w:kern w:val="0"/>
          <w:szCs w:val="21"/>
        </w:rPr>
        <w:t>组织病理学检查</w:t>
      </w:r>
      <w:r>
        <w:rPr>
          <w:rFonts w:hint="eastAsia" w:ascii="宋体" w:hAnsi="宋体" w:cs="宋体"/>
          <w:b/>
          <w:kern w:val="0"/>
          <w:szCs w:val="21"/>
        </w:rPr>
        <w:t>（见释义</w:t>
      </w:r>
      <w:r>
        <w:rPr>
          <w:rFonts w:hint="eastAsia" w:ascii="宋体" w:hAnsi="宋体" w:cs="宋体"/>
          <w:b/>
          <w:kern w:val="0"/>
          <w:szCs w:val="21"/>
          <w:lang w:val="en-US" w:eastAsia="zh-CN"/>
        </w:rPr>
        <w:t>27</w:t>
      </w:r>
      <w:r>
        <w:rPr>
          <w:rFonts w:hint="eastAsia" w:ascii="宋体" w:hAnsi="宋体" w:cs="宋体"/>
          <w:b/>
          <w:kern w:val="0"/>
          <w:szCs w:val="21"/>
        </w:rPr>
        <w:t>，涵盖骨髓病理学检查）</w:t>
      </w:r>
      <w:r>
        <w:rPr>
          <w:rFonts w:hint="eastAsia" w:ascii="宋体" w:hAnsi="宋体" w:cs="宋体"/>
          <w:kern w:val="0"/>
          <w:szCs w:val="21"/>
        </w:rPr>
        <w:t>结果明确诊断，临床诊断属于世界卫生组织（WHO，World</w:t>
      </w:r>
      <w:r>
        <w:rPr>
          <w:rFonts w:ascii="宋体" w:hAnsi="宋体" w:cs="宋体"/>
          <w:kern w:val="0"/>
          <w:szCs w:val="21"/>
        </w:rPr>
        <w:t xml:space="preserve"> </w:t>
      </w:r>
      <w:r>
        <w:rPr>
          <w:rFonts w:hint="eastAsia" w:ascii="宋体" w:hAnsi="宋体" w:cs="宋体"/>
          <w:kern w:val="0"/>
          <w:szCs w:val="21"/>
        </w:rPr>
        <w:t>Health Organization）</w:t>
      </w:r>
      <w:r>
        <w:rPr>
          <w:rFonts w:hint="eastAsia" w:ascii="宋体" w:hAnsi="宋体" w:cs="宋体"/>
          <w:b/>
          <w:bCs/>
          <w:kern w:val="0"/>
          <w:szCs w:val="21"/>
        </w:rPr>
        <w:t>《疾病和有关健康问题的国际统计分类》第十次修订版（</w:t>
      </w:r>
      <w:r>
        <w:rPr>
          <w:rFonts w:ascii="宋体" w:hAnsi="宋体" w:cs="宋体"/>
          <w:b/>
          <w:bCs/>
          <w:kern w:val="0"/>
          <w:szCs w:val="21"/>
        </w:rPr>
        <w:t>ICD-10）的恶性肿瘤类别及《国际疾病分类肿瘤学专辑》第三版（ICD-O-3）</w:t>
      </w:r>
      <w:r>
        <w:rPr>
          <w:rFonts w:hint="eastAsia" w:ascii="宋体" w:hAnsi="宋体" w:cs="宋体"/>
          <w:b/>
          <w:bCs/>
          <w:kern w:val="0"/>
          <w:szCs w:val="21"/>
        </w:rPr>
        <w:t>（见释义</w:t>
      </w:r>
      <w:r>
        <w:rPr>
          <w:rFonts w:hint="eastAsia" w:ascii="宋体" w:hAnsi="宋体" w:cs="宋体"/>
          <w:b/>
          <w:bCs/>
          <w:kern w:val="0"/>
          <w:szCs w:val="21"/>
          <w:lang w:val="en-US" w:eastAsia="zh-CN"/>
        </w:rPr>
        <w:t>28</w:t>
      </w:r>
      <w:r>
        <w:rPr>
          <w:rFonts w:hint="eastAsia" w:ascii="宋体" w:hAnsi="宋体" w:cs="宋体"/>
          <w:b/>
          <w:bCs/>
          <w:kern w:val="0"/>
          <w:szCs w:val="21"/>
        </w:rPr>
        <w:t>）的肿瘤形态学编码属于3、6、9（恶性肿瘤）范畴的疾病</w:t>
      </w:r>
      <w:r>
        <w:rPr>
          <w:rFonts w:hint="eastAsia" w:ascii="宋体" w:hAnsi="宋体" w:cs="宋体"/>
          <w:kern w:val="0"/>
          <w:szCs w:val="21"/>
        </w:rPr>
        <w:t>。</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下列疾病不属于“恶性肿瘤——重度”，不在保障范围内：</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（1）ICD-O-3 肿瘤形态学编码属于0（良性肿瘤）、1（动态未定性肿瘤）、2（原位癌和非侵袭性癌）范畴的疾病，如：</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a.原位癌，癌前病变，非浸润性癌，非侵袭性癌，肿瘤细胞未侵犯基底层，上皮内瘤变，细胞不典型性增生等；</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b.交界性肿瘤，交界恶性肿瘤，肿瘤低度恶性潜能，潜在低度恶性肿瘤等；</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（2）TNM 分期（见释义</w:t>
      </w:r>
      <w:r>
        <w:rPr>
          <w:rFonts w:hint="eastAsia" w:ascii="宋体" w:hAnsi="宋体" w:cs="宋体"/>
          <w:b/>
          <w:bCs/>
          <w:szCs w:val="21"/>
          <w:lang w:val="en-US" w:eastAsia="zh-CN"/>
        </w:rPr>
        <w:t>29</w:t>
      </w:r>
      <w:r>
        <w:rPr>
          <w:rFonts w:hint="eastAsia" w:ascii="宋体" w:hAnsi="宋体" w:cs="宋体"/>
          <w:b/>
          <w:bCs/>
          <w:szCs w:val="21"/>
        </w:rPr>
        <w:t>）为Ⅰ期或更轻分期的甲状腺癌</w:t>
      </w:r>
      <w:r>
        <w:rPr>
          <w:rFonts w:ascii="宋体" w:hAnsi="宋体" w:cs="宋体"/>
          <w:b/>
          <w:bCs/>
          <w:szCs w:val="21"/>
        </w:rPr>
        <w:t>（</w:t>
      </w:r>
      <w:r>
        <w:rPr>
          <w:rFonts w:hint="eastAsia" w:ascii="宋体" w:hAnsi="宋体" w:cs="宋体"/>
          <w:b/>
          <w:bCs/>
          <w:szCs w:val="21"/>
        </w:rPr>
        <w:t>见</w:t>
      </w:r>
      <w:r>
        <w:rPr>
          <w:rFonts w:hint="eastAsia" w:ascii="宋体" w:hAnsi="宋体" w:cs="宋体"/>
          <w:b/>
          <w:bCs/>
          <w:szCs w:val="21"/>
          <w:lang w:eastAsia="zh-Hans"/>
        </w:rPr>
        <w:t>释义</w:t>
      </w:r>
      <w:r>
        <w:rPr>
          <w:rFonts w:hint="eastAsia" w:ascii="宋体" w:hAnsi="宋体" w:cs="宋体"/>
          <w:b/>
          <w:bCs/>
          <w:szCs w:val="21"/>
          <w:lang w:val="en-US" w:eastAsia="zh-CN"/>
        </w:rPr>
        <w:t>30</w:t>
      </w:r>
      <w:r>
        <w:rPr>
          <w:rFonts w:ascii="宋体" w:hAnsi="宋体" w:cs="宋体"/>
          <w:b/>
          <w:bCs/>
          <w:szCs w:val="21"/>
          <w:lang w:eastAsia="zh-Hans"/>
        </w:rPr>
        <w:t>）</w:t>
      </w:r>
      <w:r>
        <w:rPr>
          <w:rFonts w:hint="eastAsia" w:ascii="宋体" w:hAnsi="宋体" w:cs="宋体"/>
          <w:b/>
          <w:bCs/>
          <w:szCs w:val="21"/>
        </w:rPr>
        <w:t>；</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（3）TNM 分期为 T</w:t>
      </w:r>
      <w:r>
        <w:rPr>
          <w:rFonts w:hint="eastAsia" w:ascii="宋体" w:hAnsi="宋体" w:cs="宋体"/>
          <w:b/>
          <w:bCs/>
          <w:szCs w:val="21"/>
          <w:vertAlign w:val="subscript"/>
        </w:rPr>
        <w:t>1</w:t>
      </w:r>
      <w:r>
        <w:rPr>
          <w:rFonts w:hint="eastAsia" w:ascii="宋体" w:hAnsi="宋体" w:cs="宋体"/>
          <w:b/>
          <w:bCs/>
          <w:szCs w:val="21"/>
        </w:rPr>
        <w:t>N</w:t>
      </w:r>
      <w:r>
        <w:rPr>
          <w:rFonts w:hint="eastAsia" w:ascii="宋体" w:hAnsi="宋体" w:cs="宋体"/>
          <w:b/>
          <w:bCs/>
          <w:szCs w:val="21"/>
          <w:vertAlign w:val="subscript"/>
        </w:rPr>
        <w:t>0</w:t>
      </w:r>
      <w:r>
        <w:rPr>
          <w:rFonts w:hint="eastAsia" w:ascii="宋体" w:hAnsi="宋体" w:cs="宋体"/>
          <w:b/>
          <w:bCs/>
          <w:szCs w:val="21"/>
        </w:rPr>
        <w:t>M</w:t>
      </w:r>
      <w:r>
        <w:rPr>
          <w:rFonts w:hint="eastAsia" w:ascii="宋体" w:hAnsi="宋体" w:cs="宋体"/>
          <w:b/>
          <w:bCs/>
          <w:szCs w:val="21"/>
          <w:vertAlign w:val="subscript"/>
        </w:rPr>
        <w:t xml:space="preserve">0 </w:t>
      </w:r>
      <w:r>
        <w:rPr>
          <w:rFonts w:hint="eastAsia" w:ascii="宋体" w:hAnsi="宋体" w:cs="宋体"/>
          <w:b/>
          <w:bCs/>
          <w:szCs w:val="21"/>
        </w:rPr>
        <w:t>期或更轻分期的前列腺癌；</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（4）黑色素瘤以外的未发生淋巴结和远处转移的皮肤恶性肿瘤；</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（5）相当于 Binet 分期方案 A 期程度的慢性淋巴细胞白血病；</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（6）相当于 Ann Arbor 分期方案Ⅰ期程度的何杰金氏病；</w:t>
      </w:r>
    </w:p>
    <w:p>
      <w:pPr>
        <w:spacing w:after="156" w:afterLines="50"/>
        <w:ind w:firstLine="480"/>
        <w:rPr>
          <w:rFonts w:hint="default" w:ascii="宋体" w:hAnsi="宋体" w:cs="宋体"/>
          <w:b/>
          <w:szCs w:val="21"/>
          <w:lang w:val="en-US" w:eastAsia="zh-CN"/>
        </w:rPr>
      </w:pPr>
      <w:r>
        <w:rPr>
          <w:rFonts w:hint="eastAsia" w:ascii="宋体" w:hAnsi="宋体" w:cs="宋体"/>
          <w:b/>
          <w:bCs/>
          <w:szCs w:val="21"/>
        </w:rPr>
        <w:t>（7）未发生淋巴结和远处转移且WHO分级为G1级别（核分裂像&lt;10/50 HPF和ki-67≤2%）或更轻分级的神经内分泌肿瘤。</w:t>
      </w:r>
    </w:p>
    <w:p>
      <w:pPr>
        <w:spacing w:after="156" w:afterLines="50"/>
        <w:ind w:firstLine="480"/>
        <w:rPr>
          <w:rFonts w:hAnsi="宋体" w:cs="宋体"/>
          <w:szCs w:val="21"/>
        </w:rPr>
      </w:pPr>
      <w:r>
        <w:rPr>
          <w:rFonts w:hint="eastAsia" w:ascii="宋体" w:hAnsi="宋体" w:cs="宋体"/>
          <w:b/>
          <w:szCs w:val="21"/>
          <w:lang w:val="en-US" w:eastAsia="zh-CN"/>
        </w:rPr>
        <w:t>8</w:t>
      </w:r>
      <w:r>
        <w:rPr>
          <w:rFonts w:ascii="宋体" w:hAnsi="宋体" w:cs="宋体"/>
          <w:b/>
          <w:szCs w:val="21"/>
        </w:rPr>
        <w:t>、</w:t>
      </w:r>
      <w:r>
        <w:rPr>
          <w:rFonts w:hint="eastAsia" w:ascii="宋体" w:hAnsi="宋体" w:cs="宋体"/>
          <w:b/>
          <w:szCs w:val="21"/>
        </w:rPr>
        <w:t>恶性肿瘤——轻度</w:t>
      </w:r>
      <w:r>
        <w:rPr>
          <w:rFonts w:ascii="宋体" w:hAnsi="宋体" w:cs="宋体"/>
          <w:b/>
          <w:szCs w:val="21"/>
        </w:rPr>
        <w:t>：</w:t>
      </w:r>
    </w:p>
    <w:p>
      <w:pPr>
        <w:spacing w:after="156" w:afterLines="50"/>
        <w:ind w:firstLine="480"/>
        <w:rPr>
          <w:rFonts w:hAnsi="宋体" w:cs="宋体"/>
          <w:szCs w:val="21"/>
        </w:rPr>
      </w:pPr>
      <w:r>
        <w:rPr>
          <w:rFonts w:hint="eastAsia" w:hAnsi="宋体" w:cs="宋体"/>
          <w:szCs w:val="21"/>
        </w:rPr>
        <w:t>指恶性细胞不受控制的进行性增长和扩散，浸润和破坏周围正常组织，可以经血管、淋巴管和体腔扩散转移到身体其他部位，病灶经组织病理学检查（涵盖骨髓病理学检查）结果明确诊断，临床诊断属于世界卫生组织（WHO，World Health  Organization）《疾病和有关健康问题的国际统计分类》第十次修订版（ICD-10）的恶性肿瘤类别及《国际疾病分类肿瘤学专辑》第三版（ICD-O-3）的肿瘤形态学编码属于3、6、9（恶性肿瘤）范畴，但不在“恶性肿瘤——重度”保障范围的疾病。且特指下列六项之一：</w:t>
      </w:r>
    </w:p>
    <w:p>
      <w:pPr>
        <w:spacing w:after="156" w:afterLines="50"/>
        <w:ind w:firstLine="420" w:firstLineChars="200"/>
        <w:rPr>
          <w:rFonts w:hAnsi="宋体" w:cs="宋体"/>
          <w:szCs w:val="21"/>
        </w:rPr>
      </w:pPr>
      <w:r>
        <w:rPr>
          <w:rFonts w:hint="eastAsia" w:hAnsi="宋体" w:cs="宋体"/>
          <w:szCs w:val="21"/>
        </w:rPr>
        <w:t>1.TNM分期为Ⅰ期的甲状腺癌；</w:t>
      </w:r>
    </w:p>
    <w:p>
      <w:pPr>
        <w:spacing w:after="156" w:afterLines="50"/>
        <w:ind w:firstLine="420" w:firstLineChars="200"/>
        <w:rPr>
          <w:rFonts w:hAnsi="宋体" w:cs="宋体"/>
          <w:szCs w:val="21"/>
        </w:rPr>
      </w:pPr>
      <w:r>
        <w:rPr>
          <w:rFonts w:hint="eastAsia" w:hAnsi="宋体" w:cs="宋体"/>
          <w:szCs w:val="21"/>
        </w:rPr>
        <w:t>2.TNM分期为T</w:t>
      </w:r>
      <w:r>
        <w:rPr>
          <w:rFonts w:hint="eastAsia" w:hAnsi="宋体" w:cs="宋体"/>
          <w:szCs w:val="21"/>
          <w:vertAlign w:val="subscript"/>
        </w:rPr>
        <w:t>1</w:t>
      </w:r>
      <w:r>
        <w:rPr>
          <w:rFonts w:hint="eastAsia" w:hAnsi="宋体" w:cs="宋体"/>
          <w:szCs w:val="21"/>
        </w:rPr>
        <w:t>N</w:t>
      </w:r>
      <w:r>
        <w:rPr>
          <w:rFonts w:hint="eastAsia" w:hAnsi="宋体" w:cs="宋体"/>
          <w:szCs w:val="21"/>
          <w:vertAlign w:val="subscript"/>
        </w:rPr>
        <w:t>0</w:t>
      </w:r>
      <w:r>
        <w:rPr>
          <w:rFonts w:hint="eastAsia" w:hAnsi="宋体" w:cs="宋体"/>
          <w:szCs w:val="21"/>
        </w:rPr>
        <w:t>M</w:t>
      </w:r>
      <w:r>
        <w:rPr>
          <w:rFonts w:hint="eastAsia" w:hAnsi="宋体" w:cs="宋体"/>
          <w:szCs w:val="21"/>
          <w:vertAlign w:val="subscript"/>
        </w:rPr>
        <w:t>0</w:t>
      </w:r>
      <w:r>
        <w:rPr>
          <w:rFonts w:hint="eastAsia" w:hAnsi="宋体" w:cs="宋体"/>
          <w:szCs w:val="21"/>
        </w:rPr>
        <w:t>期的前列腺癌；</w:t>
      </w:r>
    </w:p>
    <w:p>
      <w:pPr>
        <w:spacing w:after="156" w:afterLines="50"/>
        <w:ind w:firstLine="420" w:firstLineChars="200"/>
        <w:rPr>
          <w:rFonts w:hAnsi="宋体" w:cs="宋体"/>
          <w:szCs w:val="21"/>
        </w:rPr>
      </w:pPr>
      <w:r>
        <w:rPr>
          <w:rFonts w:hint="eastAsia" w:hAnsi="宋体" w:cs="宋体"/>
          <w:szCs w:val="21"/>
        </w:rPr>
        <w:t>3.黑色素瘤以外的未发生淋巴结和远处转移的皮肤恶性肿瘤；</w:t>
      </w:r>
    </w:p>
    <w:p>
      <w:pPr>
        <w:spacing w:after="156" w:afterLines="50"/>
        <w:ind w:firstLine="420" w:firstLineChars="200"/>
        <w:rPr>
          <w:rFonts w:hAnsi="宋体" w:cs="宋体"/>
          <w:szCs w:val="21"/>
        </w:rPr>
      </w:pPr>
      <w:r>
        <w:rPr>
          <w:rFonts w:hint="eastAsia" w:hAnsi="宋体" w:cs="宋体"/>
          <w:szCs w:val="21"/>
        </w:rPr>
        <w:t>4.相当于Binet分期方案A期程度的慢性淋巴细胞白血病；</w:t>
      </w:r>
    </w:p>
    <w:p>
      <w:pPr>
        <w:spacing w:after="156" w:afterLines="50"/>
        <w:ind w:firstLine="420" w:firstLineChars="200"/>
        <w:rPr>
          <w:rFonts w:hAnsi="宋体" w:cs="宋体"/>
          <w:szCs w:val="21"/>
        </w:rPr>
      </w:pPr>
      <w:r>
        <w:rPr>
          <w:rFonts w:hint="eastAsia" w:hAnsi="宋体" w:cs="宋体"/>
          <w:szCs w:val="21"/>
        </w:rPr>
        <w:t>5.相当于Ann Arbor分期方案Ⅰ期程度的何杰金氏病；</w:t>
      </w:r>
    </w:p>
    <w:p>
      <w:pPr>
        <w:spacing w:after="156" w:afterLines="50"/>
        <w:ind w:firstLine="420" w:firstLineChars="200"/>
        <w:rPr>
          <w:rFonts w:hAnsi="宋体" w:cs="宋体"/>
          <w:szCs w:val="21"/>
        </w:rPr>
      </w:pPr>
      <w:r>
        <w:rPr>
          <w:rFonts w:hint="eastAsia" w:hAnsi="宋体" w:cs="宋体"/>
          <w:szCs w:val="21"/>
        </w:rPr>
        <w:t>6.未发生淋巴结和远处转移且WHO分级为G1级别（核分裂像&lt;10/50 HPF和ki-67≤2%）的神经内分泌肿瘤。</w:t>
      </w:r>
    </w:p>
    <w:p>
      <w:pPr>
        <w:spacing w:after="156" w:afterLines="50"/>
        <w:ind w:firstLine="422" w:firstLineChars="200"/>
        <w:rPr>
          <w:rFonts w:hAnsi="宋体" w:cs="宋体"/>
          <w:b/>
          <w:bCs/>
          <w:szCs w:val="21"/>
        </w:rPr>
      </w:pPr>
      <w:r>
        <w:rPr>
          <w:rFonts w:hint="eastAsia" w:hAnsi="宋体" w:cs="宋体"/>
          <w:b/>
          <w:bCs/>
          <w:szCs w:val="21"/>
        </w:rPr>
        <w:t>下列疾病不属于“恶性肿瘤——轻度”，不在保障范围内：</w:t>
      </w:r>
    </w:p>
    <w:p>
      <w:pPr>
        <w:spacing w:after="156" w:afterLines="50"/>
        <w:ind w:firstLine="422" w:firstLineChars="200"/>
        <w:rPr>
          <w:rFonts w:hAnsi="宋体" w:cs="宋体"/>
          <w:b/>
          <w:bCs/>
          <w:szCs w:val="21"/>
        </w:rPr>
      </w:pPr>
      <w:r>
        <w:rPr>
          <w:rFonts w:hint="eastAsia" w:hAnsi="宋体" w:cs="宋体"/>
          <w:b/>
          <w:bCs/>
          <w:szCs w:val="21"/>
        </w:rPr>
        <w:t>ICD-O-3肿瘤形态学编码属于0（良性肿瘤）、1（动态未定性肿瘤）、2（原位癌和非侵袭性癌）范畴的疾病，如：</w:t>
      </w:r>
    </w:p>
    <w:p>
      <w:pPr>
        <w:spacing w:after="156" w:afterLines="50"/>
        <w:ind w:firstLine="422" w:firstLineChars="200"/>
        <w:rPr>
          <w:rFonts w:hAnsi="宋体" w:cs="宋体"/>
          <w:b/>
          <w:bCs/>
          <w:szCs w:val="21"/>
        </w:rPr>
      </w:pPr>
      <w:r>
        <w:rPr>
          <w:rFonts w:hint="eastAsia" w:hAnsi="宋体" w:cs="宋体"/>
          <w:b/>
          <w:bCs/>
          <w:szCs w:val="21"/>
        </w:rPr>
        <w:t>1.原位癌，癌前病变，非浸润性癌，非侵袭性癌，肿瘤细胞未侵犯基底层，上皮内瘤变，细胞不典型性增生等；</w:t>
      </w:r>
    </w:p>
    <w:p>
      <w:pPr>
        <w:pStyle w:val="17"/>
        <w:spacing w:line="360" w:lineRule="auto"/>
        <w:ind w:left="0" w:leftChars="0" w:firstLine="422"/>
        <w:rPr>
          <w:rFonts w:ascii="宋体" w:hAnsi="宋体" w:cs="宋体"/>
          <w:bCs/>
          <w:szCs w:val="21"/>
        </w:rPr>
      </w:pPr>
      <w:r>
        <w:rPr>
          <w:rFonts w:hint="eastAsia" w:hAnsi="宋体" w:cs="宋体"/>
          <w:b/>
          <w:bCs/>
          <w:szCs w:val="21"/>
        </w:rPr>
        <w:t>2.交界性肿瘤，交界恶性肿瘤，肿瘤低度恶性潜能，潜在低度恶性肿瘤等。</w:t>
      </w:r>
    </w:p>
    <w:p>
      <w:pPr>
        <w:pStyle w:val="17"/>
        <w:spacing w:line="360" w:lineRule="auto"/>
        <w:ind w:left="0" w:leftChars="0" w:firstLine="422"/>
        <w:rPr>
          <w:rFonts w:ascii="宋体" w:hAnsi="宋体" w:cs="宋体"/>
          <w:szCs w:val="21"/>
        </w:rPr>
      </w:pPr>
      <w:r>
        <w:rPr>
          <w:rFonts w:ascii="宋体" w:hAnsi="宋体" w:cs="宋体"/>
          <w:b/>
          <w:szCs w:val="21"/>
        </w:rPr>
        <w:t>9、</w:t>
      </w:r>
      <w:r>
        <w:rPr>
          <w:rFonts w:hint="eastAsia" w:ascii="宋体" w:hAnsi="宋体" w:cs="宋体"/>
          <w:b/>
          <w:szCs w:val="21"/>
        </w:rPr>
        <w:t>化学疗法：</w:t>
      </w:r>
      <w:r>
        <w:rPr>
          <w:rFonts w:hint="eastAsia" w:ascii="宋体" w:hAnsi="宋体" w:cs="宋体"/>
          <w:szCs w:val="21"/>
        </w:rPr>
        <w:t>指针对于恶性肿瘤的化学治疗。化疗是使用医学界公认的化疗药物以杀死癌细胞、抑制癌细胞生长繁殖为目的而进行的治疗。</w:t>
      </w:r>
      <w:r>
        <w:rPr>
          <w:rFonts w:hint="eastAsia" w:ascii="宋体" w:hAnsi="宋体" w:cs="宋体"/>
          <w:szCs w:val="21"/>
          <w:lang w:eastAsia="zh-CN"/>
        </w:rPr>
        <w:t>本附加险合同</w:t>
      </w:r>
      <w:r>
        <w:rPr>
          <w:rFonts w:hint="eastAsia" w:ascii="宋体" w:hAnsi="宋体" w:cs="宋体"/>
          <w:szCs w:val="21"/>
        </w:rPr>
        <w:t>所指的化疗为被保险人根据医嘱,在合同约定的医院或指定医疗机构进行的静脉注射化疗。</w:t>
      </w:r>
    </w:p>
    <w:p>
      <w:pPr>
        <w:pStyle w:val="17"/>
        <w:spacing w:line="360" w:lineRule="auto"/>
        <w:ind w:left="0" w:leftChars="0" w:firstLine="422"/>
        <w:rPr>
          <w:rFonts w:ascii="宋体" w:hAnsi="宋体" w:cs="宋体"/>
          <w:szCs w:val="21"/>
        </w:rPr>
      </w:pPr>
      <w:r>
        <w:rPr>
          <w:rFonts w:ascii="宋体" w:hAnsi="宋体" w:cs="宋体"/>
          <w:b/>
          <w:szCs w:val="21"/>
        </w:rPr>
        <w:t>10</w:t>
      </w:r>
      <w:r>
        <w:rPr>
          <w:rFonts w:hint="eastAsia" w:ascii="宋体" w:hAnsi="宋体" w:cs="宋体"/>
          <w:b/>
          <w:szCs w:val="21"/>
        </w:rPr>
        <w:t>、放射疗法：</w:t>
      </w:r>
      <w:r>
        <w:rPr>
          <w:rFonts w:hint="eastAsia" w:ascii="宋体" w:hAnsi="宋体" w:cs="宋体"/>
          <w:szCs w:val="21"/>
        </w:rPr>
        <w:t>指针对恶性肿瘤的放射治疗。放疗是使用各种不同能量的射线照射肿瘤组织，以抑制和杀灭癌细胞为目的而进行的治疗。</w:t>
      </w:r>
      <w:r>
        <w:rPr>
          <w:rFonts w:hint="eastAsia" w:ascii="宋体" w:hAnsi="宋体" w:cs="宋体"/>
          <w:szCs w:val="21"/>
          <w:lang w:eastAsia="zh-CN"/>
        </w:rPr>
        <w:t>本附加险合同</w:t>
      </w:r>
      <w:r>
        <w:rPr>
          <w:rFonts w:hint="eastAsia" w:ascii="宋体" w:hAnsi="宋体" w:cs="宋体"/>
          <w:szCs w:val="21"/>
        </w:rPr>
        <w:t>所指的放疗为被保险人根据医嘱，在合同约定的医院或指定医疗机构的专门科室进行的放疗。</w:t>
      </w:r>
    </w:p>
    <w:p>
      <w:pPr>
        <w:pStyle w:val="17"/>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1</w:t>
      </w:r>
      <w:r>
        <w:rPr>
          <w:rFonts w:hint="eastAsia" w:ascii="宋体" w:hAnsi="宋体" w:cs="宋体"/>
          <w:b/>
          <w:szCs w:val="21"/>
        </w:rPr>
        <w:t>、肿瘤免疫疗法：</w:t>
      </w:r>
      <w:r>
        <w:rPr>
          <w:rFonts w:hint="eastAsia" w:ascii="宋体" w:hAnsi="宋体" w:cs="宋体"/>
          <w:szCs w:val="21"/>
        </w:rPr>
        <w:t>指应用免疫学原理和方法，使用肿瘤免疫治疗药物提高肿瘤细胞的免疫原性和对效应细胞杀伤的敏感性，激发和增强机体抗肿瘤免疫应答，并应用免疫细胞和效应分子输注宿主体内，协同机体免疫系统杀伤肿瘤、抑制肿瘤生长。</w:t>
      </w:r>
      <w:r>
        <w:rPr>
          <w:rFonts w:hint="eastAsia" w:ascii="宋体" w:hAnsi="宋体" w:cs="宋体"/>
          <w:szCs w:val="21"/>
          <w:lang w:eastAsia="zh-CN"/>
        </w:rPr>
        <w:t>本附加险合同</w:t>
      </w:r>
      <w:r>
        <w:rPr>
          <w:rFonts w:hint="eastAsia" w:ascii="宋体" w:hAnsi="宋体" w:cs="宋体"/>
          <w:szCs w:val="21"/>
        </w:rPr>
        <w:t>所指的肿瘤免疫治疗药物需符合法律、法规要求并经过国家药品监督管理局批准用于临床治疗。</w:t>
      </w:r>
    </w:p>
    <w:p>
      <w:pPr>
        <w:pStyle w:val="17"/>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2</w:t>
      </w:r>
      <w:r>
        <w:rPr>
          <w:rFonts w:hint="eastAsia" w:ascii="宋体" w:hAnsi="宋体" w:cs="宋体"/>
          <w:b/>
          <w:szCs w:val="21"/>
        </w:rPr>
        <w:t>、肿瘤内分泌疗法：</w:t>
      </w:r>
      <w:r>
        <w:rPr>
          <w:rFonts w:hint="eastAsia" w:ascii="宋体" w:hAnsi="宋体" w:cs="宋体"/>
          <w:szCs w:val="21"/>
        </w:rPr>
        <w:t>指针对于恶性肿瘤的内分泌疗法，用药物抑制激素生成和激素反应，杀死癌细胞或抑制癌细胞的生长。</w:t>
      </w:r>
      <w:r>
        <w:rPr>
          <w:rFonts w:hint="eastAsia" w:ascii="宋体" w:hAnsi="宋体" w:cs="宋体"/>
          <w:szCs w:val="21"/>
          <w:lang w:eastAsia="zh-CN"/>
        </w:rPr>
        <w:t>本附加险合同</w:t>
      </w:r>
      <w:r>
        <w:rPr>
          <w:rFonts w:hint="eastAsia" w:ascii="宋体" w:hAnsi="宋体" w:cs="宋体"/>
          <w:szCs w:val="21"/>
        </w:rPr>
        <w:t>所指的内分泌治疗药物需符合法律、法规要求并经过国家药品监督管理局批准用于临床治疗。</w:t>
      </w:r>
    </w:p>
    <w:p>
      <w:pPr>
        <w:pStyle w:val="17"/>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3</w:t>
      </w:r>
      <w:r>
        <w:rPr>
          <w:rFonts w:hint="eastAsia" w:ascii="宋体" w:hAnsi="宋体" w:cs="宋体"/>
          <w:b/>
          <w:szCs w:val="21"/>
        </w:rPr>
        <w:t>、肿瘤靶向疗法：</w:t>
      </w:r>
      <w:r>
        <w:rPr>
          <w:rFonts w:hint="eastAsia" w:ascii="宋体" w:hAnsi="宋体" w:cs="宋体"/>
          <w:szCs w:val="21"/>
        </w:rPr>
        <w:t>指在细胞分子水平上，针对已经明确的致癌点来设计相应的靶向治疗药物，利用具有一定特异性的载体，将药物或其他杀伤肿瘤细胞的活性物质选择性地运送到肿瘤部位攻击癌细胞的疗法。</w:t>
      </w:r>
      <w:r>
        <w:rPr>
          <w:rFonts w:hint="eastAsia" w:ascii="宋体" w:hAnsi="宋体" w:cs="宋体"/>
          <w:szCs w:val="21"/>
          <w:lang w:eastAsia="zh-CN"/>
        </w:rPr>
        <w:t>本附加险合同</w:t>
      </w:r>
      <w:r>
        <w:rPr>
          <w:rFonts w:hint="eastAsia" w:ascii="宋体" w:hAnsi="宋体" w:cs="宋体"/>
          <w:szCs w:val="21"/>
        </w:rPr>
        <w:t>所指的靶向治疗的药物需具有国家药品监督管理部门核发的药品批准文号或者进口药品注册证书、医药产品注册证书。</w:t>
      </w:r>
    </w:p>
    <w:p>
      <w:pPr>
        <w:pStyle w:val="17"/>
        <w:spacing w:line="360" w:lineRule="auto"/>
        <w:ind w:left="0" w:leftChars="0" w:firstLine="422"/>
        <w:rPr>
          <w:rFonts w:ascii="宋体" w:hAnsi="宋体" w:cs="宋体"/>
          <w:szCs w:val="21"/>
        </w:rPr>
      </w:pPr>
      <w:r>
        <w:rPr>
          <w:rFonts w:hint="eastAsia" w:ascii="宋体" w:hAnsi="宋体" w:cs="宋体"/>
          <w:b/>
          <w:bCs/>
          <w:szCs w:val="21"/>
          <w:lang w:val="en-US" w:eastAsia="zh-CN"/>
        </w:rPr>
        <w:t>14</w:t>
      </w:r>
      <w:r>
        <w:rPr>
          <w:rFonts w:hint="eastAsia" w:ascii="宋体" w:hAnsi="宋体" w:cs="宋体"/>
          <w:b/>
          <w:bCs/>
          <w:szCs w:val="21"/>
        </w:rPr>
        <w:t>、</w:t>
      </w:r>
      <w:r>
        <w:rPr>
          <w:rFonts w:hint="eastAsia" w:ascii="宋体" w:hAnsi="宋体" w:cs="宋体"/>
          <w:b/>
          <w:szCs w:val="21"/>
        </w:rPr>
        <w:t>既往症：</w:t>
      </w:r>
      <w:r>
        <w:rPr>
          <w:rFonts w:hint="eastAsia" w:ascii="宋体" w:hAnsi="宋体" w:cs="宋体"/>
          <w:szCs w:val="21"/>
        </w:rPr>
        <w:t>指在保单生效之前被保险人已患有的且已知晓的有关疾病或症状。</w:t>
      </w:r>
    </w:p>
    <w:p>
      <w:pPr>
        <w:pStyle w:val="17"/>
        <w:spacing w:line="360" w:lineRule="auto"/>
        <w:ind w:left="0" w:leftChars="0" w:firstLine="422"/>
        <w:rPr>
          <w:rFonts w:ascii="宋体" w:hAnsi="宋体" w:cs="宋体"/>
          <w:szCs w:val="21"/>
        </w:rPr>
      </w:pPr>
      <w:r>
        <w:rPr>
          <w:rFonts w:hint="eastAsia" w:ascii="宋体" w:hAnsi="宋体" w:cs="宋体"/>
          <w:b/>
          <w:szCs w:val="21"/>
          <w:lang w:val="en-US" w:eastAsia="zh-CN"/>
        </w:rPr>
        <w:t>15</w:t>
      </w:r>
      <w:r>
        <w:rPr>
          <w:rFonts w:hint="eastAsia" w:ascii="宋体" w:hAnsi="宋体" w:cs="宋体"/>
          <w:b/>
          <w:szCs w:val="21"/>
        </w:rPr>
        <w:t>、遗传性疾病：</w:t>
      </w:r>
      <w:bookmarkStart w:id="13" w:name="_Hlk58870555"/>
      <w:r>
        <w:rPr>
          <w:rFonts w:hint="eastAsia" w:ascii="宋体" w:hAnsi="宋体" w:cs="宋体"/>
          <w:szCs w:val="21"/>
        </w:rPr>
        <w:t>指生殖细胞或受精卵的遗传物质（染色体和基因）发生突变或畸变所引起的疾病，通常具有由亲代传至后代的垂直传递的特征。</w:t>
      </w:r>
      <w:bookmarkEnd w:id="13"/>
    </w:p>
    <w:p>
      <w:pPr>
        <w:pStyle w:val="17"/>
        <w:spacing w:line="360" w:lineRule="auto"/>
        <w:ind w:left="0" w:leftChars="0" w:firstLine="422"/>
        <w:rPr>
          <w:rFonts w:ascii="宋体" w:hAnsi="宋体" w:cs="宋体"/>
          <w:szCs w:val="21"/>
        </w:rPr>
      </w:pPr>
      <w:r>
        <w:rPr>
          <w:rFonts w:hint="eastAsia" w:ascii="宋体" w:hAnsi="宋体" w:cs="宋体"/>
          <w:b/>
          <w:szCs w:val="21"/>
          <w:lang w:val="en-US" w:eastAsia="zh-CN"/>
        </w:rPr>
        <w:t>16</w:t>
      </w:r>
      <w:r>
        <w:rPr>
          <w:rFonts w:hint="eastAsia" w:ascii="宋体" w:hAnsi="宋体" w:cs="宋体"/>
          <w:b/>
          <w:szCs w:val="21"/>
        </w:rPr>
        <w:t>、先天性畸形、变形或染色体异常：</w:t>
      </w:r>
      <w:bookmarkStart w:id="14" w:name="_Hlk58870598"/>
      <w:r>
        <w:rPr>
          <w:rFonts w:hint="eastAsia" w:ascii="宋体" w:hAnsi="宋体" w:cs="宋体"/>
          <w:szCs w:val="21"/>
        </w:rPr>
        <w:t>指被保险人出生时就具有的畸形、变形或染色体异常。先天性畸形、变形和染色体异常依照世界卫生组织《疾病和有关健康问题的国际统计分类》第十次修订版（ICD-10）确定。</w:t>
      </w:r>
      <w:bookmarkEnd w:id="14"/>
    </w:p>
    <w:p>
      <w:pPr>
        <w:pStyle w:val="17"/>
        <w:spacing w:line="360" w:lineRule="auto"/>
        <w:ind w:left="0" w:leftChars="0" w:firstLine="422"/>
        <w:rPr>
          <w:rFonts w:ascii="宋体" w:hAnsi="宋体" w:cs="宋体"/>
          <w:szCs w:val="21"/>
        </w:rPr>
      </w:pPr>
      <w:r>
        <w:rPr>
          <w:rFonts w:hint="eastAsia" w:ascii="宋体" w:hAnsi="宋体" w:cs="宋体"/>
          <w:b/>
          <w:szCs w:val="21"/>
          <w:lang w:val="en-US" w:eastAsia="zh-CN"/>
        </w:rPr>
        <w:t>17</w:t>
      </w:r>
      <w:r>
        <w:rPr>
          <w:rFonts w:hint="eastAsia" w:ascii="宋体" w:hAnsi="宋体" w:cs="宋体"/>
          <w:b/>
          <w:szCs w:val="21"/>
        </w:rPr>
        <w:t>、醉酒：</w:t>
      </w:r>
      <w:r>
        <w:rPr>
          <w:rFonts w:hint="eastAsia" w:ascii="宋体" w:hAnsi="宋体" w:cs="宋体"/>
          <w:szCs w:val="21"/>
        </w:rPr>
        <w:t>指每百毫升血液的酒精含量大于或等于100毫克。</w:t>
      </w:r>
    </w:p>
    <w:p>
      <w:pPr>
        <w:pStyle w:val="17"/>
        <w:spacing w:line="360" w:lineRule="auto"/>
        <w:ind w:left="0" w:leftChars="0" w:firstLine="422"/>
        <w:rPr>
          <w:rFonts w:ascii="宋体" w:hAnsi="宋体" w:cs="宋体"/>
          <w:szCs w:val="21"/>
        </w:rPr>
      </w:pPr>
      <w:r>
        <w:rPr>
          <w:rFonts w:hint="eastAsia" w:ascii="宋体" w:hAnsi="宋体" w:cs="宋体"/>
          <w:b/>
          <w:szCs w:val="21"/>
          <w:lang w:val="en-US" w:eastAsia="zh-CN"/>
        </w:rPr>
        <w:t>18</w:t>
      </w:r>
      <w:r>
        <w:rPr>
          <w:rFonts w:hint="eastAsia" w:ascii="宋体" w:hAnsi="宋体" w:cs="宋体"/>
          <w:b/>
          <w:szCs w:val="21"/>
        </w:rPr>
        <w:t>、毒品：</w:t>
      </w:r>
      <w:r>
        <w:rPr>
          <w:rFonts w:hint="eastAsia" w:ascii="宋体" w:hAnsi="宋体" w:cs="宋体"/>
          <w:szCs w:val="21"/>
        </w:rPr>
        <w:t>指中华人民共和国刑法规定的鸦片、海洛因、甲基苯丙胺（冰毒）、吗啡、大麻、可卡因以及国家规定管制的其他能够使人形成瘾癖的麻醉药品和精神药品，</w:t>
      </w:r>
      <w:r>
        <w:rPr>
          <w:rFonts w:hint="eastAsia" w:ascii="宋体" w:hAnsi="宋体" w:cs="宋体"/>
          <w:b/>
          <w:bCs/>
          <w:szCs w:val="21"/>
        </w:rPr>
        <w:t>但不包括由医生开具并遵医嘱使用的用于治疗疾病但含有毒品成分的处方药品。</w:t>
      </w:r>
    </w:p>
    <w:p>
      <w:pPr>
        <w:pStyle w:val="17"/>
        <w:spacing w:line="360" w:lineRule="auto"/>
        <w:ind w:left="0" w:leftChars="0" w:firstLine="422"/>
        <w:rPr>
          <w:rFonts w:ascii="宋体" w:hAnsi="宋体" w:cs="宋体"/>
          <w:szCs w:val="21"/>
        </w:rPr>
      </w:pPr>
      <w:r>
        <w:rPr>
          <w:rFonts w:hint="eastAsia" w:ascii="宋体" w:hAnsi="宋体" w:cs="宋体"/>
          <w:b/>
          <w:szCs w:val="21"/>
          <w:lang w:val="en-US" w:eastAsia="zh-CN"/>
        </w:rPr>
        <w:t>19</w:t>
      </w:r>
      <w:r>
        <w:rPr>
          <w:rFonts w:hint="eastAsia" w:ascii="宋体" w:hAnsi="宋体" w:cs="宋体"/>
          <w:b/>
          <w:szCs w:val="21"/>
        </w:rPr>
        <w:t>、酒后驾驶：</w:t>
      </w:r>
      <w:r>
        <w:rPr>
          <w:rFonts w:hint="eastAsia" w:ascii="宋体" w:hAnsi="宋体" w:cs="宋体"/>
          <w:szCs w:val="21"/>
        </w:rPr>
        <w:t>指经检测或鉴定，发生事故时车辆驾驶人员每百毫升血液中的酒精含量达到或超过一定的标准，公安机关交通管理部门依据《道路交通安全法》的规定认定为饮酒后驾驶或醉酒后驾驶。</w:t>
      </w:r>
    </w:p>
    <w:p>
      <w:pPr>
        <w:pStyle w:val="17"/>
        <w:spacing w:line="360" w:lineRule="auto"/>
        <w:ind w:left="0" w:leftChars="0" w:firstLine="422"/>
        <w:rPr>
          <w:rFonts w:ascii="宋体" w:hAnsi="宋体" w:cs="宋体"/>
          <w:b/>
          <w:szCs w:val="21"/>
        </w:rPr>
      </w:pPr>
      <w:r>
        <w:rPr>
          <w:rFonts w:hint="eastAsia" w:ascii="宋体" w:hAnsi="宋体" w:cs="宋体"/>
          <w:b/>
          <w:szCs w:val="21"/>
          <w:lang w:val="en-US" w:eastAsia="zh-CN"/>
        </w:rPr>
        <w:t>20</w:t>
      </w:r>
      <w:r>
        <w:rPr>
          <w:rFonts w:hint="eastAsia" w:ascii="宋体" w:hAnsi="宋体" w:cs="宋体"/>
          <w:b/>
          <w:szCs w:val="21"/>
        </w:rPr>
        <w:t>、无合法有效驾驶证，指下列情形之一：</w:t>
      </w:r>
    </w:p>
    <w:p>
      <w:pPr>
        <w:pStyle w:val="17"/>
        <w:spacing w:line="360" w:lineRule="auto"/>
        <w:ind w:left="0" w:leftChars="0"/>
        <w:rPr>
          <w:rFonts w:ascii="宋体" w:hAnsi="宋体" w:cs="宋体"/>
          <w:szCs w:val="21"/>
        </w:rPr>
      </w:pPr>
      <w:r>
        <w:rPr>
          <w:rFonts w:hint="eastAsia" w:ascii="宋体" w:hAnsi="宋体" w:cs="宋体"/>
          <w:szCs w:val="21"/>
        </w:rPr>
        <w:t>（1）没有取得驾驶资格；</w:t>
      </w:r>
    </w:p>
    <w:p>
      <w:pPr>
        <w:pStyle w:val="17"/>
        <w:spacing w:line="360" w:lineRule="auto"/>
        <w:ind w:left="0" w:leftChars="0"/>
        <w:rPr>
          <w:rFonts w:ascii="宋体" w:hAnsi="宋体" w:cs="宋体"/>
          <w:szCs w:val="21"/>
        </w:rPr>
      </w:pPr>
      <w:r>
        <w:rPr>
          <w:rFonts w:hint="eastAsia" w:ascii="宋体" w:hAnsi="宋体" w:cs="宋体"/>
          <w:szCs w:val="21"/>
        </w:rPr>
        <w:t>（2）驾驶的机动车与驾驶证载明的准驾车型不相符合；</w:t>
      </w:r>
    </w:p>
    <w:p>
      <w:pPr>
        <w:pStyle w:val="17"/>
        <w:spacing w:line="360" w:lineRule="auto"/>
        <w:ind w:left="0" w:leftChars="0"/>
        <w:rPr>
          <w:rFonts w:ascii="宋体" w:hAnsi="宋体" w:cs="宋体"/>
          <w:szCs w:val="21"/>
        </w:rPr>
      </w:pPr>
      <w:r>
        <w:rPr>
          <w:rFonts w:hint="eastAsia" w:ascii="宋体" w:hAnsi="宋体" w:cs="宋体"/>
          <w:szCs w:val="21"/>
        </w:rPr>
        <w:t>（3）持审验不合格的驾驶证驾驶，或使用各种专用机械车、特种车的人员无国家有关部门核发的有效操作证；</w:t>
      </w:r>
    </w:p>
    <w:p>
      <w:pPr>
        <w:pStyle w:val="17"/>
        <w:spacing w:line="360" w:lineRule="auto"/>
        <w:ind w:left="0" w:leftChars="0"/>
        <w:rPr>
          <w:rFonts w:ascii="宋体" w:hAnsi="宋体" w:cs="宋体"/>
          <w:szCs w:val="21"/>
        </w:rPr>
      </w:pPr>
      <w:r>
        <w:rPr>
          <w:rFonts w:hint="eastAsia" w:ascii="宋体" w:hAnsi="宋体" w:cs="宋体"/>
          <w:szCs w:val="21"/>
        </w:rPr>
        <w:t>（4）持学习驾驶证学习驾车时，无教练员随车指导，或不按指定时间、路线学习驾车；</w:t>
      </w:r>
    </w:p>
    <w:p>
      <w:pPr>
        <w:pStyle w:val="17"/>
        <w:spacing w:line="360" w:lineRule="auto"/>
        <w:ind w:left="0" w:leftChars="0"/>
        <w:rPr>
          <w:rFonts w:ascii="宋体" w:hAnsi="宋体" w:cs="宋体"/>
          <w:szCs w:val="21"/>
        </w:rPr>
      </w:pPr>
      <w:r>
        <w:rPr>
          <w:rFonts w:hint="eastAsia" w:ascii="宋体" w:hAnsi="宋体" w:cs="宋体"/>
          <w:szCs w:val="21"/>
        </w:rPr>
        <w:t>（5）无驾驶证，驾驶证被依法扣留、暂扣、吊销、注销期间或驾驶证载明的有效期已届满，被保险人未及时更换新驾驶证；</w:t>
      </w:r>
    </w:p>
    <w:p>
      <w:pPr>
        <w:pStyle w:val="17"/>
        <w:spacing w:line="360" w:lineRule="auto"/>
        <w:ind w:left="0" w:leftChars="0"/>
        <w:rPr>
          <w:rFonts w:ascii="宋体" w:hAnsi="宋体" w:cs="宋体"/>
          <w:szCs w:val="21"/>
        </w:rPr>
      </w:pPr>
      <w:r>
        <w:rPr>
          <w:rFonts w:hint="eastAsia" w:ascii="宋体" w:hAnsi="宋体" w:cs="宋体"/>
          <w:szCs w:val="21"/>
        </w:rPr>
        <w:t>（6）依照法律法规或公安机关交通管理部门有关约定不允许驾驶机动车的其他情况下驾车。</w:t>
      </w:r>
    </w:p>
    <w:p>
      <w:pPr>
        <w:pStyle w:val="17"/>
        <w:spacing w:line="360" w:lineRule="auto"/>
        <w:ind w:left="0" w:leftChars="0" w:firstLine="422"/>
        <w:rPr>
          <w:rFonts w:ascii="宋体" w:hAnsi="宋体" w:cs="宋体"/>
          <w:b/>
          <w:szCs w:val="21"/>
        </w:rPr>
      </w:pPr>
      <w:r>
        <w:rPr>
          <w:rFonts w:hint="eastAsia" w:ascii="宋体" w:hAnsi="宋体" w:cs="宋体"/>
          <w:b/>
          <w:szCs w:val="21"/>
          <w:lang w:val="en-US" w:eastAsia="zh-CN"/>
        </w:rPr>
        <w:t>21</w:t>
      </w:r>
      <w:r>
        <w:rPr>
          <w:rFonts w:hint="eastAsia" w:ascii="宋体" w:hAnsi="宋体" w:cs="宋体"/>
          <w:b/>
          <w:szCs w:val="21"/>
        </w:rPr>
        <w:t>、无合法有效行驶证，指下列情形之一：</w:t>
      </w:r>
    </w:p>
    <w:p>
      <w:pPr>
        <w:pStyle w:val="17"/>
        <w:spacing w:line="360" w:lineRule="auto"/>
        <w:ind w:left="0" w:leftChars="0"/>
        <w:rPr>
          <w:rFonts w:ascii="宋体" w:hAnsi="宋体" w:cs="宋体"/>
          <w:szCs w:val="21"/>
        </w:rPr>
      </w:pPr>
      <w:bookmarkStart w:id="15" w:name="_Hlk28006599"/>
      <w:r>
        <w:rPr>
          <w:rFonts w:hint="eastAsia" w:ascii="宋体" w:hAnsi="宋体" w:cs="宋体"/>
          <w:szCs w:val="21"/>
        </w:rPr>
        <w:t>（1）发生保险事故时无公安机关交通管理部门核发的合法有效的行驶证、号牌，或临时号牌或临时移动号牌；</w:t>
      </w:r>
    </w:p>
    <w:p>
      <w:pPr>
        <w:pStyle w:val="17"/>
        <w:spacing w:line="360" w:lineRule="auto"/>
        <w:ind w:left="0" w:leftChars="0"/>
        <w:rPr>
          <w:rFonts w:ascii="宋体" w:hAnsi="宋体" w:cs="宋体"/>
          <w:szCs w:val="21"/>
        </w:rPr>
      </w:pPr>
      <w:r>
        <w:rPr>
          <w:rFonts w:hint="eastAsia" w:ascii="宋体" w:hAnsi="宋体" w:cs="宋体"/>
          <w:szCs w:val="21"/>
        </w:rPr>
        <w:t>（2）未依法按时进行或通过机动车安全技术检验；</w:t>
      </w:r>
      <w:bookmarkEnd w:id="15"/>
    </w:p>
    <w:p>
      <w:pPr>
        <w:pStyle w:val="17"/>
        <w:spacing w:line="360" w:lineRule="auto"/>
        <w:ind w:left="0" w:leftChars="0" w:firstLine="422"/>
        <w:rPr>
          <w:rFonts w:ascii="宋体" w:hAnsi="宋体" w:cs="宋体"/>
          <w:szCs w:val="21"/>
        </w:rPr>
      </w:pPr>
      <w:r>
        <w:rPr>
          <w:rFonts w:hint="eastAsia" w:ascii="宋体" w:hAnsi="宋体" w:cs="宋体"/>
          <w:b/>
          <w:szCs w:val="21"/>
          <w:lang w:val="en-US" w:eastAsia="zh-CN"/>
        </w:rPr>
        <w:t>22</w:t>
      </w:r>
      <w:r>
        <w:rPr>
          <w:rFonts w:hint="eastAsia" w:ascii="宋体" w:hAnsi="宋体" w:cs="宋体"/>
          <w:b/>
          <w:szCs w:val="21"/>
        </w:rPr>
        <w:t>、机动车：</w:t>
      </w:r>
      <w:r>
        <w:rPr>
          <w:rFonts w:hint="eastAsia" w:ascii="宋体" w:hAnsi="宋体" w:cs="宋体"/>
          <w:szCs w:val="21"/>
        </w:rPr>
        <w:t>指以动力装置驱动或者牵引，上道路行驶的供人员乘用或者用于运送物品以及进行工程专项作业的轮式车辆。</w:t>
      </w:r>
    </w:p>
    <w:p>
      <w:pPr>
        <w:pStyle w:val="17"/>
        <w:spacing w:line="360" w:lineRule="auto"/>
        <w:ind w:left="0" w:leftChars="0" w:firstLine="422"/>
        <w:rPr>
          <w:rFonts w:ascii="宋体" w:hAnsi="宋体" w:cs="宋体"/>
          <w:b/>
          <w:szCs w:val="21"/>
        </w:rPr>
      </w:pPr>
      <w:r>
        <w:rPr>
          <w:rFonts w:hint="eastAsia" w:ascii="宋体" w:hAnsi="宋体" w:cs="宋体"/>
          <w:b/>
          <w:bCs/>
          <w:szCs w:val="21"/>
          <w:lang w:val="en-US" w:eastAsia="zh-CN"/>
        </w:rPr>
        <w:t>23</w:t>
      </w:r>
      <w:r>
        <w:rPr>
          <w:rFonts w:hint="eastAsia" w:ascii="宋体" w:hAnsi="宋体" w:cs="宋体"/>
          <w:b/>
          <w:bCs/>
          <w:szCs w:val="21"/>
        </w:rPr>
        <w:t>、高风险运动：</w:t>
      </w:r>
      <w:r>
        <w:rPr>
          <w:rFonts w:hint="eastAsia" w:ascii="宋体" w:hAnsi="宋体" w:cs="宋体"/>
          <w:bCs/>
          <w:szCs w:val="21"/>
          <w:lang w:eastAsia="zh-CN"/>
        </w:rPr>
        <w:t>本附加险合同</w:t>
      </w:r>
      <w:r>
        <w:rPr>
          <w:rFonts w:hint="eastAsia" w:ascii="宋体" w:hAnsi="宋体" w:cs="宋体"/>
          <w:bCs/>
          <w:szCs w:val="21"/>
        </w:rPr>
        <w:t>所定义的高风险运动是指潜水、跳伞、攀岩、蹦极、驾驶滑翔机或滑翔伞、探险活动、武术比赛、摔跤比赛、特技表演、赛马、赛车等运动。其中：</w:t>
      </w:r>
    </w:p>
    <w:p>
      <w:pPr>
        <w:pStyle w:val="17"/>
        <w:spacing w:line="360" w:lineRule="auto"/>
        <w:ind w:left="0" w:leftChars="0" w:firstLine="422"/>
        <w:rPr>
          <w:rFonts w:ascii="宋体" w:hAnsi="宋体" w:cs="宋体"/>
          <w:szCs w:val="21"/>
        </w:rPr>
      </w:pPr>
      <w:r>
        <w:rPr>
          <w:rFonts w:hint="eastAsia" w:ascii="宋体" w:hAnsi="宋体" w:cs="宋体"/>
          <w:b/>
          <w:szCs w:val="21"/>
        </w:rPr>
        <w:t>（1）潜水：</w:t>
      </w:r>
      <w:r>
        <w:rPr>
          <w:rFonts w:hint="eastAsia" w:ascii="宋体" w:hAnsi="宋体" w:cs="宋体"/>
          <w:szCs w:val="21"/>
        </w:rPr>
        <w:t>指使用辅助呼吸器材在江、河、湖、海、水库、运河等水域进行的水下运动。</w:t>
      </w:r>
    </w:p>
    <w:p>
      <w:pPr>
        <w:pStyle w:val="17"/>
        <w:spacing w:line="360" w:lineRule="auto"/>
        <w:ind w:left="0" w:leftChars="0" w:firstLine="422"/>
        <w:rPr>
          <w:rFonts w:ascii="宋体" w:hAnsi="宋体" w:cs="宋体"/>
          <w:szCs w:val="21"/>
        </w:rPr>
      </w:pPr>
      <w:r>
        <w:rPr>
          <w:rFonts w:hint="eastAsia" w:ascii="宋体" w:hAnsi="宋体" w:cs="宋体"/>
          <w:b/>
          <w:szCs w:val="21"/>
        </w:rPr>
        <w:t>（2）攀岩：</w:t>
      </w:r>
      <w:r>
        <w:rPr>
          <w:rFonts w:hint="eastAsia" w:ascii="宋体" w:hAnsi="宋体" w:cs="宋体"/>
          <w:szCs w:val="21"/>
        </w:rPr>
        <w:t>指攀登悬崖、楼宇外墙、人造悬崖、冰崖、冰山等运动。</w:t>
      </w:r>
    </w:p>
    <w:p>
      <w:pPr>
        <w:pStyle w:val="17"/>
        <w:spacing w:line="360" w:lineRule="auto"/>
        <w:ind w:left="0" w:leftChars="0" w:firstLine="422"/>
        <w:rPr>
          <w:rFonts w:ascii="宋体" w:hAnsi="宋体" w:cs="宋体"/>
          <w:szCs w:val="21"/>
        </w:rPr>
      </w:pPr>
      <w:r>
        <w:rPr>
          <w:rFonts w:hint="eastAsia" w:ascii="宋体" w:hAnsi="宋体" w:cs="宋体"/>
          <w:b/>
          <w:szCs w:val="21"/>
        </w:rPr>
        <w:t>（3）探险活动：</w:t>
      </w:r>
      <w:r>
        <w:rPr>
          <w:rFonts w:hint="eastAsia" w:ascii="宋体" w:hAnsi="宋体" w:cs="宋体"/>
          <w:szCs w:val="21"/>
        </w:rPr>
        <w:t>指明知在某种特定的自然条件下有失去生命或使身体受到伤害的危险，而故意使自己置身于其中的行为，如：江河漂流、登山、徒步穿越沙漠或人迹罕至的原始森林等活动。</w:t>
      </w:r>
    </w:p>
    <w:p>
      <w:pPr>
        <w:pStyle w:val="17"/>
        <w:spacing w:line="360" w:lineRule="auto"/>
        <w:ind w:left="0" w:leftChars="0" w:firstLine="422"/>
        <w:rPr>
          <w:rFonts w:ascii="宋体" w:hAnsi="宋体" w:cs="宋体"/>
          <w:szCs w:val="21"/>
        </w:rPr>
      </w:pPr>
      <w:r>
        <w:rPr>
          <w:rFonts w:hint="eastAsia" w:ascii="宋体" w:hAnsi="宋体" w:cs="宋体"/>
          <w:b/>
          <w:szCs w:val="21"/>
        </w:rPr>
        <w:t>（4）武术比赛：</w:t>
      </w:r>
      <w:r>
        <w:rPr>
          <w:rFonts w:hint="eastAsia" w:ascii="宋体" w:hAnsi="宋体" w:cs="宋体"/>
          <w:szCs w:val="21"/>
        </w:rPr>
        <w:t>指两人或两人以上对抗性柔道、空手道、跆拳道、散打、拳击等各种拳术及使用器械的对抗性比赛。</w:t>
      </w:r>
    </w:p>
    <w:p>
      <w:pPr>
        <w:pStyle w:val="17"/>
        <w:spacing w:line="360" w:lineRule="auto"/>
        <w:ind w:left="0" w:leftChars="0" w:firstLine="422"/>
        <w:rPr>
          <w:rFonts w:ascii="宋体" w:hAnsi="宋体" w:cs="宋体"/>
          <w:szCs w:val="21"/>
        </w:rPr>
      </w:pPr>
      <w:r>
        <w:rPr>
          <w:rFonts w:hint="eastAsia" w:ascii="宋体" w:hAnsi="宋体" w:cs="宋体"/>
          <w:b/>
          <w:szCs w:val="21"/>
        </w:rPr>
        <w:t>（5）特技表演：</w:t>
      </w:r>
      <w:r>
        <w:rPr>
          <w:rFonts w:hint="eastAsia" w:ascii="宋体" w:hAnsi="宋体" w:cs="宋体"/>
          <w:szCs w:val="21"/>
        </w:rPr>
        <w:t>指进行马术、杂技、驯兽等表演。</w:t>
      </w:r>
    </w:p>
    <w:p>
      <w:pPr>
        <w:pStyle w:val="17"/>
        <w:spacing w:line="360" w:lineRule="auto"/>
        <w:ind w:left="0" w:leftChars="0" w:firstLine="422"/>
        <w:rPr>
          <w:rFonts w:ascii="宋体" w:hAnsi="宋体" w:cs="宋体"/>
          <w:szCs w:val="21"/>
        </w:rPr>
      </w:pPr>
      <w:r>
        <w:rPr>
          <w:rFonts w:hint="eastAsia" w:ascii="宋体" w:hAnsi="宋体" w:cs="宋体"/>
          <w:b/>
          <w:szCs w:val="21"/>
          <w:lang w:val="en-US" w:eastAsia="zh-CN"/>
        </w:rPr>
        <w:t>24</w:t>
      </w:r>
      <w:r>
        <w:rPr>
          <w:rFonts w:hint="eastAsia" w:ascii="宋体" w:hAnsi="宋体" w:cs="宋体"/>
          <w:b/>
          <w:szCs w:val="21"/>
        </w:rPr>
        <w:t>、职业病：</w:t>
      </w:r>
      <w:r>
        <w:rPr>
          <w:rFonts w:hint="eastAsia" w:ascii="宋体" w:hAnsi="宋体" w:cs="宋体"/>
          <w:szCs w:val="21"/>
        </w:rPr>
        <w:t>指企业、事业单位和个体经济组织的劳动者在职业活动中，因接触粉尘、放射性物质和其他有毒、有害物质等因素而引起的疾病。职业病的认定需遵循《中华人民共和国职业病防治法》中的相关规定及鉴定程序。</w:t>
      </w:r>
    </w:p>
    <w:p>
      <w:pPr>
        <w:pStyle w:val="17"/>
        <w:spacing w:line="360" w:lineRule="auto"/>
        <w:ind w:left="0" w:leftChars="0" w:firstLine="422"/>
        <w:rPr>
          <w:rFonts w:ascii="宋体" w:hAnsi="宋体" w:cs="宋体"/>
          <w:szCs w:val="21"/>
        </w:rPr>
      </w:pPr>
      <w:r>
        <w:rPr>
          <w:rFonts w:hint="eastAsia" w:ascii="宋体" w:hAnsi="宋体" w:cs="宋体"/>
          <w:b/>
          <w:szCs w:val="21"/>
          <w:lang w:val="en-US" w:eastAsia="zh-CN"/>
        </w:rPr>
        <w:t>25</w:t>
      </w:r>
      <w:r>
        <w:rPr>
          <w:rFonts w:hint="eastAsia" w:ascii="宋体" w:hAnsi="宋体" w:cs="宋体"/>
          <w:b/>
          <w:szCs w:val="21"/>
        </w:rPr>
        <w:t>、医疗事故：</w:t>
      </w:r>
      <w:r>
        <w:rPr>
          <w:rFonts w:hint="eastAsia" w:ascii="宋体" w:hAnsi="宋体" w:cs="宋体"/>
          <w:szCs w:val="21"/>
        </w:rPr>
        <w:t>指医院或指定医疗机构及其医务人员在医疗活动中，违反医疗卫生管理法律、行政法规、部门规章和诊疗护理规范及常规，过失造成患者人身损害的事故。</w:t>
      </w:r>
    </w:p>
    <w:p>
      <w:pPr>
        <w:pStyle w:val="17"/>
        <w:spacing w:line="360" w:lineRule="auto"/>
        <w:ind w:left="0" w:leftChars="0" w:firstLine="422"/>
        <w:rPr>
          <w:rFonts w:ascii="宋体" w:hAnsi="宋体" w:cs="宋体"/>
          <w:szCs w:val="21"/>
        </w:rPr>
      </w:pPr>
      <w:r>
        <w:rPr>
          <w:rFonts w:hint="eastAsia" w:ascii="宋体" w:hAnsi="宋体" w:cs="宋体"/>
          <w:b/>
          <w:bCs/>
          <w:szCs w:val="21"/>
          <w:lang w:val="en-US" w:eastAsia="zh-CN"/>
        </w:rPr>
        <w:t>26</w:t>
      </w:r>
      <w:r>
        <w:rPr>
          <w:rFonts w:hint="eastAsia" w:ascii="宋体" w:hAnsi="宋体" w:cs="宋体"/>
          <w:b/>
          <w:bCs/>
          <w:szCs w:val="21"/>
        </w:rPr>
        <w:t>、感</w:t>
      </w:r>
      <w:r>
        <w:rPr>
          <w:rFonts w:hint="eastAsia" w:ascii="宋体" w:hAnsi="宋体" w:cs="宋体"/>
          <w:b/>
          <w:szCs w:val="21"/>
        </w:rPr>
        <w:t>染艾滋病病毒或患艾滋病：</w:t>
      </w:r>
      <w:bookmarkStart w:id="16" w:name="_Hlk58870475"/>
      <w:r>
        <w:rPr>
          <w:rFonts w:hint="eastAsia" w:ascii="宋体" w:hAnsi="宋体" w:cs="宋体"/>
          <w:szCs w:val="21"/>
        </w:rPr>
        <w:t>艾滋病病毒指人类免疫缺陷病毒，英文缩写为HIV。艾滋病指人类免疫缺陷病毒引起的获得性免疫缺陷综合征，英文缩写为AIDS。在人体血液或其他样本中检测到艾滋病病毒或其抗体呈阳性，没有出现临床症状或体征的，为感染艾滋病病毒；如果同时出现了明显临床症状或体征的，为患艾滋病。</w:t>
      </w:r>
      <w:bookmarkEnd w:id="16"/>
    </w:p>
    <w:p>
      <w:pPr>
        <w:numPr>
          <w:ilvl w:val="255"/>
          <w:numId w:val="0"/>
        </w:numPr>
        <w:spacing w:after="156" w:afterLines="50"/>
        <w:ind w:firstLine="422" w:firstLineChars="200"/>
        <w:rPr>
          <w:rFonts w:ascii="宋体" w:hAnsi="宋体" w:cs="宋体"/>
          <w:szCs w:val="21"/>
        </w:rPr>
      </w:pPr>
      <w:r>
        <w:rPr>
          <w:rFonts w:hint="eastAsia" w:ascii="宋体" w:hAnsi="宋体" w:cs="宋体"/>
          <w:b/>
          <w:bCs/>
          <w:szCs w:val="21"/>
          <w:lang w:val="en-US" w:eastAsia="zh-CN"/>
        </w:rPr>
        <w:t>27</w:t>
      </w:r>
      <w:r>
        <w:rPr>
          <w:rFonts w:hint="eastAsia" w:ascii="宋体" w:hAnsi="宋体" w:cs="宋体"/>
          <w:b/>
          <w:bCs/>
          <w:szCs w:val="21"/>
        </w:rPr>
        <w:t>、组织病理学检查：</w:t>
      </w:r>
      <w:r>
        <w:rPr>
          <w:rFonts w:ascii="宋体" w:hAnsi="宋体" w:cs="宋体"/>
          <w:szCs w:val="21"/>
        </w:rPr>
        <w:t>组织病理学检查是通过局部切除、钳取、穿刺等手术方法，从患者机体采取病变组织块，经过包埋、切片后，进行病理检查的方法。</w:t>
      </w:r>
    </w:p>
    <w:p>
      <w:pPr>
        <w:adjustRightInd w:val="0"/>
        <w:snapToGrid w:val="0"/>
        <w:spacing w:line="360" w:lineRule="auto"/>
        <w:ind w:firstLine="422" w:firstLineChars="200"/>
        <w:rPr>
          <w:rFonts w:ascii="宋体" w:hAnsi="宋体" w:cs="宋体"/>
          <w:b/>
          <w:bCs/>
          <w:szCs w:val="21"/>
        </w:rPr>
      </w:pPr>
      <w:r>
        <w:rPr>
          <w:rFonts w:ascii="宋体" w:hAnsi="宋体" w:cs="宋体"/>
          <w:b/>
          <w:bCs/>
          <w:szCs w:val="21"/>
        </w:rPr>
        <w:t>通过采集病变部位脱落细胞、细针吸取病变部位细胞、体腔积液分离病变细胞等方式获取病变细胞，制成涂片，进行病理检查的方法，属于细胞病理学检查，不属于组织病理学检查。</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lang w:val="en-US" w:eastAsia="zh-CN"/>
        </w:rPr>
        <w:t>28</w:t>
      </w:r>
      <w:r>
        <w:rPr>
          <w:rFonts w:ascii="宋体" w:hAnsi="宋体" w:cs="宋体"/>
          <w:b/>
          <w:bCs/>
          <w:szCs w:val="21"/>
        </w:rPr>
        <w:t>、</w:t>
      </w:r>
      <w:r>
        <w:rPr>
          <w:rFonts w:hint="eastAsia" w:ascii="宋体" w:hAnsi="宋体" w:cs="宋体"/>
          <w:b/>
          <w:bCs/>
          <w:szCs w:val="21"/>
        </w:rPr>
        <w:t>ICD-10与ICD-O-3：</w:t>
      </w:r>
      <w:r>
        <w:rPr>
          <w:rFonts w:ascii="宋体" w:hAnsi="宋体" w:cs="宋体"/>
          <w:szCs w:val="21"/>
        </w:rPr>
        <w:t>《疾病和有关健康问题的国际统计分类》第十次修订版（ICD-10），是世界卫生组织（WHO</w:t>
      </w:r>
      <w:r>
        <w:rPr>
          <w:rFonts w:hint="eastAsia" w:ascii="宋体" w:hAnsi="宋体" w:cs="宋体"/>
          <w:szCs w:val="21"/>
        </w:rPr>
        <w:t>，</w:t>
      </w:r>
      <w:r>
        <w:rPr>
          <w:rFonts w:ascii="宋体" w:hAnsi="宋体" w:cs="宋体"/>
          <w:szCs w:val="21"/>
        </w:rPr>
        <w:t>World</w:t>
      </w:r>
      <w:r>
        <w:rPr>
          <w:rFonts w:hint="eastAsia" w:ascii="宋体" w:hAnsi="宋体" w:cs="宋体"/>
          <w:szCs w:val="21"/>
        </w:rPr>
        <w:t xml:space="preserve"> </w:t>
      </w:r>
      <w:r>
        <w:rPr>
          <w:rFonts w:ascii="宋体" w:hAnsi="宋体" w:cs="宋体"/>
          <w:szCs w:val="21"/>
        </w:rPr>
        <w:t>Health</w:t>
      </w:r>
      <w:r>
        <w:rPr>
          <w:rFonts w:hint="eastAsia" w:ascii="宋体" w:hAnsi="宋体" w:cs="宋体"/>
          <w:szCs w:val="21"/>
        </w:rPr>
        <w:t xml:space="preserve"> </w:t>
      </w:r>
      <w:r>
        <w:rPr>
          <w:rFonts w:ascii="宋体" w:hAnsi="宋体" w:cs="宋体"/>
          <w:szCs w:val="21"/>
        </w:rPr>
        <w:t>Organization）发布的国际通用的疾病分类方法。《国际疾病分类肿瘤学专辑》第三版（ICD-O-3），是WHO发布的针对ICD中肿瘤形态学组织学细胞类型、动态、分化程度的补充编码。其中形态学编码：0代表良性肿瘤；1代表动态未定性肿瘤；2代表原位癌和非侵袭性癌；3代表恶性肿瘤（原发性）；6代表恶性肿瘤（转移性）；9代表恶性肿瘤（原发性或转移性未肯定）。如果出现ICD-10与ICD-O-3不一致的情况，以ICD-O-3为准。</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lang w:val="en-US" w:eastAsia="zh-CN"/>
        </w:rPr>
        <w:t>29</w:t>
      </w:r>
      <w:r>
        <w:rPr>
          <w:rFonts w:ascii="宋体" w:hAnsi="宋体" w:cs="宋体"/>
          <w:b/>
          <w:bCs/>
          <w:szCs w:val="21"/>
        </w:rPr>
        <w:t>、TNM分期</w:t>
      </w:r>
      <w:r>
        <w:rPr>
          <w:rFonts w:hint="eastAsia" w:ascii="宋体" w:hAnsi="宋体" w:cs="宋体"/>
          <w:b/>
          <w:bCs/>
          <w:szCs w:val="21"/>
        </w:rPr>
        <w:t>：</w:t>
      </w:r>
      <w:r>
        <w:rPr>
          <w:rFonts w:hint="eastAsia" w:ascii="宋体" w:hAnsi="宋体" w:cs="宋体"/>
          <w:szCs w:val="21"/>
        </w:rPr>
        <w:t>TNM分期采用AJCC癌症分期手册标准。该标准由美国癌症联合委员会与国际抗癌联合会 TNM委员会联合制定，是目前肿瘤医学分期的国际通用标准。T指原发肿瘤的大小、形态等；</w:t>
      </w:r>
      <w:r>
        <w:rPr>
          <w:rFonts w:ascii="宋体" w:hAnsi="宋体" w:cs="宋体"/>
          <w:szCs w:val="21"/>
        </w:rPr>
        <w:t>N指淋巴结的转</w:t>
      </w:r>
      <w:r>
        <w:rPr>
          <w:rFonts w:hint="eastAsia" w:ascii="宋体" w:hAnsi="宋体" w:cs="宋体"/>
          <w:szCs w:val="21"/>
        </w:rPr>
        <w:t>移情况；</w:t>
      </w:r>
      <w:r>
        <w:rPr>
          <w:rFonts w:ascii="宋体" w:hAnsi="宋体" w:cs="宋体"/>
          <w:szCs w:val="21"/>
        </w:rPr>
        <w:t>M指有无其他脏器的转移情况。</w:t>
      </w:r>
    </w:p>
    <w:p>
      <w:pPr>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lang w:val="en-US" w:eastAsia="zh-CN"/>
        </w:rPr>
        <w:t>30</w:t>
      </w:r>
      <w:r>
        <w:rPr>
          <w:rFonts w:hint="eastAsia" w:ascii="宋体" w:hAnsi="宋体" w:cs="宋体"/>
          <w:b/>
          <w:bCs/>
          <w:szCs w:val="21"/>
        </w:rPr>
        <w:t>、</w:t>
      </w:r>
      <w:r>
        <w:rPr>
          <w:rFonts w:ascii="宋体" w:hAnsi="宋体" w:cs="宋体"/>
          <w:b/>
          <w:bCs/>
          <w:szCs w:val="21"/>
        </w:rPr>
        <w:t>甲状腺癌的TNM分期</w:t>
      </w:r>
      <w:r>
        <w:rPr>
          <w:rFonts w:hint="eastAsia" w:ascii="宋体" w:hAnsi="宋体" w:cs="宋体"/>
          <w:b/>
          <w:bCs/>
          <w:szCs w:val="21"/>
        </w:rPr>
        <w:t>：</w:t>
      </w:r>
      <w:r>
        <w:rPr>
          <w:rFonts w:ascii="宋体" w:hAnsi="宋体" w:cs="宋体"/>
          <w:szCs w:val="21"/>
        </w:rPr>
        <w:t>甲状腺癌的TNM分期采用目前现行的AJCC第八版定义标准，我国国家卫生健康委员会2018年发布的《甲状腺癌诊疗规范（2018年版）》也采用此定义标准，具体见下：</w:t>
      </w:r>
    </w:p>
    <w:p>
      <w:pPr>
        <w:numPr>
          <w:ilvl w:val="255"/>
          <w:numId w:val="0"/>
        </w:numPr>
        <w:spacing w:line="360" w:lineRule="auto"/>
        <w:ind w:firstLine="420" w:firstLineChars="200"/>
        <w:rPr>
          <w:rFonts w:ascii="宋体" w:hAnsi="宋体" w:cs="宋体"/>
          <w:szCs w:val="21"/>
        </w:rPr>
      </w:pPr>
      <w:r>
        <w:rPr>
          <w:rFonts w:ascii="宋体" w:hAnsi="宋体" w:cs="宋体"/>
          <w:szCs w:val="21"/>
        </w:rPr>
        <w:t>甲状腺乳头状癌、滤泡癌、低分化癌、Hürthle细胞癌和未分化癌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X</w:t>
      </w:r>
      <w:r>
        <w:rPr>
          <w:rFonts w:ascii="宋体" w:hAnsi="宋体" w:cs="宋体"/>
          <w:szCs w:val="21"/>
        </w:rPr>
        <w:t>：原发肿瘤不能评估</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0</w:t>
      </w:r>
      <w:r>
        <w:rPr>
          <w:rFonts w:ascii="宋体" w:hAnsi="宋体" w:cs="宋体"/>
          <w:szCs w:val="21"/>
        </w:rPr>
        <w:t>：无肿瘤证据</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1</w:t>
      </w:r>
      <w:r>
        <w:rPr>
          <w:rFonts w:ascii="宋体" w:hAnsi="宋体" w:cs="宋体"/>
          <w:szCs w:val="21"/>
        </w:rPr>
        <w:t>：肿瘤局限在甲状腺内，最大径≤2cm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1a</w:t>
      </w:r>
      <w:r>
        <w:rPr>
          <w:rFonts w:ascii="宋体" w:hAnsi="宋体" w:cs="宋体"/>
          <w:szCs w:val="21"/>
        </w:rPr>
        <w:t>肿瘤最大径≤1cm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1b</w:t>
      </w:r>
      <w:r>
        <w:rPr>
          <w:rFonts w:ascii="宋体" w:hAnsi="宋体" w:cs="宋体"/>
          <w:szCs w:val="21"/>
        </w:rPr>
        <w:t>肿瘤最大径＞1cm，≤2cm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2</w:t>
      </w:r>
      <w:r>
        <w:rPr>
          <w:rFonts w:ascii="宋体" w:hAnsi="宋体" w:cs="宋体"/>
          <w:szCs w:val="21"/>
        </w:rPr>
        <w:t>：肿瘤2～4cm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w:t>
      </w:r>
      <w:r>
        <w:rPr>
          <w:rFonts w:ascii="宋体" w:hAnsi="宋体" w:cs="宋体"/>
          <w:szCs w:val="21"/>
        </w:rPr>
        <w:t>：肿瘤&gt;4cm，局限于甲状腺内或大体侵犯甲状腺外带状肌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3a</w:t>
      </w:r>
      <w:r>
        <w:rPr>
          <w:rFonts w:ascii="宋体" w:hAnsi="宋体" w:cs="宋体"/>
          <w:szCs w:val="21"/>
        </w:rPr>
        <w:t>：肿瘤&gt;4cm，局限于甲状腺内</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3b</w:t>
      </w:r>
      <w:r>
        <w:rPr>
          <w:rFonts w:ascii="宋体" w:hAnsi="宋体" w:cs="宋体"/>
          <w:szCs w:val="21"/>
        </w:rPr>
        <w:t>：大体侵犯甲状腺外带状肌，无论肿瘤大小</w:t>
      </w:r>
    </w:p>
    <w:p>
      <w:pPr>
        <w:numPr>
          <w:ilvl w:val="255"/>
          <w:numId w:val="0"/>
        </w:numPr>
        <w:spacing w:line="360" w:lineRule="auto"/>
        <w:ind w:firstLine="840" w:firstLineChars="400"/>
        <w:rPr>
          <w:rFonts w:ascii="宋体" w:hAnsi="宋体" w:cs="宋体"/>
          <w:szCs w:val="21"/>
        </w:rPr>
      </w:pPr>
      <w:r>
        <w:rPr>
          <w:rFonts w:ascii="宋体" w:hAnsi="宋体" w:cs="宋体"/>
          <w:szCs w:val="21"/>
        </w:rPr>
        <w:t>带状肌包括：胸骨舌骨肌、胸骨甲状肌、甲状舌骨肌、肩胛舌骨肌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w:t>
      </w:r>
      <w:r>
        <w:rPr>
          <w:rFonts w:ascii="宋体" w:hAnsi="宋体" w:cs="宋体"/>
          <w:szCs w:val="21"/>
        </w:rPr>
        <w:t>：大体侵犯甲状腺外带状肌外</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4a</w:t>
      </w:r>
      <w:r>
        <w:rPr>
          <w:rFonts w:ascii="宋体" w:hAnsi="宋体" w:cs="宋体"/>
          <w:szCs w:val="21"/>
        </w:rPr>
        <w:t>：侵犯喉、气管、食管、喉反神经及皮下软组织</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4b</w:t>
      </w:r>
      <w:r>
        <w:rPr>
          <w:rFonts w:ascii="宋体" w:hAnsi="宋体" w:cs="宋体"/>
          <w:szCs w:val="21"/>
        </w:rPr>
        <w:t>：侵犯椎前筋膜，或包裹颈动脉、纵隔血管</w:t>
      </w:r>
    </w:p>
    <w:p>
      <w:pPr>
        <w:numPr>
          <w:ilvl w:val="255"/>
          <w:numId w:val="0"/>
        </w:numPr>
        <w:spacing w:line="360" w:lineRule="auto"/>
        <w:ind w:firstLine="420" w:firstLineChars="200"/>
        <w:rPr>
          <w:rFonts w:ascii="宋体" w:hAnsi="宋体" w:cs="宋体"/>
          <w:szCs w:val="21"/>
        </w:rPr>
      </w:pPr>
      <w:r>
        <w:rPr>
          <w:rFonts w:ascii="宋体" w:hAnsi="宋体" w:cs="宋体"/>
          <w:szCs w:val="21"/>
        </w:rPr>
        <w:t>甲状腺髓样癌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X</w:t>
      </w:r>
      <w:r>
        <w:rPr>
          <w:rFonts w:ascii="宋体" w:hAnsi="宋体" w:cs="宋体"/>
          <w:szCs w:val="21"/>
        </w:rPr>
        <w:t>：原发肿瘤不能评估</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0</w:t>
      </w:r>
      <w:r>
        <w:rPr>
          <w:rFonts w:ascii="宋体" w:hAnsi="宋体" w:cs="宋体"/>
          <w:szCs w:val="21"/>
        </w:rPr>
        <w:t>：无肿瘤证据</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1</w:t>
      </w:r>
      <w:r>
        <w:rPr>
          <w:rFonts w:ascii="宋体" w:hAnsi="宋体" w:cs="宋体"/>
          <w:szCs w:val="21"/>
        </w:rPr>
        <w:t>：肿瘤局限在甲状腺内，最大径≤2cm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1a</w:t>
      </w:r>
      <w:r>
        <w:rPr>
          <w:rFonts w:ascii="宋体" w:hAnsi="宋体" w:cs="宋体"/>
          <w:szCs w:val="21"/>
        </w:rPr>
        <w:t>肿瘤最大径≤1cm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1b</w:t>
      </w:r>
      <w:r>
        <w:rPr>
          <w:rFonts w:ascii="宋体" w:hAnsi="宋体" w:cs="宋体"/>
          <w:szCs w:val="21"/>
        </w:rPr>
        <w:t>肿瘤最大径＞1cm，≤2cm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2</w:t>
      </w:r>
      <w:r>
        <w:rPr>
          <w:rFonts w:ascii="宋体" w:hAnsi="宋体" w:cs="宋体"/>
          <w:szCs w:val="21"/>
        </w:rPr>
        <w:t>：肿瘤2～4cm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w:t>
      </w:r>
      <w:r>
        <w:rPr>
          <w:rFonts w:ascii="宋体" w:hAnsi="宋体" w:cs="宋体"/>
          <w:szCs w:val="21"/>
        </w:rPr>
        <w:t>：肿瘤&gt;4cm，局限于甲状腺内或大体侵犯甲状腺外带状肌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3a</w:t>
      </w:r>
      <w:r>
        <w:rPr>
          <w:rFonts w:ascii="宋体" w:hAnsi="宋体" w:cs="宋体"/>
          <w:szCs w:val="21"/>
        </w:rPr>
        <w:t>：肿瘤&gt;4cm，局限于甲状腺内</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3b</w:t>
      </w:r>
      <w:r>
        <w:rPr>
          <w:rFonts w:ascii="宋体" w:hAnsi="宋体" w:cs="宋体"/>
          <w:szCs w:val="21"/>
        </w:rPr>
        <w:t>：大体侵犯甲状腺外带状肌，无论肿瘤大小</w:t>
      </w:r>
    </w:p>
    <w:p>
      <w:pPr>
        <w:numPr>
          <w:ilvl w:val="255"/>
          <w:numId w:val="0"/>
        </w:numPr>
        <w:spacing w:line="360" w:lineRule="auto"/>
        <w:ind w:firstLine="840" w:firstLineChars="400"/>
        <w:rPr>
          <w:rFonts w:ascii="宋体" w:hAnsi="宋体" w:cs="宋体"/>
          <w:szCs w:val="21"/>
        </w:rPr>
      </w:pPr>
      <w:r>
        <w:rPr>
          <w:rFonts w:ascii="宋体" w:hAnsi="宋体" w:cs="宋体"/>
          <w:szCs w:val="21"/>
        </w:rPr>
        <w:t>带状肌包括：胸骨舌骨肌、胸骨甲状肌、甲状舌骨肌、肩胛舌骨肌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w:t>
      </w:r>
      <w:r>
        <w:rPr>
          <w:rFonts w:ascii="宋体" w:hAnsi="宋体" w:cs="宋体"/>
          <w:szCs w:val="21"/>
        </w:rPr>
        <w:t>：进展期病变</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4a</w:t>
      </w:r>
      <w:r>
        <w:rPr>
          <w:rFonts w:ascii="宋体" w:hAnsi="宋体" w:cs="宋体"/>
          <w:szCs w:val="21"/>
        </w:rPr>
        <w:t>：中度进展，任何大小的肿瘤，侵犯甲状腺外颈部周围器官和软组织，如喉、气管、食管、喉反神经及皮下软组织</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4b</w:t>
      </w:r>
      <w:r>
        <w:rPr>
          <w:rFonts w:ascii="宋体" w:hAnsi="宋体" w:cs="宋体"/>
          <w:szCs w:val="21"/>
        </w:rPr>
        <w:t>：重度进展，任何大小的肿瘤，侵犯椎前筋膜，或包裹颈动脉、纵隔血管</w:t>
      </w:r>
    </w:p>
    <w:p>
      <w:pPr>
        <w:numPr>
          <w:ilvl w:val="255"/>
          <w:numId w:val="0"/>
        </w:numPr>
        <w:spacing w:line="360" w:lineRule="auto"/>
        <w:ind w:firstLine="840" w:firstLineChars="400"/>
        <w:rPr>
          <w:rFonts w:ascii="宋体" w:hAnsi="宋体" w:cs="宋体"/>
          <w:szCs w:val="21"/>
        </w:rPr>
      </w:pPr>
      <w:r>
        <w:rPr>
          <w:rFonts w:ascii="宋体" w:hAnsi="宋体" w:cs="宋体"/>
          <w:szCs w:val="21"/>
        </w:rPr>
        <w:t>区域淋巴结：适用于所有甲状腺癌</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x</w:t>
      </w:r>
      <w:r>
        <w:rPr>
          <w:rFonts w:ascii="宋体" w:hAnsi="宋体" w:cs="宋体"/>
          <w:szCs w:val="21"/>
        </w:rPr>
        <w:t>：区域淋巴结无法评估</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0</w:t>
      </w:r>
      <w:r>
        <w:rPr>
          <w:rFonts w:ascii="宋体" w:hAnsi="宋体" w:cs="宋体"/>
          <w:szCs w:val="21"/>
        </w:rPr>
        <w:t>：无淋巴结转移证据</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w:t>
      </w:r>
      <w:r>
        <w:rPr>
          <w:rFonts w:ascii="宋体" w:hAnsi="宋体" w:cs="宋体"/>
          <w:szCs w:val="21"/>
        </w:rPr>
        <w:t>：区域淋巴结转移</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1a</w:t>
      </w:r>
      <w:r>
        <w:rPr>
          <w:rFonts w:ascii="宋体" w:hAnsi="宋体" w:cs="宋体"/>
          <w:szCs w:val="21"/>
        </w:rPr>
        <w:t>：转移至Ⅵ、Ⅶ区（包括气管旁、气管前、喉前/Delphian或上纵隔）淋巴结，可以为单侧或双侧。</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1b</w:t>
      </w:r>
      <w:r>
        <w:rPr>
          <w:rFonts w:ascii="宋体" w:hAnsi="宋体" w:cs="宋体"/>
          <w:szCs w:val="21"/>
        </w:rPr>
        <w:t>：单侧、双侧或对侧颈淋巴结转移（包括Ⅰ、Ⅱ、Ⅲ、Ⅳ或Ⅴ区）淋巴结或咽后淋巴结转移。</w:t>
      </w:r>
    </w:p>
    <w:p>
      <w:pPr>
        <w:numPr>
          <w:ilvl w:val="255"/>
          <w:numId w:val="0"/>
        </w:numPr>
        <w:spacing w:line="360" w:lineRule="auto"/>
        <w:ind w:firstLine="420" w:firstLineChars="200"/>
        <w:rPr>
          <w:rFonts w:ascii="宋体" w:hAnsi="宋体" w:cs="宋体"/>
          <w:szCs w:val="21"/>
        </w:rPr>
      </w:pPr>
      <w:r>
        <w:rPr>
          <w:rFonts w:ascii="宋体" w:hAnsi="宋体" w:cs="宋体"/>
          <w:szCs w:val="21"/>
        </w:rPr>
        <w:t>远处转移：适用于所有甲状腺癌</w:t>
      </w:r>
    </w:p>
    <w:p>
      <w:pPr>
        <w:numPr>
          <w:ilvl w:val="255"/>
          <w:numId w:val="0"/>
        </w:numPr>
        <w:spacing w:line="360" w:lineRule="auto"/>
        <w:ind w:firstLine="420" w:firstLineChars="200"/>
        <w:rPr>
          <w:rFonts w:ascii="宋体" w:hAnsi="宋体" w:cs="宋体"/>
          <w:szCs w:val="21"/>
        </w:rPr>
      </w:pPr>
      <w:r>
        <w:rPr>
          <w:rFonts w:ascii="宋体" w:hAnsi="宋体" w:cs="宋体"/>
          <w:szCs w:val="21"/>
        </w:rPr>
        <w:t>M</w:t>
      </w:r>
      <w:r>
        <w:rPr>
          <w:rFonts w:ascii="宋体" w:hAnsi="宋体" w:cs="宋体"/>
          <w:szCs w:val="21"/>
          <w:vertAlign w:val="subscript"/>
        </w:rPr>
        <w:t>0</w:t>
      </w:r>
      <w:r>
        <w:rPr>
          <w:rFonts w:ascii="宋体" w:hAnsi="宋体" w:cs="宋体"/>
          <w:szCs w:val="21"/>
        </w:rPr>
        <w:t>：无远处转移</w:t>
      </w:r>
    </w:p>
    <w:p>
      <w:pPr>
        <w:numPr>
          <w:ilvl w:val="255"/>
          <w:numId w:val="0"/>
        </w:numPr>
        <w:spacing w:line="360" w:lineRule="auto"/>
        <w:ind w:firstLine="420" w:firstLineChars="200"/>
        <w:outlineLvl w:val="0"/>
        <w:rPr>
          <w:rFonts w:ascii="宋体" w:hAnsi="宋体" w:cs="宋体"/>
          <w:szCs w:val="21"/>
        </w:rPr>
      </w:pPr>
      <w:r>
        <w:rPr>
          <w:rFonts w:ascii="宋体" w:hAnsi="宋体" w:cs="宋体"/>
          <w:szCs w:val="21"/>
        </w:rPr>
        <w:t>M</w:t>
      </w:r>
      <w:r>
        <w:rPr>
          <w:rFonts w:ascii="宋体" w:hAnsi="宋体" w:cs="宋体"/>
          <w:szCs w:val="21"/>
          <w:vertAlign w:val="subscript"/>
        </w:rPr>
        <w:t>1</w:t>
      </w:r>
      <w:r>
        <w:rPr>
          <w:rFonts w:ascii="宋体" w:hAnsi="宋体" w:cs="宋体"/>
          <w:szCs w:val="21"/>
        </w:rPr>
        <w:t>：有远处转移</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numPr>
                <w:ilvl w:val="255"/>
                <w:numId w:val="0"/>
              </w:numPr>
              <w:spacing w:line="360" w:lineRule="auto"/>
              <w:rPr>
                <w:rFonts w:ascii="宋体" w:hAnsi="宋体" w:cs="宋体"/>
                <w:szCs w:val="21"/>
              </w:rPr>
            </w:pPr>
            <w:r>
              <w:rPr>
                <w:rFonts w:ascii="宋体" w:hAnsi="宋体" w:cs="宋体"/>
                <w:szCs w:val="21"/>
              </w:rPr>
              <w:t>乳头状或滤泡状癌（分化型）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gridSpan w:val="4"/>
          </w:tcPr>
          <w:p>
            <w:pPr>
              <w:numPr>
                <w:ilvl w:val="255"/>
                <w:numId w:val="0"/>
              </w:numPr>
              <w:spacing w:line="360" w:lineRule="auto"/>
              <w:rPr>
                <w:rFonts w:ascii="宋体" w:hAnsi="宋体" w:cs="宋体"/>
                <w:szCs w:val="21"/>
              </w:rPr>
            </w:pPr>
            <w:r>
              <w:rPr>
                <w:rFonts w:ascii="宋体" w:hAnsi="宋体" w:cs="宋体"/>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T</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N</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ascii="宋体" w:hAnsi="宋体" w:cs="宋体"/>
                <w:szCs w:val="21"/>
              </w:rPr>
              <w:t>1</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hint="eastAsia" w:ascii="宋体" w:hAnsi="宋体" w:cs="宋体"/>
                <w:szCs w:val="21"/>
              </w:rPr>
              <w:t>2</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1～2</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3a～3b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Ⅲ期</w:t>
            </w:r>
          </w:p>
        </w:tc>
        <w:tc>
          <w:tcPr>
            <w:tcW w:w="2130" w:type="dxa"/>
          </w:tcPr>
          <w:p>
            <w:pPr>
              <w:numPr>
                <w:ilvl w:val="255"/>
                <w:numId w:val="0"/>
              </w:numPr>
              <w:spacing w:line="360" w:lineRule="auto"/>
              <w:rPr>
                <w:rFonts w:ascii="宋体" w:hAnsi="宋体" w:cs="宋体"/>
                <w:szCs w:val="21"/>
              </w:rPr>
            </w:pPr>
            <w:r>
              <w:rPr>
                <w:rFonts w:ascii="宋体" w:hAnsi="宋体" w:cs="宋体"/>
                <w:szCs w:val="21"/>
              </w:rPr>
              <w:t>4a</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4b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髓样癌（所有年龄组）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hint="eastAsia"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2～3</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Ⅲ期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w:t>
            </w:r>
          </w:p>
        </w:tc>
        <w:tc>
          <w:tcPr>
            <w:tcW w:w="2131" w:type="dxa"/>
          </w:tcPr>
          <w:p>
            <w:pPr>
              <w:numPr>
                <w:ilvl w:val="255"/>
                <w:numId w:val="0"/>
              </w:numPr>
              <w:spacing w:line="360" w:lineRule="auto"/>
              <w:rPr>
                <w:rFonts w:ascii="宋体" w:hAnsi="宋体" w:cs="宋体"/>
                <w:szCs w:val="21"/>
              </w:rPr>
            </w:pPr>
            <w:r>
              <w:rPr>
                <w:rFonts w:ascii="宋体" w:hAnsi="宋体" w:cs="宋体"/>
                <w:szCs w:val="21"/>
              </w:rPr>
              <w:t>1a</w:t>
            </w:r>
          </w:p>
        </w:tc>
        <w:tc>
          <w:tcPr>
            <w:tcW w:w="2131" w:type="dxa"/>
          </w:tcPr>
          <w:p>
            <w:pPr>
              <w:numPr>
                <w:ilvl w:val="255"/>
                <w:numId w:val="0"/>
              </w:numPr>
              <w:spacing w:line="360" w:lineRule="auto"/>
              <w:rPr>
                <w:rFonts w:ascii="宋体" w:hAnsi="宋体" w:cs="宋体"/>
                <w:szCs w:val="21"/>
              </w:rPr>
            </w:pPr>
            <w:r>
              <w:rPr>
                <w:rFonts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4a</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1～3</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1b</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4b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ⅣC期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未分化癌（所有年龄组）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1～3a</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1～3a</w:t>
            </w:r>
          </w:p>
        </w:tc>
        <w:tc>
          <w:tcPr>
            <w:tcW w:w="2131" w:type="dxa"/>
          </w:tcPr>
          <w:p>
            <w:pPr>
              <w:numPr>
                <w:ilvl w:val="255"/>
                <w:numId w:val="0"/>
              </w:numPr>
              <w:spacing w:line="360" w:lineRule="auto"/>
              <w:rPr>
                <w:rFonts w:ascii="宋体" w:hAnsi="宋体" w:cs="宋体"/>
                <w:szCs w:val="21"/>
              </w:rPr>
            </w:pPr>
            <w:r>
              <w:rPr>
                <w:rFonts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3b～4</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ⅣC期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bl>
    <w:p>
      <w:pPr>
        <w:numPr>
          <w:ilvl w:val="255"/>
          <w:numId w:val="0"/>
        </w:numPr>
        <w:adjustRightInd w:val="0"/>
        <w:snapToGrid w:val="0"/>
        <w:spacing w:line="360" w:lineRule="auto"/>
        <w:ind w:firstLine="420" w:firstLineChars="200"/>
        <w:rPr>
          <w:rFonts w:asciiTheme="minorEastAsia" w:hAnsiTheme="minorEastAsia" w:eastAsiaTheme="minorEastAsia" w:cstheme="minorEastAsia"/>
          <w:szCs w:val="21"/>
        </w:rPr>
      </w:pPr>
      <w:r>
        <w:rPr>
          <w:rFonts w:ascii="宋体" w:hAnsi="宋体" w:cs="宋体"/>
          <w:szCs w:val="21"/>
        </w:rPr>
        <w:t>注：以上表格中“年龄”指患者病理组织标本获取日期时的年龄。</w:t>
      </w: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rPr>
                              <w:rFonts w:hint="eastAsia"/>
                            </w:rPr>
                            <w:fldChar w:fldCharType="begin"/>
                          </w:r>
                          <w:r>
                            <w:rPr>
                              <w:rFonts w:hint="eastAsia"/>
                            </w:rPr>
                            <w:instrText xml:space="preserve"> PAGE  \* MERGEFORMAT </w:instrText>
                          </w:r>
                          <w:r>
                            <w:rPr>
                              <w:rFonts w:hint="eastAsia"/>
                            </w:rPr>
                            <w:fldChar w:fldCharType="separate"/>
                          </w:r>
                          <w:r>
                            <w:t>62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t>62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FE60A5"/>
    <w:multiLevelType w:val="singleLevel"/>
    <w:tmpl w:val="5BFE60A5"/>
    <w:lvl w:ilvl="0" w:tentative="0">
      <w:start w:val="7"/>
      <w:numFmt w:val="decimal"/>
      <w:suff w:val="nothing"/>
      <w:lvlText w:val="（%1）"/>
      <w:lvlJc w:val="left"/>
    </w:lvl>
  </w:abstractNum>
  <w:abstractNum w:abstractNumId="1">
    <w:nsid w:val="62D21030"/>
    <w:multiLevelType w:val="singleLevel"/>
    <w:tmpl w:val="62D21030"/>
    <w:lvl w:ilvl="0" w:tentative="0">
      <w:start w:val="1"/>
      <w:numFmt w:val="chineseCounting"/>
      <w:suff w:val="nothing"/>
      <w:lvlText w:val="（%1）"/>
      <w:lvlJc w:val="left"/>
      <w:pPr>
        <w:ind w:left="0" w:firstLine="42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QxOTg0ZTg2NjA3ZGU0MTY2MmU0Yjk5YzMyNzRlOGMifQ=="/>
  </w:docVars>
  <w:rsids>
    <w:rsidRoot w:val="00172A27"/>
    <w:rsid w:val="000142B7"/>
    <w:rsid w:val="00017DBA"/>
    <w:rsid w:val="0002007E"/>
    <w:rsid w:val="00021AB1"/>
    <w:rsid w:val="000329F6"/>
    <w:rsid w:val="00051A28"/>
    <w:rsid w:val="00051AAF"/>
    <w:rsid w:val="00054764"/>
    <w:rsid w:val="0005547F"/>
    <w:rsid w:val="00067F3E"/>
    <w:rsid w:val="00074214"/>
    <w:rsid w:val="0008402D"/>
    <w:rsid w:val="000A4ABF"/>
    <w:rsid w:val="000A4E06"/>
    <w:rsid w:val="000B6916"/>
    <w:rsid w:val="000C698A"/>
    <w:rsid w:val="000D346A"/>
    <w:rsid w:val="000E3CC6"/>
    <w:rsid w:val="000F03DA"/>
    <w:rsid w:val="000F3555"/>
    <w:rsid w:val="000F5D88"/>
    <w:rsid w:val="00105D26"/>
    <w:rsid w:val="00106EBE"/>
    <w:rsid w:val="00110D1C"/>
    <w:rsid w:val="00122A29"/>
    <w:rsid w:val="00131C4E"/>
    <w:rsid w:val="00131FA6"/>
    <w:rsid w:val="0013216D"/>
    <w:rsid w:val="00133FDA"/>
    <w:rsid w:val="001349BD"/>
    <w:rsid w:val="00134AE0"/>
    <w:rsid w:val="00134EA1"/>
    <w:rsid w:val="00146433"/>
    <w:rsid w:val="00151BB4"/>
    <w:rsid w:val="00162B02"/>
    <w:rsid w:val="00171033"/>
    <w:rsid w:val="00172A27"/>
    <w:rsid w:val="001746D2"/>
    <w:rsid w:val="0018174F"/>
    <w:rsid w:val="001823AE"/>
    <w:rsid w:val="001844F7"/>
    <w:rsid w:val="001877A4"/>
    <w:rsid w:val="001A02C0"/>
    <w:rsid w:val="001A3839"/>
    <w:rsid w:val="001A5E29"/>
    <w:rsid w:val="001A74B6"/>
    <w:rsid w:val="001C51FC"/>
    <w:rsid w:val="001D773A"/>
    <w:rsid w:val="001E0AD7"/>
    <w:rsid w:val="001E105C"/>
    <w:rsid w:val="001E46D6"/>
    <w:rsid w:val="001F6B0F"/>
    <w:rsid w:val="001F703E"/>
    <w:rsid w:val="0020691F"/>
    <w:rsid w:val="002148B1"/>
    <w:rsid w:val="00217453"/>
    <w:rsid w:val="002177C3"/>
    <w:rsid w:val="002355A7"/>
    <w:rsid w:val="0023746C"/>
    <w:rsid w:val="00241F3A"/>
    <w:rsid w:val="00243BF0"/>
    <w:rsid w:val="0024449C"/>
    <w:rsid w:val="002476B0"/>
    <w:rsid w:val="002500A5"/>
    <w:rsid w:val="002558A5"/>
    <w:rsid w:val="0026023A"/>
    <w:rsid w:val="00264801"/>
    <w:rsid w:val="002747E8"/>
    <w:rsid w:val="0027551F"/>
    <w:rsid w:val="00275606"/>
    <w:rsid w:val="00275EFB"/>
    <w:rsid w:val="00280E26"/>
    <w:rsid w:val="002876F4"/>
    <w:rsid w:val="00291D51"/>
    <w:rsid w:val="002A6777"/>
    <w:rsid w:val="002A742F"/>
    <w:rsid w:val="002B48F3"/>
    <w:rsid w:val="002B49FF"/>
    <w:rsid w:val="002B57D9"/>
    <w:rsid w:val="002C0D21"/>
    <w:rsid w:val="002C59A4"/>
    <w:rsid w:val="002D6101"/>
    <w:rsid w:val="002E3A41"/>
    <w:rsid w:val="002E3BCA"/>
    <w:rsid w:val="002E51C8"/>
    <w:rsid w:val="002F01EF"/>
    <w:rsid w:val="002F5F29"/>
    <w:rsid w:val="002F5F51"/>
    <w:rsid w:val="003176D9"/>
    <w:rsid w:val="00321644"/>
    <w:rsid w:val="00321DB9"/>
    <w:rsid w:val="00323BC8"/>
    <w:rsid w:val="00337EE6"/>
    <w:rsid w:val="003413E6"/>
    <w:rsid w:val="0034291E"/>
    <w:rsid w:val="003623F4"/>
    <w:rsid w:val="003625BC"/>
    <w:rsid w:val="003720BC"/>
    <w:rsid w:val="0037585C"/>
    <w:rsid w:val="00387307"/>
    <w:rsid w:val="00396B7A"/>
    <w:rsid w:val="003A25E0"/>
    <w:rsid w:val="003A5559"/>
    <w:rsid w:val="003B1BEF"/>
    <w:rsid w:val="003B4C49"/>
    <w:rsid w:val="003C1F88"/>
    <w:rsid w:val="003C6EEE"/>
    <w:rsid w:val="003E0A99"/>
    <w:rsid w:val="003F1684"/>
    <w:rsid w:val="003F2010"/>
    <w:rsid w:val="003F3F26"/>
    <w:rsid w:val="00407DB6"/>
    <w:rsid w:val="00420BC3"/>
    <w:rsid w:val="00425AC4"/>
    <w:rsid w:val="00426917"/>
    <w:rsid w:val="0043163B"/>
    <w:rsid w:val="004318D3"/>
    <w:rsid w:val="00433BF8"/>
    <w:rsid w:val="00453EC3"/>
    <w:rsid w:val="00456D35"/>
    <w:rsid w:val="00466342"/>
    <w:rsid w:val="00470E73"/>
    <w:rsid w:val="00471547"/>
    <w:rsid w:val="00473941"/>
    <w:rsid w:val="00473EDE"/>
    <w:rsid w:val="004873C8"/>
    <w:rsid w:val="00492003"/>
    <w:rsid w:val="0049674C"/>
    <w:rsid w:val="0049744C"/>
    <w:rsid w:val="004A0264"/>
    <w:rsid w:val="004A4762"/>
    <w:rsid w:val="004A5961"/>
    <w:rsid w:val="004A6892"/>
    <w:rsid w:val="004B1155"/>
    <w:rsid w:val="004B44D3"/>
    <w:rsid w:val="004C4084"/>
    <w:rsid w:val="004D6059"/>
    <w:rsid w:val="004E5024"/>
    <w:rsid w:val="004E611C"/>
    <w:rsid w:val="004E62D6"/>
    <w:rsid w:val="004E6C0D"/>
    <w:rsid w:val="004E7480"/>
    <w:rsid w:val="004F15E7"/>
    <w:rsid w:val="004F167B"/>
    <w:rsid w:val="0050113F"/>
    <w:rsid w:val="0050173E"/>
    <w:rsid w:val="00502643"/>
    <w:rsid w:val="00510F31"/>
    <w:rsid w:val="005123DD"/>
    <w:rsid w:val="005229C6"/>
    <w:rsid w:val="00525821"/>
    <w:rsid w:val="00530CFB"/>
    <w:rsid w:val="00531AA1"/>
    <w:rsid w:val="005336CC"/>
    <w:rsid w:val="00533CFB"/>
    <w:rsid w:val="00533E2E"/>
    <w:rsid w:val="00545355"/>
    <w:rsid w:val="005506A7"/>
    <w:rsid w:val="00590390"/>
    <w:rsid w:val="00592637"/>
    <w:rsid w:val="005A68FB"/>
    <w:rsid w:val="005C10AF"/>
    <w:rsid w:val="005C72C4"/>
    <w:rsid w:val="005C7821"/>
    <w:rsid w:val="005D2320"/>
    <w:rsid w:val="005D7B9A"/>
    <w:rsid w:val="005E2ED9"/>
    <w:rsid w:val="005E765E"/>
    <w:rsid w:val="005E7FA8"/>
    <w:rsid w:val="005F023D"/>
    <w:rsid w:val="00604A5F"/>
    <w:rsid w:val="00604D86"/>
    <w:rsid w:val="00605E49"/>
    <w:rsid w:val="006313CB"/>
    <w:rsid w:val="0064107A"/>
    <w:rsid w:val="00646EE7"/>
    <w:rsid w:val="00670630"/>
    <w:rsid w:val="00695273"/>
    <w:rsid w:val="00696B3B"/>
    <w:rsid w:val="006A2182"/>
    <w:rsid w:val="006A4901"/>
    <w:rsid w:val="006B4F8B"/>
    <w:rsid w:val="006D6994"/>
    <w:rsid w:val="006D7C48"/>
    <w:rsid w:val="006E73DE"/>
    <w:rsid w:val="006E75C2"/>
    <w:rsid w:val="006F39B9"/>
    <w:rsid w:val="0070123B"/>
    <w:rsid w:val="0071564E"/>
    <w:rsid w:val="007168D2"/>
    <w:rsid w:val="00720EFB"/>
    <w:rsid w:val="00730B8B"/>
    <w:rsid w:val="007326D4"/>
    <w:rsid w:val="00736EBC"/>
    <w:rsid w:val="00741FCD"/>
    <w:rsid w:val="007451AF"/>
    <w:rsid w:val="0074788E"/>
    <w:rsid w:val="00751E9A"/>
    <w:rsid w:val="00752785"/>
    <w:rsid w:val="00753205"/>
    <w:rsid w:val="007535A4"/>
    <w:rsid w:val="00753D42"/>
    <w:rsid w:val="00755C22"/>
    <w:rsid w:val="0078056D"/>
    <w:rsid w:val="00780844"/>
    <w:rsid w:val="00781ECA"/>
    <w:rsid w:val="00786F3F"/>
    <w:rsid w:val="0079245C"/>
    <w:rsid w:val="007A2E08"/>
    <w:rsid w:val="007A334A"/>
    <w:rsid w:val="007B2F20"/>
    <w:rsid w:val="007E568F"/>
    <w:rsid w:val="007E6201"/>
    <w:rsid w:val="007F1978"/>
    <w:rsid w:val="00800561"/>
    <w:rsid w:val="008024AD"/>
    <w:rsid w:val="0081009B"/>
    <w:rsid w:val="008120A2"/>
    <w:rsid w:val="008172C6"/>
    <w:rsid w:val="00821079"/>
    <w:rsid w:val="00821545"/>
    <w:rsid w:val="008235AA"/>
    <w:rsid w:val="00823E11"/>
    <w:rsid w:val="00825179"/>
    <w:rsid w:val="008304E8"/>
    <w:rsid w:val="00835F8A"/>
    <w:rsid w:val="008442A2"/>
    <w:rsid w:val="008474E3"/>
    <w:rsid w:val="0085734B"/>
    <w:rsid w:val="0086102C"/>
    <w:rsid w:val="0086317F"/>
    <w:rsid w:val="00866C92"/>
    <w:rsid w:val="00880E07"/>
    <w:rsid w:val="00886329"/>
    <w:rsid w:val="008863B7"/>
    <w:rsid w:val="00895557"/>
    <w:rsid w:val="00896D34"/>
    <w:rsid w:val="00897977"/>
    <w:rsid w:val="008A0AFF"/>
    <w:rsid w:val="008A2BAB"/>
    <w:rsid w:val="008A51FA"/>
    <w:rsid w:val="008A67A4"/>
    <w:rsid w:val="008B11BA"/>
    <w:rsid w:val="008B1F8A"/>
    <w:rsid w:val="008C3409"/>
    <w:rsid w:val="008C4619"/>
    <w:rsid w:val="008D06B3"/>
    <w:rsid w:val="008D6A01"/>
    <w:rsid w:val="008D6D54"/>
    <w:rsid w:val="008E024E"/>
    <w:rsid w:val="008F6EF5"/>
    <w:rsid w:val="00903491"/>
    <w:rsid w:val="00906A02"/>
    <w:rsid w:val="00906D41"/>
    <w:rsid w:val="009103E1"/>
    <w:rsid w:val="00914685"/>
    <w:rsid w:val="00917F94"/>
    <w:rsid w:val="00922B4B"/>
    <w:rsid w:val="00930664"/>
    <w:rsid w:val="00942356"/>
    <w:rsid w:val="0095112E"/>
    <w:rsid w:val="009670E5"/>
    <w:rsid w:val="0097040E"/>
    <w:rsid w:val="00976EC8"/>
    <w:rsid w:val="00980148"/>
    <w:rsid w:val="0098268C"/>
    <w:rsid w:val="009913B5"/>
    <w:rsid w:val="00991EAC"/>
    <w:rsid w:val="009A146C"/>
    <w:rsid w:val="009A3DB7"/>
    <w:rsid w:val="009A6FB7"/>
    <w:rsid w:val="009A77F0"/>
    <w:rsid w:val="009B0511"/>
    <w:rsid w:val="009B6D10"/>
    <w:rsid w:val="009D31E0"/>
    <w:rsid w:val="009D637E"/>
    <w:rsid w:val="009E0A78"/>
    <w:rsid w:val="009E6D5C"/>
    <w:rsid w:val="00A0131B"/>
    <w:rsid w:val="00A03835"/>
    <w:rsid w:val="00A21139"/>
    <w:rsid w:val="00A42ED8"/>
    <w:rsid w:val="00A5514B"/>
    <w:rsid w:val="00A55776"/>
    <w:rsid w:val="00A56B8E"/>
    <w:rsid w:val="00A632BF"/>
    <w:rsid w:val="00A71921"/>
    <w:rsid w:val="00A71E95"/>
    <w:rsid w:val="00A74917"/>
    <w:rsid w:val="00A770AE"/>
    <w:rsid w:val="00A806D6"/>
    <w:rsid w:val="00A823D1"/>
    <w:rsid w:val="00A95498"/>
    <w:rsid w:val="00A96B00"/>
    <w:rsid w:val="00AA0981"/>
    <w:rsid w:val="00AA405D"/>
    <w:rsid w:val="00AC0461"/>
    <w:rsid w:val="00AC48C7"/>
    <w:rsid w:val="00AD1F77"/>
    <w:rsid w:val="00AD6823"/>
    <w:rsid w:val="00AE3755"/>
    <w:rsid w:val="00AE6846"/>
    <w:rsid w:val="00B04C76"/>
    <w:rsid w:val="00B057B1"/>
    <w:rsid w:val="00B05E93"/>
    <w:rsid w:val="00B12459"/>
    <w:rsid w:val="00B130A5"/>
    <w:rsid w:val="00B13801"/>
    <w:rsid w:val="00B1584C"/>
    <w:rsid w:val="00B217F9"/>
    <w:rsid w:val="00B22C40"/>
    <w:rsid w:val="00B23583"/>
    <w:rsid w:val="00B24830"/>
    <w:rsid w:val="00B26656"/>
    <w:rsid w:val="00B32DDF"/>
    <w:rsid w:val="00B44B08"/>
    <w:rsid w:val="00B471E1"/>
    <w:rsid w:val="00B556E0"/>
    <w:rsid w:val="00B56DD1"/>
    <w:rsid w:val="00B570D5"/>
    <w:rsid w:val="00B60D2A"/>
    <w:rsid w:val="00B64C7B"/>
    <w:rsid w:val="00B6620C"/>
    <w:rsid w:val="00B665A7"/>
    <w:rsid w:val="00B91559"/>
    <w:rsid w:val="00B94421"/>
    <w:rsid w:val="00B96101"/>
    <w:rsid w:val="00BA1EC4"/>
    <w:rsid w:val="00BA7166"/>
    <w:rsid w:val="00BB65DF"/>
    <w:rsid w:val="00BC6088"/>
    <w:rsid w:val="00BC6D8A"/>
    <w:rsid w:val="00BD064B"/>
    <w:rsid w:val="00BD1E7B"/>
    <w:rsid w:val="00BD50C3"/>
    <w:rsid w:val="00BE68F1"/>
    <w:rsid w:val="00BF02E4"/>
    <w:rsid w:val="00BF4960"/>
    <w:rsid w:val="00C04281"/>
    <w:rsid w:val="00C04CED"/>
    <w:rsid w:val="00C10809"/>
    <w:rsid w:val="00C12C95"/>
    <w:rsid w:val="00C20E4F"/>
    <w:rsid w:val="00C4326A"/>
    <w:rsid w:val="00C57903"/>
    <w:rsid w:val="00C600FC"/>
    <w:rsid w:val="00C6056F"/>
    <w:rsid w:val="00C66278"/>
    <w:rsid w:val="00C70CBC"/>
    <w:rsid w:val="00C7362D"/>
    <w:rsid w:val="00C80482"/>
    <w:rsid w:val="00C8059E"/>
    <w:rsid w:val="00C809A5"/>
    <w:rsid w:val="00CA03D6"/>
    <w:rsid w:val="00CA1EAB"/>
    <w:rsid w:val="00CA53BF"/>
    <w:rsid w:val="00CB2031"/>
    <w:rsid w:val="00CB2295"/>
    <w:rsid w:val="00CC5162"/>
    <w:rsid w:val="00CC7A36"/>
    <w:rsid w:val="00CD5F16"/>
    <w:rsid w:val="00CE0748"/>
    <w:rsid w:val="00CE1BAA"/>
    <w:rsid w:val="00CE2441"/>
    <w:rsid w:val="00CE6AE5"/>
    <w:rsid w:val="00CF5A3A"/>
    <w:rsid w:val="00D006E5"/>
    <w:rsid w:val="00D14FE2"/>
    <w:rsid w:val="00D27136"/>
    <w:rsid w:val="00D373A7"/>
    <w:rsid w:val="00D37B12"/>
    <w:rsid w:val="00D4600B"/>
    <w:rsid w:val="00D47074"/>
    <w:rsid w:val="00D5205C"/>
    <w:rsid w:val="00D54621"/>
    <w:rsid w:val="00D55220"/>
    <w:rsid w:val="00D56212"/>
    <w:rsid w:val="00D6403A"/>
    <w:rsid w:val="00D65B98"/>
    <w:rsid w:val="00D662C3"/>
    <w:rsid w:val="00D77724"/>
    <w:rsid w:val="00D83D7B"/>
    <w:rsid w:val="00D85D23"/>
    <w:rsid w:val="00D97D9F"/>
    <w:rsid w:val="00DA05B3"/>
    <w:rsid w:val="00DB2642"/>
    <w:rsid w:val="00DB2940"/>
    <w:rsid w:val="00DC482A"/>
    <w:rsid w:val="00DD0D85"/>
    <w:rsid w:val="00DE25F3"/>
    <w:rsid w:val="00DE2F07"/>
    <w:rsid w:val="00DF0006"/>
    <w:rsid w:val="00DF74FD"/>
    <w:rsid w:val="00E27DAD"/>
    <w:rsid w:val="00E507DA"/>
    <w:rsid w:val="00E52A76"/>
    <w:rsid w:val="00E55270"/>
    <w:rsid w:val="00E56869"/>
    <w:rsid w:val="00E60008"/>
    <w:rsid w:val="00E80C7A"/>
    <w:rsid w:val="00E827AA"/>
    <w:rsid w:val="00E83C24"/>
    <w:rsid w:val="00E844E0"/>
    <w:rsid w:val="00E851A3"/>
    <w:rsid w:val="00E93747"/>
    <w:rsid w:val="00E94630"/>
    <w:rsid w:val="00E946DA"/>
    <w:rsid w:val="00E95D0E"/>
    <w:rsid w:val="00E96032"/>
    <w:rsid w:val="00EA0512"/>
    <w:rsid w:val="00EA3FD8"/>
    <w:rsid w:val="00EB0C08"/>
    <w:rsid w:val="00EB2720"/>
    <w:rsid w:val="00EB40FA"/>
    <w:rsid w:val="00EC6428"/>
    <w:rsid w:val="00ED5805"/>
    <w:rsid w:val="00EE1931"/>
    <w:rsid w:val="00EE753A"/>
    <w:rsid w:val="00EF0056"/>
    <w:rsid w:val="00EF1F21"/>
    <w:rsid w:val="00EF3FF2"/>
    <w:rsid w:val="00EF68F6"/>
    <w:rsid w:val="00F0010F"/>
    <w:rsid w:val="00F05E80"/>
    <w:rsid w:val="00F07C13"/>
    <w:rsid w:val="00F14BBC"/>
    <w:rsid w:val="00F1512D"/>
    <w:rsid w:val="00F20E4C"/>
    <w:rsid w:val="00F24CE5"/>
    <w:rsid w:val="00F27CD8"/>
    <w:rsid w:val="00F42485"/>
    <w:rsid w:val="00F42F0C"/>
    <w:rsid w:val="00F43661"/>
    <w:rsid w:val="00F454DD"/>
    <w:rsid w:val="00F53DC9"/>
    <w:rsid w:val="00F54022"/>
    <w:rsid w:val="00F5611C"/>
    <w:rsid w:val="00F567DB"/>
    <w:rsid w:val="00F66E23"/>
    <w:rsid w:val="00F67963"/>
    <w:rsid w:val="00F67D9D"/>
    <w:rsid w:val="00F70BA6"/>
    <w:rsid w:val="00F73DEB"/>
    <w:rsid w:val="00FA7325"/>
    <w:rsid w:val="00FC65EB"/>
    <w:rsid w:val="00FC73F3"/>
    <w:rsid w:val="00FD3A5D"/>
    <w:rsid w:val="00FD5F7D"/>
    <w:rsid w:val="00FE26AC"/>
    <w:rsid w:val="00FE4D87"/>
    <w:rsid w:val="00FE55A6"/>
    <w:rsid w:val="00FE5C44"/>
    <w:rsid w:val="00FF24BF"/>
    <w:rsid w:val="00FF4DEF"/>
    <w:rsid w:val="00FF74E1"/>
    <w:rsid w:val="01990FCF"/>
    <w:rsid w:val="019C1500"/>
    <w:rsid w:val="01D23256"/>
    <w:rsid w:val="02083EB7"/>
    <w:rsid w:val="021E5AFF"/>
    <w:rsid w:val="023068ED"/>
    <w:rsid w:val="02320362"/>
    <w:rsid w:val="02782986"/>
    <w:rsid w:val="028A45AA"/>
    <w:rsid w:val="02BC0120"/>
    <w:rsid w:val="02BF0840"/>
    <w:rsid w:val="02F961FA"/>
    <w:rsid w:val="039765E3"/>
    <w:rsid w:val="041A6A10"/>
    <w:rsid w:val="04427CFE"/>
    <w:rsid w:val="063B1BEA"/>
    <w:rsid w:val="06C303A0"/>
    <w:rsid w:val="06C37069"/>
    <w:rsid w:val="06D05B2E"/>
    <w:rsid w:val="07693FFA"/>
    <w:rsid w:val="07D40FC4"/>
    <w:rsid w:val="07DB203F"/>
    <w:rsid w:val="07FE491D"/>
    <w:rsid w:val="08AE6343"/>
    <w:rsid w:val="08AF37C2"/>
    <w:rsid w:val="08BD367D"/>
    <w:rsid w:val="091D2CC5"/>
    <w:rsid w:val="0A63099F"/>
    <w:rsid w:val="0A72581B"/>
    <w:rsid w:val="0A7D5840"/>
    <w:rsid w:val="0AF6392B"/>
    <w:rsid w:val="0B26299A"/>
    <w:rsid w:val="0B52359D"/>
    <w:rsid w:val="0C1A2160"/>
    <w:rsid w:val="0CA46E43"/>
    <w:rsid w:val="0CAD0950"/>
    <w:rsid w:val="0CD64CCE"/>
    <w:rsid w:val="0DB3035A"/>
    <w:rsid w:val="0DCC7981"/>
    <w:rsid w:val="0E4165AE"/>
    <w:rsid w:val="0E9F2D44"/>
    <w:rsid w:val="0F3248FF"/>
    <w:rsid w:val="0F7A6E71"/>
    <w:rsid w:val="103905D8"/>
    <w:rsid w:val="10966080"/>
    <w:rsid w:val="109A78D1"/>
    <w:rsid w:val="10E50B19"/>
    <w:rsid w:val="111B5EB8"/>
    <w:rsid w:val="118832C7"/>
    <w:rsid w:val="11A71080"/>
    <w:rsid w:val="120B722C"/>
    <w:rsid w:val="12EE12AA"/>
    <w:rsid w:val="12FF4CC4"/>
    <w:rsid w:val="13A10B93"/>
    <w:rsid w:val="13CE2E08"/>
    <w:rsid w:val="140E2149"/>
    <w:rsid w:val="143A6FA2"/>
    <w:rsid w:val="143E7E2E"/>
    <w:rsid w:val="14B67D5D"/>
    <w:rsid w:val="14FE41B9"/>
    <w:rsid w:val="15856030"/>
    <w:rsid w:val="15941BB8"/>
    <w:rsid w:val="164F00E1"/>
    <w:rsid w:val="170B2BB3"/>
    <w:rsid w:val="172779EC"/>
    <w:rsid w:val="1738589A"/>
    <w:rsid w:val="17602EFE"/>
    <w:rsid w:val="17B23B82"/>
    <w:rsid w:val="17C07B52"/>
    <w:rsid w:val="17FBB487"/>
    <w:rsid w:val="184900F6"/>
    <w:rsid w:val="185C2C22"/>
    <w:rsid w:val="186C3019"/>
    <w:rsid w:val="18784DF0"/>
    <w:rsid w:val="18796F42"/>
    <w:rsid w:val="18B13B9F"/>
    <w:rsid w:val="18E130E5"/>
    <w:rsid w:val="197F0DB4"/>
    <w:rsid w:val="19847A4B"/>
    <w:rsid w:val="19E13033"/>
    <w:rsid w:val="1ABF26B3"/>
    <w:rsid w:val="1B0725FB"/>
    <w:rsid w:val="1B0D46AB"/>
    <w:rsid w:val="1C084227"/>
    <w:rsid w:val="1C6012AB"/>
    <w:rsid w:val="1C733C53"/>
    <w:rsid w:val="1CF775E6"/>
    <w:rsid w:val="1D7D1725"/>
    <w:rsid w:val="1E026C06"/>
    <w:rsid w:val="1E5A16DF"/>
    <w:rsid w:val="1E653B10"/>
    <w:rsid w:val="1E706A12"/>
    <w:rsid w:val="1ED1442D"/>
    <w:rsid w:val="1F012FFA"/>
    <w:rsid w:val="1FAA5C41"/>
    <w:rsid w:val="1FB1302E"/>
    <w:rsid w:val="1FB3700B"/>
    <w:rsid w:val="1FEF7589"/>
    <w:rsid w:val="22CA3AE3"/>
    <w:rsid w:val="233063FB"/>
    <w:rsid w:val="233E0189"/>
    <w:rsid w:val="23636E3F"/>
    <w:rsid w:val="24357AC8"/>
    <w:rsid w:val="247B2E5C"/>
    <w:rsid w:val="24ED3021"/>
    <w:rsid w:val="25FA7B2B"/>
    <w:rsid w:val="26C85C0D"/>
    <w:rsid w:val="26D42FC1"/>
    <w:rsid w:val="271E1343"/>
    <w:rsid w:val="277258C7"/>
    <w:rsid w:val="27B40479"/>
    <w:rsid w:val="2838177F"/>
    <w:rsid w:val="29235EB0"/>
    <w:rsid w:val="29576269"/>
    <w:rsid w:val="29633662"/>
    <w:rsid w:val="29BA109E"/>
    <w:rsid w:val="2A7C1CE9"/>
    <w:rsid w:val="2BEC5442"/>
    <w:rsid w:val="2D064436"/>
    <w:rsid w:val="2D7F6ED0"/>
    <w:rsid w:val="2DB0240F"/>
    <w:rsid w:val="2DC31699"/>
    <w:rsid w:val="2DD87B8E"/>
    <w:rsid w:val="2ED0238F"/>
    <w:rsid w:val="2ED50718"/>
    <w:rsid w:val="2F1112CD"/>
    <w:rsid w:val="2F30763C"/>
    <w:rsid w:val="2F995AB7"/>
    <w:rsid w:val="304A1C27"/>
    <w:rsid w:val="30D37C3E"/>
    <w:rsid w:val="3115194D"/>
    <w:rsid w:val="31BC269F"/>
    <w:rsid w:val="31C0486E"/>
    <w:rsid w:val="320C2523"/>
    <w:rsid w:val="322E126C"/>
    <w:rsid w:val="324217F1"/>
    <w:rsid w:val="32573D2C"/>
    <w:rsid w:val="326F568C"/>
    <w:rsid w:val="327B2509"/>
    <w:rsid w:val="328A5D6F"/>
    <w:rsid w:val="32B6603F"/>
    <w:rsid w:val="32C7164B"/>
    <w:rsid w:val="32E61EA7"/>
    <w:rsid w:val="330A0376"/>
    <w:rsid w:val="330F1FA2"/>
    <w:rsid w:val="33EA7294"/>
    <w:rsid w:val="33FB2116"/>
    <w:rsid w:val="34112086"/>
    <w:rsid w:val="34296A0E"/>
    <w:rsid w:val="34513898"/>
    <w:rsid w:val="35172458"/>
    <w:rsid w:val="35395548"/>
    <w:rsid w:val="36EB2E01"/>
    <w:rsid w:val="37941463"/>
    <w:rsid w:val="37F67456"/>
    <w:rsid w:val="37FE6462"/>
    <w:rsid w:val="381B3817"/>
    <w:rsid w:val="38B53EED"/>
    <w:rsid w:val="38D83740"/>
    <w:rsid w:val="38E578F5"/>
    <w:rsid w:val="399327DF"/>
    <w:rsid w:val="39B15E87"/>
    <w:rsid w:val="39EA31EF"/>
    <w:rsid w:val="3A15327D"/>
    <w:rsid w:val="3C0D0655"/>
    <w:rsid w:val="3C172617"/>
    <w:rsid w:val="3C5B5C59"/>
    <w:rsid w:val="3C6A287E"/>
    <w:rsid w:val="3EC14B5E"/>
    <w:rsid w:val="3F8C2090"/>
    <w:rsid w:val="3FED0314"/>
    <w:rsid w:val="410E7B72"/>
    <w:rsid w:val="4142502D"/>
    <w:rsid w:val="41534C28"/>
    <w:rsid w:val="416B4FDF"/>
    <w:rsid w:val="427267D0"/>
    <w:rsid w:val="427D1C8E"/>
    <w:rsid w:val="428B4E66"/>
    <w:rsid w:val="431A4D45"/>
    <w:rsid w:val="43221B33"/>
    <w:rsid w:val="43875E62"/>
    <w:rsid w:val="43A209A9"/>
    <w:rsid w:val="43FC1FED"/>
    <w:rsid w:val="44AB0037"/>
    <w:rsid w:val="44E030BF"/>
    <w:rsid w:val="452755F1"/>
    <w:rsid w:val="45AC59B3"/>
    <w:rsid w:val="45AF4D69"/>
    <w:rsid w:val="46233A5D"/>
    <w:rsid w:val="46DC60C8"/>
    <w:rsid w:val="47250DB3"/>
    <w:rsid w:val="476601E4"/>
    <w:rsid w:val="4791772B"/>
    <w:rsid w:val="47A14860"/>
    <w:rsid w:val="480B04C0"/>
    <w:rsid w:val="481D3E36"/>
    <w:rsid w:val="48F22501"/>
    <w:rsid w:val="48F36631"/>
    <w:rsid w:val="48F577AA"/>
    <w:rsid w:val="49323A27"/>
    <w:rsid w:val="497E039B"/>
    <w:rsid w:val="4AE20F59"/>
    <w:rsid w:val="4AE5270C"/>
    <w:rsid w:val="4AF84C20"/>
    <w:rsid w:val="4B1E3227"/>
    <w:rsid w:val="4B5D2A41"/>
    <w:rsid w:val="4B935E0E"/>
    <w:rsid w:val="4BAD7623"/>
    <w:rsid w:val="4BC44B03"/>
    <w:rsid w:val="4BF93E49"/>
    <w:rsid w:val="4C4B45EA"/>
    <w:rsid w:val="4C9F766D"/>
    <w:rsid w:val="4CC37D6F"/>
    <w:rsid w:val="4CCA108B"/>
    <w:rsid w:val="4CD3031C"/>
    <w:rsid w:val="4CE865A1"/>
    <w:rsid w:val="4D2E6861"/>
    <w:rsid w:val="4D393F97"/>
    <w:rsid w:val="4DEFCBCA"/>
    <w:rsid w:val="4E50606B"/>
    <w:rsid w:val="4E6C01D1"/>
    <w:rsid w:val="4EC53DC3"/>
    <w:rsid w:val="4EEB7FA6"/>
    <w:rsid w:val="4F1F20C9"/>
    <w:rsid w:val="4F6520DE"/>
    <w:rsid w:val="4F7A33EC"/>
    <w:rsid w:val="4F947BBA"/>
    <w:rsid w:val="4FE53195"/>
    <w:rsid w:val="502C070E"/>
    <w:rsid w:val="505A7C1D"/>
    <w:rsid w:val="5078109C"/>
    <w:rsid w:val="509669DD"/>
    <w:rsid w:val="50C11BED"/>
    <w:rsid w:val="50C65243"/>
    <w:rsid w:val="50FF470D"/>
    <w:rsid w:val="51343C8C"/>
    <w:rsid w:val="513D7776"/>
    <w:rsid w:val="517D7C2E"/>
    <w:rsid w:val="51977BD1"/>
    <w:rsid w:val="51C3705C"/>
    <w:rsid w:val="53194AFC"/>
    <w:rsid w:val="53D86977"/>
    <w:rsid w:val="53FF609A"/>
    <w:rsid w:val="54682561"/>
    <w:rsid w:val="54EE2496"/>
    <w:rsid w:val="554016D1"/>
    <w:rsid w:val="554B17AF"/>
    <w:rsid w:val="556145CD"/>
    <w:rsid w:val="56DD7AC2"/>
    <w:rsid w:val="57641521"/>
    <w:rsid w:val="579453D2"/>
    <w:rsid w:val="579A7BDA"/>
    <w:rsid w:val="586A168F"/>
    <w:rsid w:val="597D2CF0"/>
    <w:rsid w:val="59BC37A9"/>
    <w:rsid w:val="59E66A9E"/>
    <w:rsid w:val="59F25C65"/>
    <w:rsid w:val="5A4524C4"/>
    <w:rsid w:val="5AD43D02"/>
    <w:rsid w:val="5B2C5066"/>
    <w:rsid w:val="5C194B1E"/>
    <w:rsid w:val="5C6E1E6D"/>
    <w:rsid w:val="5D1D1810"/>
    <w:rsid w:val="5D325E1E"/>
    <w:rsid w:val="5DA10497"/>
    <w:rsid w:val="5EA66AF1"/>
    <w:rsid w:val="5EC2028A"/>
    <w:rsid w:val="5EEC030E"/>
    <w:rsid w:val="5F542851"/>
    <w:rsid w:val="5F5D4BFA"/>
    <w:rsid w:val="5F6C6C6D"/>
    <w:rsid w:val="609443A2"/>
    <w:rsid w:val="616762B4"/>
    <w:rsid w:val="6204299C"/>
    <w:rsid w:val="62381942"/>
    <w:rsid w:val="629B6165"/>
    <w:rsid w:val="62A768B8"/>
    <w:rsid w:val="63841638"/>
    <w:rsid w:val="638650D4"/>
    <w:rsid w:val="64B94184"/>
    <w:rsid w:val="64E43D21"/>
    <w:rsid w:val="64F04278"/>
    <w:rsid w:val="65CE38AF"/>
    <w:rsid w:val="663A4434"/>
    <w:rsid w:val="664A7D6E"/>
    <w:rsid w:val="67C839BB"/>
    <w:rsid w:val="67EC44BA"/>
    <w:rsid w:val="67EEAC9C"/>
    <w:rsid w:val="683703BC"/>
    <w:rsid w:val="69206A45"/>
    <w:rsid w:val="69AA0E89"/>
    <w:rsid w:val="6A7252EF"/>
    <w:rsid w:val="6AD47922"/>
    <w:rsid w:val="6B770B18"/>
    <w:rsid w:val="6BFB267A"/>
    <w:rsid w:val="6C03215F"/>
    <w:rsid w:val="6C1A41DC"/>
    <w:rsid w:val="6C646D1F"/>
    <w:rsid w:val="6C6F24CE"/>
    <w:rsid w:val="6C845EBC"/>
    <w:rsid w:val="6CBA0FE1"/>
    <w:rsid w:val="6CC7362B"/>
    <w:rsid w:val="6CD059C6"/>
    <w:rsid w:val="6D2D7C65"/>
    <w:rsid w:val="6D532D56"/>
    <w:rsid w:val="6D601764"/>
    <w:rsid w:val="6D6F21DC"/>
    <w:rsid w:val="6D883908"/>
    <w:rsid w:val="6DFD355E"/>
    <w:rsid w:val="6E553F40"/>
    <w:rsid w:val="6F076F31"/>
    <w:rsid w:val="6FDF1A01"/>
    <w:rsid w:val="70032CA4"/>
    <w:rsid w:val="701B7847"/>
    <w:rsid w:val="707D7BC8"/>
    <w:rsid w:val="716A2291"/>
    <w:rsid w:val="716B5257"/>
    <w:rsid w:val="71707925"/>
    <w:rsid w:val="72912D0C"/>
    <w:rsid w:val="72DB6E31"/>
    <w:rsid w:val="72E5213F"/>
    <w:rsid w:val="72FD3E01"/>
    <w:rsid w:val="743E7D5C"/>
    <w:rsid w:val="749760A7"/>
    <w:rsid w:val="749D4645"/>
    <w:rsid w:val="74C36173"/>
    <w:rsid w:val="74F617C8"/>
    <w:rsid w:val="75780B1A"/>
    <w:rsid w:val="7583745F"/>
    <w:rsid w:val="75C03A31"/>
    <w:rsid w:val="76512915"/>
    <w:rsid w:val="770B16B4"/>
    <w:rsid w:val="777C292D"/>
    <w:rsid w:val="781C50C5"/>
    <w:rsid w:val="786A240A"/>
    <w:rsid w:val="786D42A2"/>
    <w:rsid w:val="78756047"/>
    <w:rsid w:val="78901C3E"/>
    <w:rsid w:val="793B5322"/>
    <w:rsid w:val="79C27B41"/>
    <w:rsid w:val="79D344C4"/>
    <w:rsid w:val="79F03789"/>
    <w:rsid w:val="7AA3222E"/>
    <w:rsid w:val="7AC526C0"/>
    <w:rsid w:val="7B7DAA7F"/>
    <w:rsid w:val="7C2A3AA4"/>
    <w:rsid w:val="7C3263F4"/>
    <w:rsid w:val="7C60663A"/>
    <w:rsid w:val="7CB82FCF"/>
    <w:rsid w:val="7CBB53F1"/>
    <w:rsid w:val="7D7B012D"/>
    <w:rsid w:val="7E2134FD"/>
    <w:rsid w:val="7E48460D"/>
    <w:rsid w:val="7EDA590C"/>
    <w:rsid w:val="7EF07B3C"/>
    <w:rsid w:val="7F3B2B42"/>
    <w:rsid w:val="7F7B2F23"/>
    <w:rsid w:val="7FCC1808"/>
    <w:rsid w:val="B359EBE7"/>
    <w:rsid w:val="B8304F37"/>
    <w:rsid w:val="BED711EC"/>
    <w:rsid w:val="C9F326D1"/>
    <w:rsid w:val="CFCD425B"/>
    <w:rsid w:val="E3D4FFE2"/>
    <w:rsid w:val="E6FE2EF3"/>
    <w:rsid w:val="EDEF7718"/>
    <w:rsid w:val="F3DE19E0"/>
    <w:rsid w:val="F597D59F"/>
    <w:rsid w:val="FCDD9863"/>
    <w:rsid w:val="FEE09DB1"/>
    <w:rsid w:val="FF6FCF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after="160" w:line="259" w:lineRule="auto"/>
      <w:jc w:val="both"/>
    </w:pPr>
    <w:rPr>
      <w:rFonts w:ascii="Calibri" w:hAnsi="Calibri" w:eastAsia="宋体" w:cs="Times New Roman"/>
      <w:kern w:val="2"/>
      <w:sz w:val="21"/>
      <w:szCs w:val="22"/>
      <w:lang w:val="en-US" w:eastAsia="zh-CN" w:bidi="ar-SA"/>
    </w:rPr>
  </w:style>
  <w:style w:type="paragraph" w:styleId="2">
    <w:name w:val="heading 1"/>
    <w:basedOn w:val="1"/>
    <w:next w:val="1"/>
    <w:link w:val="39"/>
    <w:autoRedefine/>
    <w:qFormat/>
    <w:uiPriority w:val="9"/>
    <w:pPr>
      <w:spacing w:before="240"/>
      <w:ind w:left="229"/>
      <w:outlineLvl w:val="0"/>
    </w:pPr>
    <w:rPr>
      <w:rFonts w:ascii="仿宋" w:hAnsi="仿宋" w:eastAsia="仿宋" w:cs="仿宋"/>
      <w:b/>
      <w:bCs/>
      <w:sz w:val="30"/>
      <w:szCs w:val="30"/>
    </w:rPr>
  </w:style>
  <w:style w:type="character" w:default="1" w:styleId="14">
    <w:name w:val="Default Paragraph Font"/>
    <w:autoRedefine/>
    <w:unhideWhenUsed/>
    <w:qFormat/>
    <w:uiPriority w:val="1"/>
  </w:style>
  <w:style w:type="table" w:default="1" w:styleId="12">
    <w:name w:val="Normal Table"/>
    <w:autoRedefine/>
    <w:unhideWhenUsed/>
    <w:qFormat/>
    <w:uiPriority w:val="99"/>
    <w:tblPr>
      <w:tblCellMar>
        <w:top w:w="0" w:type="dxa"/>
        <w:left w:w="108" w:type="dxa"/>
        <w:bottom w:w="0" w:type="dxa"/>
        <w:right w:w="108" w:type="dxa"/>
      </w:tblCellMar>
    </w:tblPr>
  </w:style>
  <w:style w:type="paragraph" w:styleId="3">
    <w:name w:val="annotation text"/>
    <w:basedOn w:val="1"/>
    <w:link w:val="24"/>
    <w:autoRedefine/>
    <w:unhideWhenUsed/>
    <w:qFormat/>
    <w:uiPriority w:val="99"/>
    <w:pPr>
      <w:jc w:val="left"/>
    </w:pPr>
  </w:style>
  <w:style w:type="paragraph" w:styleId="4">
    <w:name w:val="Body Text"/>
    <w:basedOn w:val="1"/>
    <w:autoRedefine/>
    <w:unhideWhenUsed/>
    <w:qFormat/>
    <w:uiPriority w:val="99"/>
    <w:pPr>
      <w:spacing w:before="240"/>
      <w:ind w:left="229"/>
    </w:pPr>
    <w:rPr>
      <w:rFonts w:ascii="仿宋" w:hAnsi="仿宋" w:eastAsia="仿宋" w:cs="仿宋"/>
      <w:sz w:val="30"/>
      <w:szCs w:val="30"/>
    </w:rPr>
  </w:style>
  <w:style w:type="paragraph" w:styleId="5">
    <w:name w:val="Body Text Indent"/>
    <w:basedOn w:val="1"/>
    <w:autoRedefine/>
    <w:unhideWhenUsed/>
    <w:qFormat/>
    <w:uiPriority w:val="99"/>
    <w:pPr>
      <w:ind w:firstLine="360"/>
    </w:pPr>
    <w:rPr>
      <w:szCs w:val="20"/>
    </w:rPr>
  </w:style>
  <w:style w:type="paragraph" w:styleId="6">
    <w:name w:val="Balloon Text"/>
    <w:basedOn w:val="1"/>
    <w:link w:val="23"/>
    <w:autoRedefine/>
    <w:unhideWhenUsed/>
    <w:qFormat/>
    <w:uiPriority w:val="0"/>
    <w:rPr>
      <w:sz w:val="18"/>
      <w:szCs w:val="18"/>
    </w:rPr>
  </w:style>
  <w:style w:type="paragraph" w:styleId="7">
    <w:name w:val="footer"/>
    <w:basedOn w:val="1"/>
    <w:link w:val="19"/>
    <w:autoRedefine/>
    <w:unhideWhenUsed/>
    <w:qFormat/>
    <w:uiPriority w:val="99"/>
    <w:pPr>
      <w:tabs>
        <w:tab w:val="center" w:pos="4153"/>
        <w:tab w:val="right" w:pos="8306"/>
      </w:tabs>
      <w:snapToGrid w:val="0"/>
      <w:jc w:val="left"/>
    </w:pPr>
    <w:rPr>
      <w:sz w:val="18"/>
      <w:szCs w:val="18"/>
    </w:rPr>
  </w:style>
  <w:style w:type="paragraph" w:styleId="8">
    <w:name w:val="header"/>
    <w:basedOn w:val="1"/>
    <w:link w:val="2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qFormat/>
    <w:uiPriority w:val="0"/>
    <w:pPr>
      <w:spacing w:before="100" w:beforeAutospacing="1" w:after="100" w:afterAutospacing="1"/>
      <w:jc w:val="left"/>
    </w:pPr>
    <w:rPr>
      <w:rFonts w:hAnsi="宋体" w:cs="宋体"/>
      <w:sz w:val="24"/>
    </w:rPr>
  </w:style>
  <w:style w:type="paragraph" w:styleId="10">
    <w:name w:val="Title"/>
    <w:basedOn w:val="1"/>
    <w:next w:val="1"/>
    <w:link w:val="33"/>
    <w:autoRedefine/>
    <w:qFormat/>
    <w:uiPriority w:val="0"/>
    <w:pPr>
      <w:spacing w:before="240" w:after="60" w:line="240" w:lineRule="auto"/>
      <w:jc w:val="center"/>
      <w:outlineLvl w:val="0"/>
    </w:pPr>
    <w:rPr>
      <w:rFonts w:ascii="Cambria" w:hAnsi="Cambria"/>
      <w:b/>
      <w:bCs/>
      <w:kern w:val="0"/>
      <w:sz w:val="32"/>
      <w:szCs w:val="32"/>
      <w:lang w:val="zh-CN"/>
    </w:rPr>
  </w:style>
  <w:style w:type="paragraph" w:styleId="11">
    <w:name w:val="annotation subject"/>
    <w:basedOn w:val="3"/>
    <w:next w:val="3"/>
    <w:link w:val="25"/>
    <w:autoRedefine/>
    <w:unhideWhenUsed/>
    <w:qFormat/>
    <w:uiPriority w:val="99"/>
    <w:pPr>
      <w:spacing w:line="240" w:lineRule="auto"/>
      <w:jc w:val="both"/>
    </w:pPr>
    <w:rPr>
      <w:b/>
      <w:bCs/>
      <w:sz w:val="20"/>
      <w:szCs w:val="20"/>
    </w:rPr>
  </w:style>
  <w:style w:type="table" w:styleId="13">
    <w:name w:val="Table Grid"/>
    <w:basedOn w:val="12"/>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Emphasis"/>
    <w:basedOn w:val="14"/>
    <w:autoRedefine/>
    <w:qFormat/>
    <w:uiPriority w:val="20"/>
    <w:rPr>
      <w:i/>
    </w:rPr>
  </w:style>
  <w:style w:type="character" w:styleId="16">
    <w:name w:val="annotation reference"/>
    <w:basedOn w:val="14"/>
    <w:autoRedefine/>
    <w:unhideWhenUsed/>
    <w:qFormat/>
    <w:uiPriority w:val="99"/>
    <w:rPr>
      <w:sz w:val="16"/>
      <w:szCs w:val="16"/>
    </w:rPr>
  </w:style>
  <w:style w:type="paragraph" w:customStyle="1" w:styleId="17">
    <w:name w:val="条款正文"/>
    <w:basedOn w:val="1"/>
    <w:autoRedefine/>
    <w:qFormat/>
    <w:uiPriority w:val="0"/>
    <w:pPr>
      <w:adjustRightInd w:val="0"/>
      <w:snapToGrid w:val="0"/>
      <w:ind w:left="840" w:leftChars="400" w:firstLine="420" w:firstLineChars="200"/>
    </w:pPr>
    <w:rPr>
      <w:rFonts w:ascii="Times New Roman" w:hAnsi="Times New Roman"/>
      <w:szCs w:val="24"/>
    </w:rPr>
  </w:style>
  <w:style w:type="paragraph" w:customStyle="1" w:styleId="18">
    <w:name w:val="条款标题"/>
    <w:basedOn w:val="17"/>
    <w:autoRedefine/>
    <w:qFormat/>
    <w:uiPriority w:val="0"/>
  </w:style>
  <w:style w:type="character" w:customStyle="1" w:styleId="19">
    <w:name w:val="页脚 字符"/>
    <w:basedOn w:val="14"/>
    <w:link w:val="7"/>
    <w:autoRedefine/>
    <w:qFormat/>
    <w:uiPriority w:val="99"/>
    <w:rPr>
      <w:rFonts w:ascii="Calibri" w:hAnsi="Calibri" w:eastAsia="宋体" w:cs="Times New Roman"/>
      <w:sz w:val="18"/>
      <w:szCs w:val="18"/>
    </w:rPr>
  </w:style>
  <w:style w:type="character" w:customStyle="1" w:styleId="20">
    <w:name w:val="apple-style-span"/>
    <w:basedOn w:val="14"/>
    <w:autoRedefine/>
    <w:qFormat/>
    <w:uiPriority w:val="0"/>
  </w:style>
  <w:style w:type="paragraph" w:customStyle="1" w:styleId="21">
    <w:name w:val="Default"/>
    <w:autoRedefine/>
    <w:qFormat/>
    <w:uiPriority w:val="0"/>
    <w:pPr>
      <w:widowControl w:val="0"/>
      <w:autoSpaceDE w:val="0"/>
      <w:autoSpaceDN w:val="0"/>
      <w:adjustRightInd w:val="0"/>
      <w:spacing w:after="160" w:line="259" w:lineRule="auto"/>
    </w:pPr>
    <w:rPr>
      <w:rFonts w:ascii="宋体" w:hAnsi="宋体" w:eastAsia="宋体" w:cs="宋体"/>
      <w:color w:val="000000"/>
      <w:sz w:val="24"/>
      <w:szCs w:val="24"/>
      <w:lang w:val="en-US" w:eastAsia="zh-CN" w:bidi="ar-SA"/>
    </w:rPr>
  </w:style>
  <w:style w:type="character" w:customStyle="1" w:styleId="22">
    <w:name w:val="页眉 字符"/>
    <w:basedOn w:val="14"/>
    <w:link w:val="8"/>
    <w:autoRedefine/>
    <w:qFormat/>
    <w:uiPriority w:val="99"/>
    <w:rPr>
      <w:rFonts w:ascii="Calibri" w:hAnsi="Calibri" w:eastAsia="宋体" w:cs="Times New Roman"/>
      <w:sz w:val="18"/>
      <w:szCs w:val="18"/>
    </w:rPr>
  </w:style>
  <w:style w:type="character" w:customStyle="1" w:styleId="23">
    <w:name w:val="批注框文本 字符"/>
    <w:basedOn w:val="14"/>
    <w:link w:val="6"/>
    <w:autoRedefine/>
    <w:qFormat/>
    <w:uiPriority w:val="0"/>
    <w:rPr>
      <w:rFonts w:ascii="Calibri" w:hAnsi="Calibri" w:eastAsia="宋体" w:cs="Times New Roman"/>
      <w:sz w:val="18"/>
      <w:szCs w:val="18"/>
    </w:rPr>
  </w:style>
  <w:style w:type="character" w:customStyle="1" w:styleId="24">
    <w:name w:val="批注文字 字符"/>
    <w:basedOn w:val="14"/>
    <w:link w:val="3"/>
    <w:autoRedefine/>
    <w:qFormat/>
    <w:uiPriority w:val="99"/>
    <w:rPr>
      <w:rFonts w:ascii="Calibri" w:hAnsi="Calibri" w:eastAsia="宋体" w:cs="Times New Roman"/>
      <w:kern w:val="2"/>
      <w:sz w:val="21"/>
      <w:szCs w:val="22"/>
    </w:rPr>
  </w:style>
  <w:style w:type="character" w:customStyle="1" w:styleId="25">
    <w:name w:val="批注主题 字符"/>
    <w:basedOn w:val="24"/>
    <w:link w:val="11"/>
    <w:autoRedefine/>
    <w:semiHidden/>
    <w:qFormat/>
    <w:uiPriority w:val="99"/>
    <w:rPr>
      <w:rFonts w:ascii="Calibri" w:hAnsi="Calibri" w:eastAsia="宋体" w:cs="Times New Roman"/>
      <w:b/>
      <w:bCs/>
      <w:kern w:val="2"/>
      <w:sz w:val="21"/>
      <w:szCs w:val="22"/>
    </w:rPr>
  </w:style>
  <w:style w:type="paragraph" w:customStyle="1" w:styleId="26">
    <w:name w:val="_Style 2"/>
    <w:basedOn w:val="1"/>
    <w:autoRedefine/>
    <w:qFormat/>
    <w:uiPriority w:val="34"/>
    <w:pPr>
      <w:ind w:firstLine="420" w:firstLineChars="200"/>
    </w:pPr>
  </w:style>
  <w:style w:type="paragraph" w:customStyle="1" w:styleId="27">
    <w:name w:val="列出段落1"/>
    <w:basedOn w:val="1"/>
    <w:autoRedefine/>
    <w:qFormat/>
    <w:uiPriority w:val="34"/>
    <w:pPr>
      <w:ind w:firstLine="420" w:firstLineChars="200"/>
    </w:pPr>
  </w:style>
  <w:style w:type="paragraph" w:customStyle="1" w:styleId="28">
    <w:name w:val="List Paragraph2"/>
    <w:basedOn w:val="1"/>
    <w:autoRedefine/>
    <w:qFormat/>
    <w:uiPriority w:val="99"/>
    <w:pPr>
      <w:spacing w:after="200" w:line="276" w:lineRule="auto"/>
      <w:ind w:firstLine="420" w:firstLineChars="200"/>
    </w:pPr>
  </w:style>
  <w:style w:type="paragraph" w:customStyle="1" w:styleId="29">
    <w:name w:val="列出段落2"/>
    <w:basedOn w:val="1"/>
    <w:autoRedefine/>
    <w:qFormat/>
    <w:uiPriority w:val="34"/>
    <w:pPr>
      <w:spacing w:after="0" w:line="240" w:lineRule="auto"/>
      <w:ind w:firstLine="420" w:firstLineChars="200"/>
    </w:pPr>
  </w:style>
  <w:style w:type="paragraph" w:customStyle="1" w:styleId="30">
    <w:name w:val="列表段落1"/>
    <w:basedOn w:val="1"/>
    <w:autoRedefine/>
    <w:qFormat/>
    <w:uiPriority w:val="34"/>
    <w:pPr>
      <w:widowControl/>
      <w:spacing w:after="0" w:line="240" w:lineRule="auto"/>
      <w:ind w:left="720"/>
      <w:jc w:val="left"/>
    </w:pPr>
    <w:rPr>
      <w:rFonts w:ascii="宋体" w:hAnsi="宋体" w:cs="宋体"/>
      <w:kern w:val="0"/>
      <w:sz w:val="24"/>
      <w:szCs w:val="24"/>
    </w:rPr>
  </w:style>
  <w:style w:type="paragraph" w:customStyle="1" w:styleId="31">
    <w:name w:val="_Style 1"/>
    <w:basedOn w:val="1"/>
    <w:autoRedefine/>
    <w:qFormat/>
    <w:uiPriority w:val="34"/>
    <w:pPr>
      <w:widowControl/>
      <w:spacing w:after="0" w:line="240" w:lineRule="auto"/>
      <w:ind w:firstLine="420"/>
    </w:pPr>
    <w:rPr>
      <w:rFonts w:cs="Calibri"/>
      <w:kern w:val="0"/>
      <w:szCs w:val="21"/>
    </w:rPr>
  </w:style>
  <w:style w:type="paragraph" w:customStyle="1" w:styleId="32">
    <w:name w:val="列表段落2"/>
    <w:basedOn w:val="1"/>
    <w:autoRedefine/>
    <w:qFormat/>
    <w:uiPriority w:val="99"/>
    <w:pPr>
      <w:ind w:firstLine="420" w:firstLineChars="200"/>
    </w:pPr>
  </w:style>
  <w:style w:type="character" w:customStyle="1" w:styleId="33">
    <w:name w:val="标题 字符"/>
    <w:basedOn w:val="14"/>
    <w:link w:val="10"/>
    <w:autoRedefine/>
    <w:qFormat/>
    <w:uiPriority w:val="0"/>
    <w:rPr>
      <w:rFonts w:ascii="Cambria" w:hAnsi="Cambria"/>
      <w:b/>
      <w:bCs/>
      <w:sz w:val="32"/>
      <w:szCs w:val="32"/>
      <w:lang w:val="zh-CN" w:eastAsia="zh-CN"/>
    </w:rPr>
  </w:style>
  <w:style w:type="paragraph" w:customStyle="1" w:styleId="34">
    <w:name w:val="列出段落3"/>
    <w:basedOn w:val="1"/>
    <w:autoRedefine/>
    <w:qFormat/>
    <w:uiPriority w:val="1"/>
    <w:pPr>
      <w:spacing w:before="240"/>
      <w:ind w:left="229" w:hanging="753"/>
    </w:pPr>
    <w:rPr>
      <w:rFonts w:ascii="仿宋" w:hAnsi="仿宋" w:eastAsia="仿宋" w:cs="仿宋"/>
    </w:rPr>
  </w:style>
  <w:style w:type="paragraph" w:customStyle="1" w:styleId="35">
    <w:name w:val="列出段落4"/>
    <w:basedOn w:val="1"/>
    <w:autoRedefine/>
    <w:qFormat/>
    <w:uiPriority w:val="99"/>
    <w:pPr>
      <w:ind w:firstLine="420" w:firstLineChars="200"/>
    </w:pPr>
  </w:style>
  <w:style w:type="paragraph" w:customStyle="1" w:styleId="36">
    <w:name w:val="修订1"/>
    <w:autoRedefine/>
    <w:hidden/>
    <w:semiHidden/>
    <w:qFormat/>
    <w:uiPriority w:val="99"/>
    <w:rPr>
      <w:rFonts w:ascii="宋体" w:hAnsi="Times New Roman" w:eastAsia="宋体" w:cs="Times New Roman"/>
      <w:sz w:val="34"/>
      <w:szCs w:val="22"/>
      <w:lang w:val="en-US" w:eastAsia="zh-CN" w:bidi="ar-SA"/>
    </w:rPr>
  </w:style>
  <w:style w:type="paragraph" w:customStyle="1" w:styleId="37">
    <w:name w:val="修订2"/>
    <w:autoRedefine/>
    <w:hidden/>
    <w:semiHidden/>
    <w:qFormat/>
    <w:uiPriority w:val="99"/>
    <w:rPr>
      <w:rFonts w:ascii="Calibri" w:hAnsi="Calibri" w:eastAsia="宋体" w:cs="Times New Roman"/>
      <w:kern w:val="2"/>
      <w:sz w:val="21"/>
      <w:szCs w:val="22"/>
      <w:lang w:val="en-US" w:eastAsia="zh-CN" w:bidi="ar-SA"/>
    </w:rPr>
  </w:style>
  <w:style w:type="paragraph" w:customStyle="1" w:styleId="38">
    <w:name w:val="修订3"/>
    <w:autoRedefine/>
    <w:hidden/>
    <w:semiHidden/>
    <w:qFormat/>
    <w:uiPriority w:val="99"/>
    <w:rPr>
      <w:rFonts w:ascii="Calibri" w:hAnsi="Calibri" w:eastAsia="宋体" w:cs="Times New Roman"/>
      <w:kern w:val="2"/>
      <w:sz w:val="21"/>
      <w:szCs w:val="22"/>
      <w:lang w:val="en-US" w:eastAsia="zh-CN" w:bidi="ar-SA"/>
    </w:rPr>
  </w:style>
  <w:style w:type="character" w:customStyle="1" w:styleId="39">
    <w:name w:val="标题 1 字符"/>
    <w:link w:val="2"/>
    <w:autoRedefine/>
    <w:qFormat/>
    <w:uiPriority w:val="9"/>
    <w:rPr>
      <w:rFonts w:ascii="仿宋" w:hAnsi="仿宋" w:eastAsia="仿宋" w:cs="仿宋"/>
      <w:b/>
      <w:bCs/>
      <w:sz w:val="30"/>
      <w:szCs w:val="30"/>
    </w:rPr>
  </w:style>
  <w:style w:type="paragraph" w:customStyle="1" w:styleId="40">
    <w:name w:val="修订4"/>
    <w:autoRedefine/>
    <w:hidden/>
    <w:semiHidden/>
    <w:qFormat/>
    <w:uiPriority w:val="99"/>
    <w:rPr>
      <w:rFonts w:ascii="Calibri" w:hAnsi="Calibri" w:eastAsia="宋体" w:cs="Times New Roman"/>
      <w:kern w:val="2"/>
      <w:sz w:val="21"/>
      <w:szCs w:val="22"/>
      <w:lang w:val="en-US" w:eastAsia="zh-CN" w:bidi="ar-SA"/>
    </w:rPr>
  </w:style>
  <w:style w:type="paragraph" w:customStyle="1" w:styleId="41">
    <w:name w:val="Revision"/>
    <w:autoRedefine/>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17</Pages>
  <Words>42400</Words>
  <Characters>43821</Characters>
  <Lines>3983</Lines>
  <Paragraphs>1668</Paragraphs>
  <TotalTime>82</TotalTime>
  <ScaleCrop>false</ScaleCrop>
  <LinksUpToDate>false</LinksUpToDate>
  <CharactersWithSpaces>43920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2022-10-12T09:55:00Z</dcterms:created>
  <dc:creator>zhangll01</dc:creator>
  <cp:lastModifiedBy>Zixuan Shen</cp:lastModifiedBy>
  <cp:lastPrinted>2020-02-28T07:53:00Z</cp:lastPrinted>
  <dcterms:modified xsi:type="dcterms:W3CDTF">2024-04-17T07:43:54Z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C622F1D0C5AF47BB8376CBFDD07DC32E_13</vt:lpwstr>
  </property>
</Properties>
</file>