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附加个人意外伤害医疗保险费率表</w:t>
      </w:r>
    </w:p>
    <w:p>
      <w:pPr>
        <w:snapToGrid w:val="0"/>
        <w:spacing w:before="240" w:after="60"/>
        <w:jc w:val="left"/>
        <w:outlineLvl w:val="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</w:t>
      </w:r>
      <w:r>
        <w:rPr>
          <w:rFonts w:hint="eastAsia" w:ascii="宋体" w:hAnsi="宋体" w:eastAsia="宋体" w:cs="宋体"/>
          <w:b/>
          <w:szCs w:val="21"/>
        </w:rPr>
        <w:t>年基准费率</w:t>
      </w:r>
      <w:r>
        <w:rPr>
          <w:rFonts w:hint="eastAsia" w:ascii="宋体" w:hAnsi="宋体" w:eastAsia="宋体" w:cs="宋体"/>
          <w:bCs/>
          <w:szCs w:val="21"/>
        </w:rPr>
        <w:t xml:space="preserve">                                                    </w:t>
      </w:r>
    </w:p>
    <w:tbl>
      <w:tblPr>
        <w:tblStyle w:val="5"/>
        <w:tblW w:w="7258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2"/>
        <w:gridCol w:w="4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职业类别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基准费率（‰）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五类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六类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</w:tr>
    </w:tbl>
    <w:p>
      <w:pPr>
        <w:pStyle w:val="9"/>
        <w:rPr>
          <w:rFonts w:ascii="宋体" w:hAnsi="宋体" w:cs="宋体"/>
          <w:color w:val="000000"/>
          <w:szCs w:val="21"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费率调整系数（为以下费率调整系数之积）</w:t>
      </w: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社保情况调整系数（F1）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社保情况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参加社保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[0.7,1.0)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未参加社保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[1.0,1.3]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累计医疗</w:t>
      </w:r>
      <w:r>
        <w:rPr>
          <w:rFonts w:hint="eastAsia" w:ascii="宋体" w:hAnsi="宋体" w:eastAsia="宋体" w:cs="宋体"/>
          <w:b/>
          <w:bCs/>
        </w:rPr>
        <w:t>保险金额调整系数（F2）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累计医疗</w:t>
            </w:r>
            <w:r>
              <w:rPr>
                <w:rFonts w:hint="eastAsia" w:ascii="宋体" w:hAnsi="宋体" w:eastAsia="宋体" w:cs="宋体"/>
                <w:b/>
                <w:bCs/>
              </w:rPr>
              <w:t>保险金额（万元）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＜0.5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(1.3,1.5]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[0.5,2)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(1.1,1.3]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[2,5)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(0.9,1.1]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[5,10)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(0.6,0.9]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≥10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[0.4,0.6]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赔付比例调整系数（F3）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赔付比例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(1.2,1.4]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90%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80%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70%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[0.6,0.8]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免赔额调整系数（F4）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免赔额（元）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≤100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(100,300]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[0.8,1.0)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＞300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[0.6,0.8)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销售渠道调整系数（F5）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销售渠道类型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公司电网销渠道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公司非电网销直销渠道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[0.7,1.2]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银行代理渠道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[0.7,1.3]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其他代理渠道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[0.6,1.3]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单次事故医疗保险金额调整系数（F6）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单次事故医疗保险金额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/累计医疗保险金额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≤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20%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0.8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(20%</w:t>
            </w:r>
            <w:r>
              <w:rPr>
                <w:rFonts w:hint="eastAsia" w:ascii="宋体" w:hAnsi="宋体" w:eastAsia="宋体" w:cs="宋体"/>
              </w:rPr>
              <w:t>,5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0%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(50%,100%]</w:t>
            </w:r>
          </w:p>
        </w:tc>
        <w:tc>
          <w:tcPr>
            <w:tcW w:w="426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</w:rPr>
              <w:t>,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1.6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保险费计算公式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年保险费=</w:t>
      </w:r>
      <w:r>
        <w:rPr>
          <w:rFonts w:hint="eastAsia" w:ascii="宋体" w:hAnsi="宋体" w:eastAsia="宋体" w:cs="宋体"/>
          <w:lang w:val="en-US" w:eastAsia="zh-CN"/>
        </w:rPr>
        <w:t>意外伤害医疗</w:t>
      </w:r>
      <w:r>
        <w:rPr>
          <w:rFonts w:hint="eastAsia" w:ascii="宋体" w:hAnsi="宋体" w:eastAsia="宋体" w:cs="宋体"/>
        </w:rPr>
        <w:t>保险金额×基准费率×费率调整系数</w:t>
      </w:r>
    </w:p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短期费率表</w:t>
      </w:r>
    </w:p>
    <w:tbl>
      <w:tblPr>
        <w:tblStyle w:val="5"/>
        <w:tblW w:w="50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847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保险期间（个月）</w:t>
            </w:r>
          </w:p>
        </w:tc>
        <w:tc>
          <w:tcPr>
            <w:tcW w:w="440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388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1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847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年费率的百分比（%）</w:t>
            </w:r>
          </w:p>
        </w:tc>
        <w:tc>
          <w:tcPr>
            <w:tcW w:w="440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388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41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</w:t>
            </w:r>
          </w:p>
        </w:tc>
        <w:tc>
          <w:tcPr>
            <w:tcW w:w="32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</w:t>
            </w:r>
          </w:p>
        </w:tc>
      </w:tr>
    </w:tbl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注：保险期间不足1个月的，按1个月计算；保险期间在1个月以上，不足2个月的，按2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个月计算；保险期间在2个月以上，不足3个月的，按3个月计算，以此类推。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74AEAF"/>
    <w:multiLevelType w:val="singleLevel"/>
    <w:tmpl w:val="CE74AE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B16CAC"/>
    <w:multiLevelType w:val="singleLevel"/>
    <w:tmpl w:val="35B16C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33077"/>
    <w:rsid w:val="000D1815"/>
    <w:rsid w:val="005A2F4C"/>
    <w:rsid w:val="00680BB5"/>
    <w:rsid w:val="00A96E7B"/>
    <w:rsid w:val="03C27BAE"/>
    <w:rsid w:val="084C194A"/>
    <w:rsid w:val="08DA6AFA"/>
    <w:rsid w:val="0FD1200D"/>
    <w:rsid w:val="10565CA4"/>
    <w:rsid w:val="10A178C0"/>
    <w:rsid w:val="12485C91"/>
    <w:rsid w:val="13FF1C9B"/>
    <w:rsid w:val="151B1045"/>
    <w:rsid w:val="195D75F9"/>
    <w:rsid w:val="1D1E69FA"/>
    <w:rsid w:val="245F6788"/>
    <w:rsid w:val="2A121F3D"/>
    <w:rsid w:val="2A8B2A7D"/>
    <w:rsid w:val="2BC163F2"/>
    <w:rsid w:val="2C733077"/>
    <w:rsid w:val="2D5E61FA"/>
    <w:rsid w:val="2E711289"/>
    <w:rsid w:val="2F9B1296"/>
    <w:rsid w:val="3A2B263B"/>
    <w:rsid w:val="3DAB2983"/>
    <w:rsid w:val="41EF6C4B"/>
    <w:rsid w:val="41F77A3D"/>
    <w:rsid w:val="425D289E"/>
    <w:rsid w:val="430F042D"/>
    <w:rsid w:val="434A4819"/>
    <w:rsid w:val="46984D7A"/>
    <w:rsid w:val="48BA009B"/>
    <w:rsid w:val="49AB184F"/>
    <w:rsid w:val="4B6E5C39"/>
    <w:rsid w:val="4BD30E7A"/>
    <w:rsid w:val="504B70FB"/>
    <w:rsid w:val="590F0471"/>
    <w:rsid w:val="5C596D38"/>
    <w:rsid w:val="5D6A60BD"/>
    <w:rsid w:val="5D7E7846"/>
    <w:rsid w:val="5F5970AB"/>
    <w:rsid w:val="68526BC9"/>
    <w:rsid w:val="6DF81959"/>
    <w:rsid w:val="72DF43C4"/>
    <w:rsid w:val="74866F8D"/>
    <w:rsid w:val="79AF2DAB"/>
    <w:rsid w:val="7A241E1A"/>
    <w:rsid w:val="7C732C5E"/>
    <w:rsid w:val="7E0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styleId="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2</TotalTime>
  <ScaleCrop>false</ScaleCrop>
  <LinksUpToDate>false</LinksUpToDate>
  <CharactersWithSpaces>1016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2021-04-09T06:50:00Z</dcterms:created>
  <dc:creator>小羊</dc:creator>
  <cp:lastModifiedBy>应艳萱</cp:lastModifiedBy>
  <dcterms:modified xsi:type="dcterms:W3CDTF">2021-04-22T06:07:51Z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5B47AFAEABCC470698900B3B3FB7FAAE</vt:lpwstr>
  </property>
</Properties>
</file>