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pStyle w:val="13"/>
        <w:autoSpaceDE w:val="0"/>
        <w:autoSpaceDN w:val="0"/>
        <w:adjustRightInd w:val="0"/>
        <w:spacing w:line="360" w:lineRule="auto"/>
        <w:ind w:firstLine="0" w:firstLineChars="0"/>
        <w:jc w:val="center"/>
        <w:rPr>
          <w:rFonts w:ascii="宋体" w:hAnsi="宋体" w:cs="宋体"/>
          <w:b/>
          <w:kern w:val="0"/>
          <w:szCs w:val="21"/>
        </w:rPr>
      </w:pPr>
      <w:r>
        <w:rPr>
          <w:rFonts w:hint="eastAsia" w:asciiTheme="majorEastAsia" w:hAnsiTheme="majorEastAsia" w:eastAsiaTheme="majorEastAsia" w:cstheme="majorEastAsia"/>
          <w:b/>
          <w:bCs/>
          <w:sz w:val="28"/>
          <w:szCs w:val="28"/>
        </w:rPr>
        <w:t xml:space="preserve">附加乳腺恶性肿瘤复发特种药品费用医疗保险条款（互联网专属）  </w:t>
      </w:r>
    </w:p>
    <w:p>
      <w:pPr>
        <w:pStyle w:val="13"/>
        <w:autoSpaceDE w:val="0"/>
        <w:autoSpaceDN w:val="0"/>
        <w:adjustRightInd w:val="0"/>
        <w:spacing w:before="156" w:beforeLines="50"/>
        <w:ind w:firstLine="0" w:firstLineChars="0"/>
        <w:jc w:val="center"/>
        <w:rPr>
          <w:rFonts w:hint="default" w:ascii="宋体" w:hAnsi="宋体" w:cs="宋体"/>
          <w:b/>
          <w:kern w:val="0"/>
          <w:szCs w:val="21"/>
          <w:lang w:val="en-US" w:eastAsia="zh-CN"/>
        </w:rPr>
      </w:pPr>
      <w:r>
        <w:rPr>
          <w:rFonts w:hint="eastAsia" w:ascii="宋体" w:hAnsi="宋体" w:cs="宋体"/>
          <w:b/>
          <w:kern w:val="0"/>
          <w:szCs w:val="21"/>
          <w:lang w:val="en-US" w:eastAsia="zh-CN"/>
        </w:rPr>
        <w:t>注</w:t>
      </w:r>
      <w:bookmarkStart w:id="2" w:name="_GoBack"/>
      <w:r>
        <w:rPr>
          <w:rFonts w:hint="eastAsia" w:ascii="宋体" w:hAnsi="宋体" w:cs="宋体"/>
          <w:b/>
          <w:kern w:val="0"/>
          <w:szCs w:val="21"/>
          <w:lang w:val="en-US" w:eastAsia="zh-CN"/>
        </w:rPr>
        <w:t>册编号：C00010132522023063009053</w:t>
      </w:r>
    </w:p>
    <w:bookmarkEnd w:id="2"/>
    <w:p>
      <w:pPr>
        <w:pStyle w:val="13"/>
        <w:autoSpaceDE w:val="0"/>
        <w:autoSpaceDN w:val="0"/>
        <w:adjustRightInd w:val="0"/>
        <w:spacing w:before="156" w:beforeLines="50"/>
        <w:ind w:firstLine="0" w:firstLineChars="0"/>
        <w:jc w:val="center"/>
        <w:rPr>
          <w:rFonts w:ascii="宋体" w:hAnsi="宋体" w:cs="宋体"/>
          <w:b/>
          <w:kern w:val="0"/>
          <w:szCs w:val="21"/>
        </w:rPr>
      </w:pPr>
      <w:r>
        <w:rPr>
          <w:rFonts w:hint="eastAsia" w:ascii="宋体" w:hAnsi="宋体" w:cs="宋体"/>
          <w:b/>
          <w:kern w:val="0"/>
          <w:szCs w:val="21"/>
        </w:rPr>
        <w:t>总则</w:t>
      </w:r>
    </w:p>
    <w:p>
      <w:pPr>
        <w:pStyle w:val="13"/>
        <w:autoSpaceDE w:val="0"/>
        <w:autoSpaceDN w:val="0"/>
        <w:adjustRightInd w:val="0"/>
        <w:spacing w:line="360" w:lineRule="auto"/>
        <w:ind w:firstLine="422"/>
        <w:jc w:val="left"/>
        <w:rPr>
          <w:rFonts w:asciiTheme="minorEastAsia" w:hAnsiTheme="minorEastAsia" w:cstheme="minorEastAsia"/>
          <w:szCs w:val="21"/>
        </w:rPr>
      </w:pPr>
      <w:r>
        <w:rPr>
          <w:rFonts w:hint="eastAsia" w:asciiTheme="minorEastAsia" w:hAnsiTheme="minorEastAsia" w:cstheme="minorEastAsia"/>
          <w:b/>
          <w:bCs/>
          <w:szCs w:val="21"/>
        </w:rPr>
        <w:t>第一条</w:t>
      </w:r>
      <w:r>
        <w:rPr>
          <w:rFonts w:hint="eastAsia" w:asciiTheme="minorEastAsia" w:hAnsiTheme="minorEastAsia" w:cstheme="minorEastAsia"/>
          <w:szCs w:val="21"/>
        </w:rPr>
        <w:t xml:space="preserve"> 本附加险合同可附加于《华农财产保险股份有限公司乳腺恶性肿瘤复发疾病保险（互联网专属）》（以下简称“主险合同”）上。在投保《华农财产保险股份有限公司乳腺恶性肿瘤复发疾病保险（互联网专属）》的基础上，投保人可以投保本附加险。</w:t>
      </w:r>
    </w:p>
    <w:p>
      <w:pPr>
        <w:pStyle w:val="13"/>
        <w:autoSpaceDE w:val="0"/>
        <w:autoSpaceDN w:val="0"/>
        <w:adjustRightInd w:val="0"/>
        <w:spacing w:line="360" w:lineRule="auto"/>
        <w:ind w:firstLine="422"/>
        <w:jc w:val="left"/>
        <w:rPr>
          <w:rFonts w:asciiTheme="minorEastAsia" w:hAnsiTheme="minorEastAsia" w:cstheme="minorEastAsia"/>
          <w:b/>
          <w:szCs w:val="21"/>
        </w:rPr>
      </w:pP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作为主险合同的组成部分，主险合同效力终止，</w:t>
      </w: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效力亦同时终止；主险合同无效，</w:t>
      </w: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亦无效。</w:t>
      </w: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与主险合同相抵触之处，以</w:t>
      </w: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为准，</w:t>
      </w:r>
      <w:r>
        <w:rPr>
          <w:rFonts w:hint="eastAsia" w:asciiTheme="minorEastAsia" w:hAnsiTheme="minorEastAsia" w:cstheme="minorEastAsia"/>
          <w:b/>
          <w:szCs w:val="21"/>
          <w:lang w:eastAsia="zh-CN"/>
        </w:rPr>
        <w:t>本附加险合同</w:t>
      </w:r>
      <w:r>
        <w:rPr>
          <w:rFonts w:hint="eastAsia" w:asciiTheme="minorEastAsia" w:hAnsiTheme="minorEastAsia" w:cstheme="minorEastAsia"/>
          <w:b/>
          <w:szCs w:val="21"/>
        </w:rPr>
        <w:t>未约定事项，以主险合同为准。</w:t>
      </w:r>
    </w:p>
    <w:p>
      <w:pPr>
        <w:pStyle w:val="13"/>
        <w:autoSpaceDE w:val="0"/>
        <w:autoSpaceDN w:val="0"/>
        <w:adjustRightInd w:val="0"/>
        <w:spacing w:line="360" w:lineRule="auto"/>
        <w:ind w:firstLine="422"/>
        <w:jc w:val="left"/>
        <w:rPr>
          <w:rFonts w:asciiTheme="minorEastAsia" w:hAnsiTheme="minorEastAsia" w:cstheme="minorEastAsia"/>
        </w:rPr>
      </w:pPr>
      <w:r>
        <w:rPr>
          <w:rFonts w:hint="eastAsia" w:asciiTheme="minorEastAsia" w:hAnsiTheme="minorEastAsia" w:cstheme="minorEastAsia"/>
          <w:b/>
          <w:bCs/>
          <w:szCs w:val="21"/>
        </w:rPr>
        <w:t>第二条</w:t>
      </w:r>
      <w:r>
        <w:rPr>
          <w:rFonts w:hint="eastAsia" w:asciiTheme="minorEastAsia" w:hAnsiTheme="minorEastAsia" w:cstheme="minorEastAsia"/>
          <w:szCs w:val="21"/>
        </w:rPr>
        <w:t xml:space="preserve"> </w:t>
      </w:r>
      <w:r>
        <w:rPr>
          <w:rFonts w:hint="eastAsia" w:asciiTheme="minorEastAsia" w:hAnsiTheme="minorEastAsia" w:cstheme="minorEastAsia"/>
          <w:lang w:eastAsia="zh-CN"/>
        </w:rPr>
        <w:t>本附加险合同</w:t>
      </w:r>
      <w:r>
        <w:rPr>
          <w:rFonts w:hint="eastAsia" w:asciiTheme="minorEastAsia" w:hAnsiTheme="minorEastAsia" w:cstheme="minorEastAsia"/>
        </w:rPr>
        <w:t>的投保人为主险合同的投保人。</w:t>
      </w:r>
    </w:p>
    <w:p>
      <w:pPr>
        <w:pStyle w:val="13"/>
        <w:autoSpaceDE w:val="0"/>
        <w:autoSpaceDN w:val="0"/>
        <w:adjustRightInd w:val="0"/>
        <w:spacing w:line="360" w:lineRule="auto"/>
        <w:ind w:firstLine="422"/>
        <w:jc w:val="left"/>
        <w:rPr>
          <w:rFonts w:asciiTheme="minorEastAsia" w:hAnsiTheme="minorEastAsia" w:cstheme="minorEastAsia"/>
          <w:color w:val="000000"/>
          <w:szCs w:val="21"/>
        </w:rPr>
      </w:pPr>
      <w:r>
        <w:rPr>
          <w:rFonts w:hint="eastAsia" w:asciiTheme="minorEastAsia" w:hAnsiTheme="minorEastAsia" w:cstheme="minorEastAsia"/>
          <w:b/>
          <w:bCs/>
          <w:szCs w:val="21"/>
        </w:rPr>
        <w:t>第三条</w:t>
      </w:r>
      <w:r>
        <w:rPr>
          <w:rFonts w:hint="eastAsia" w:asciiTheme="minorEastAsia" w:hAnsiTheme="minorEastAsia" w:cstheme="minorEastAsia"/>
          <w:szCs w:val="21"/>
        </w:rPr>
        <w:t xml:space="preserve"> </w:t>
      </w:r>
      <w:r>
        <w:rPr>
          <w:rFonts w:hint="eastAsia" w:asciiTheme="minorEastAsia" w:hAnsiTheme="minorEastAsia" w:cstheme="minorEastAsia"/>
          <w:color w:val="000000"/>
          <w:szCs w:val="21"/>
          <w:lang w:eastAsia="zh-CN"/>
        </w:rPr>
        <w:t>本附加险合同</w:t>
      </w:r>
      <w:r>
        <w:rPr>
          <w:rFonts w:hint="eastAsia" w:asciiTheme="minorEastAsia" w:hAnsiTheme="minorEastAsia" w:cstheme="minorEastAsia"/>
          <w:color w:val="000000"/>
          <w:szCs w:val="21"/>
        </w:rPr>
        <w:t>的被保险人为主险合同的被保险人。</w:t>
      </w:r>
      <w:bookmarkStart w:id="0" w:name="OLE_LINK1"/>
    </w:p>
    <w:p>
      <w:pPr>
        <w:pStyle w:val="13"/>
        <w:autoSpaceDE w:val="0"/>
        <w:autoSpaceDN w:val="0"/>
        <w:adjustRightInd w:val="0"/>
        <w:spacing w:line="360" w:lineRule="auto"/>
        <w:ind w:firstLine="422"/>
        <w:jc w:val="left"/>
        <w:rPr>
          <w:rFonts w:asciiTheme="minorEastAsia" w:hAnsiTheme="minorEastAsia" w:cstheme="minorEastAsia"/>
          <w:b/>
          <w:szCs w:val="21"/>
        </w:rPr>
      </w:pPr>
      <w:r>
        <w:rPr>
          <w:rFonts w:hint="eastAsia" w:asciiTheme="minorEastAsia" w:hAnsiTheme="minorEastAsia" w:cstheme="minorEastAsia"/>
          <w:b/>
          <w:bCs/>
          <w:szCs w:val="21"/>
        </w:rPr>
        <w:t>第四条</w:t>
      </w:r>
      <w:r>
        <w:rPr>
          <w:rFonts w:hint="eastAsia" w:asciiTheme="minorEastAsia" w:hAnsiTheme="minorEastAsia" w:cstheme="minorEastAsia"/>
          <w:szCs w:val="21"/>
        </w:rPr>
        <w:t xml:space="preserve"> </w:t>
      </w:r>
      <w:bookmarkEnd w:id="0"/>
      <w:r>
        <w:rPr>
          <w:rFonts w:hint="eastAsia" w:asciiTheme="minorEastAsia" w:hAnsiTheme="minorEastAsia" w:cstheme="minorEastAsia"/>
        </w:rPr>
        <w:t>除</w:t>
      </w:r>
      <w:r>
        <w:rPr>
          <w:rFonts w:hint="eastAsia" w:asciiTheme="minorEastAsia" w:hAnsiTheme="minorEastAsia" w:cstheme="minorEastAsia"/>
          <w:lang w:eastAsia="zh-CN"/>
        </w:rPr>
        <w:t>本附加险合同</w:t>
      </w:r>
      <w:r>
        <w:rPr>
          <w:rFonts w:hint="eastAsia" w:asciiTheme="minorEastAsia" w:hAnsiTheme="minorEastAsia" w:cstheme="minorEastAsia"/>
        </w:rPr>
        <w:t>另有约定外，</w:t>
      </w:r>
      <w:r>
        <w:rPr>
          <w:rFonts w:hint="eastAsia" w:asciiTheme="minorEastAsia" w:hAnsiTheme="minorEastAsia" w:cstheme="minorEastAsia"/>
          <w:lang w:eastAsia="zh-CN"/>
        </w:rPr>
        <w:t>本附加险合同</w:t>
      </w:r>
      <w:r>
        <w:rPr>
          <w:rFonts w:hint="eastAsia" w:asciiTheme="minorEastAsia" w:hAnsiTheme="minorEastAsia" w:cstheme="minorEastAsia"/>
        </w:rPr>
        <w:t>保险金的受益人为被保险人本人。</w:t>
      </w:r>
    </w:p>
    <w:p>
      <w:pPr>
        <w:pStyle w:val="13"/>
        <w:autoSpaceDE w:val="0"/>
        <w:autoSpaceDN w:val="0"/>
        <w:adjustRightInd w:val="0"/>
        <w:spacing w:before="156" w:beforeLines="50"/>
        <w:ind w:firstLine="0" w:firstLineChars="0"/>
        <w:jc w:val="center"/>
        <w:rPr>
          <w:rFonts w:ascii="宋体" w:hAnsi="宋体" w:eastAsia="宋体" w:cs="宋体"/>
          <w:b/>
          <w:bCs/>
          <w:szCs w:val="21"/>
        </w:rPr>
      </w:pPr>
      <w:r>
        <w:rPr>
          <w:rFonts w:hint="eastAsia" w:ascii="宋体" w:hAnsi="宋体" w:eastAsia="宋体" w:cs="宋体"/>
          <w:b/>
          <w:bCs/>
          <w:szCs w:val="21"/>
        </w:rPr>
        <w:t>保险责任</w:t>
      </w:r>
    </w:p>
    <w:p>
      <w:pPr>
        <w:pStyle w:val="13"/>
        <w:autoSpaceDE w:val="0"/>
        <w:autoSpaceDN w:val="0"/>
        <w:adjustRightInd w:val="0"/>
        <w:spacing w:line="360" w:lineRule="auto"/>
        <w:ind w:firstLine="422"/>
        <w:jc w:val="left"/>
        <w:rPr>
          <w:rFonts w:asciiTheme="minorEastAsia" w:hAnsiTheme="minorEastAsia" w:cstheme="minorEastAsia"/>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w:t>
      </w:r>
      <w:bookmarkStart w:id="1" w:name="_Hlk31887909"/>
      <w:r>
        <w:rPr>
          <w:rFonts w:hint="eastAsia" w:asciiTheme="minorEastAsia" w:hAnsiTheme="minorEastAsia" w:cstheme="minorEastAsia"/>
        </w:rPr>
        <w:t>在本附加险合同保险期间内，被保险人在等待期后经医院专科医生确诊发生主险合同约定的乳腺恶性肿瘤首次复发，对于被保险人因治疗乳腺恶性肿瘤实际发生的必需且合理的且同时满足以下条件的特种药品费用，</w:t>
      </w:r>
      <w:r>
        <w:rPr>
          <w:rFonts w:hint="eastAsia" w:asciiTheme="minorEastAsia" w:hAnsiTheme="minorEastAsia" w:cstheme="minorEastAsia"/>
          <w:b/>
          <w:bCs/>
        </w:rPr>
        <w:t>保险人在扣除约定的免赔额后，按本附加险合同约定的赔付比例在乳腺恶性肿瘤复发特种药品费用医疗保险金额内给付乳腺恶性肿瘤复发特种药品费用医疗保险金。</w:t>
      </w:r>
      <w:r>
        <w:rPr>
          <w:rFonts w:hint="eastAsia" w:asciiTheme="minorEastAsia" w:hAnsiTheme="minorEastAsia" w:cstheme="minorEastAsia"/>
        </w:rPr>
        <w:t>给付乳腺恶性肿瘤复发特种药品医疗保险金必须同时满足以下要求：</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（1）该特种药品须由医院专科医生开具</w:t>
      </w:r>
      <w:r>
        <w:rPr>
          <w:rFonts w:hint="eastAsia" w:asciiTheme="minorEastAsia" w:hAnsiTheme="minorEastAsia" w:cstheme="minorEastAsia"/>
          <w:b/>
          <w:bCs/>
        </w:rPr>
        <w:t>处方（释义一）</w:t>
      </w:r>
      <w:r>
        <w:rPr>
          <w:rFonts w:hint="eastAsia" w:asciiTheme="minorEastAsia" w:hAnsiTheme="minorEastAsia" w:cstheme="minorEastAsia"/>
        </w:rPr>
        <w:t>且为被保险人当前治疗</w:t>
      </w:r>
      <w:r>
        <w:rPr>
          <w:rFonts w:hint="eastAsia" w:asciiTheme="minorEastAsia" w:hAnsiTheme="minorEastAsia" w:cstheme="minorEastAsia"/>
          <w:lang w:val="en-US" w:eastAsia="zh-CN"/>
        </w:rPr>
        <w:t>所</w:t>
      </w:r>
      <w:r>
        <w:rPr>
          <w:rFonts w:hint="eastAsia" w:asciiTheme="minorEastAsia" w:hAnsiTheme="minorEastAsia" w:cstheme="minorEastAsia"/>
        </w:rPr>
        <w:t>必需的药品；</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（2）特种药品处方仅限治疗等待期后确诊发生的乳腺恶性肿瘤首次复发；</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（3）每次特种药品处方剂量不超过30日；</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（4）上述药品处方中所列明的药品属于</w:t>
      </w:r>
      <w:r>
        <w:rPr>
          <w:rFonts w:hint="eastAsia" w:asciiTheme="minorEastAsia" w:hAnsiTheme="minorEastAsia" w:cstheme="minorEastAsia"/>
          <w:b/>
          <w:bCs/>
        </w:rPr>
        <w:t>保险人指定或认可的药品清单（释义二）</w:t>
      </w:r>
      <w:r>
        <w:rPr>
          <w:rFonts w:hint="eastAsia" w:asciiTheme="minorEastAsia" w:hAnsiTheme="minorEastAsia" w:cstheme="minorEastAsia"/>
        </w:rPr>
        <w:t>中的药品；</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（5）上述药品处方中所列明的药品是在</w:t>
      </w:r>
      <w:r>
        <w:rPr>
          <w:rFonts w:hint="eastAsia" w:asciiTheme="minorEastAsia" w:hAnsiTheme="minorEastAsia" w:cstheme="minorEastAsia"/>
          <w:b/>
          <w:bCs/>
        </w:rPr>
        <w:t>保险人指定或认可的药店（释义三）</w:t>
      </w:r>
      <w:r>
        <w:rPr>
          <w:rFonts w:hint="eastAsia" w:asciiTheme="minorEastAsia" w:hAnsiTheme="minorEastAsia" w:cstheme="minorEastAsia"/>
        </w:rPr>
        <w:t>购买的药品；</w:t>
      </w:r>
    </w:p>
    <w:p>
      <w:pPr>
        <w:autoSpaceDE w:val="0"/>
        <w:autoSpaceDN w:val="0"/>
        <w:spacing w:line="360" w:lineRule="auto"/>
        <w:ind w:firstLine="420" w:firstLineChars="200"/>
        <w:jc w:val="left"/>
        <w:rPr>
          <w:rFonts w:ascii="宋体" w:hAnsi="宋体" w:eastAsia="宋体" w:cs="宋体"/>
          <w:bCs/>
          <w:color w:val="000000"/>
          <w:szCs w:val="21"/>
        </w:rPr>
      </w:pPr>
      <w:r>
        <w:rPr>
          <w:rFonts w:hint="eastAsia" w:asciiTheme="minorEastAsia" w:hAnsiTheme="minorEastAsia" w:cstheme="minorEastAsia"/>
          <w:szCs w:val="22"/>
        </w:rPr>
        <w:t>（6）</w:t>
      </w:r>
      <w:r>
        <w:rPr>
          <w:rFonts w:hint="eastAsia" w:ascii="宋体" w:hAnsi="宋体" w:eastAsia="宋体" w:cs="宋体"/>
          <w:bCs/>
          <w:color w:val="000000"/>
          <w:szCs w:val="21"/>
        </w:rPr>
        <w:t>符合</w:t>
      </w:r>
      <w:r>
        <w:rPr>
          <w:rFonts w:hint="eastAsia" w:ascii="宋体" w:hAnsi="宋体" w:eastAsia="宋体" w:cs="宋体"/>
          <w:bCs/>
          <w:color w:val="000000"/>
          <w:szCs w:val="21"/>
          <w:lang w:eastAsia="zh-CN"/>
        </w:rPr>
        <w:t>本附加险合同</w:t>
      </w:r>
      <w:r>
        <w:rPr>
          <w:rFonts w:hint="eastAsia" w:ascii="宋体" w:hAnsi="宋体" w:eastAsia="宋体" w:cs="宋体"/>
          <w:bCs/>
          <w:color w:val="000000"/>
          <w:szCs w:val="21"/>
        </w:rPr>
        <w:t>关于特种药品审核及购药流程的约定。被保险人购买处方中所列特种药品前,需按保险人指定流程提交相应材料并通过处方审核,具体流程见“授权申请、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若本附加险合同保险期间届满时被保险人乳腺恶性肿瘤治疗仍未结束，且被保险人首次购买特种药品的日期发生在保险期间内的，对被保险人乳腺恶性肿瘤首次复发确诊之日起365天内(含第365天)发生的符合本附加险合同约定的特种药品费用，保险人仍按照本附加险合同保险责任约定在乳腺恶性肿瘤复发特种药品费用医疗保险金额内承担赔偿保险金的责任。</w:t>
      </w:r>
    </w:p>
    <w:p>
      <w:pPr>
        <w:pStyle w:val="1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保险人一次或累计赔偿的乳腺恶性肿瘤复发特种药品费用医疗保险金以本附加险合同保险单载明的乳腺恶性肿瘤复发特种药品费用医疗保险金额为限，当一次或累计赔偿金额达到乳腺恶性肿瘤复发特种药品费用医疗保险金额时，本附加险合同终止。</w:t>
      </w:r>
    </w:p>
    <w:p>
      <w:pPr>
        <w:pStyle w:val="1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第六条 本</w:t>
      </w:r>
      <w:r>
        <w:rPr>
          <w:rFonts w:hint="eastAsia" w:asciiTheme="minorEastAsia" w:hAnsiTheme="minorEastAsia" w:cstheme="minorEastAsia"/>
          <w:b/>
          <w:bCs/>
          <w:lang w:val="en-US" w:eastAsia="zh-CN"/>
        </w:rPr>
        <w:t>附加险</w:t>
      </w:r>
      <w:r>
        <w:rPr>
          <w:rFonts w:hint="eastAsia" w:asciiTheme="minorEastAsia" w:hAnsiTheme="minorEastAsia" w:cstheme="minorEastAsia"/>
          <w:b/>
          <w:bCs/>
        </w:rPr>
        <w:t>合同适用医疗费用补偿原则。若被保险人已从其他途径（包括但不限于基本医疗保险（释义四）、公费医疗、工作单位、保险人在内的任何商业保险机构等）获得本附加险合同责任范围内的医疗费用补偿，则保险人仅对被保险人实际发生的医疗费用扣除其所获医疗费用补偿后的余额按照</w:t>
      </w:r>
      <w:r>
        <w:rPr>
          <w:rFonts w:hint="eastAsia" w:asciiTheme="minorEastAsia" w:hAnsiTheme="minorEastAsia" w:cstheme="minorEastAsia"/>
          <w:b/>
          <w:bCs/>
          <w:lang w:eastAsia="zh-CN"/>
        </w:rPr>
        <w:t>本附加险合同</w:t>
      </w:r>
      <w:r>
        <w:rPr>
          <w:rFonts w:hint="eastAsia" w:asciiTheme="minorEastAsia" w:hAnsiTheme="minorEastAsia" w:cstheme="minorEastAsia"/>
          <w:b/>
          <w:bCs/>
        </w:rPr>
        <w:t>的约定进行赔付。基本医疗保险个人账户部分支出视为个人支付，不属于已获得的医疗费用补偿。</w:t>
      </w:r>
    </w:p>
    <w:p>
      <w:pPr>
        <w:pStyle w:val="1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第七条</w:t>
      </w:r>
      <w:r>
        <w:rPr>
          <w:rFonts w:hint="eastAsia" w:asciiTheme="minorEastAsia" w:hAnsiTheme="minorEastAsia" w:cstheme="minorEastAsia"/>
        </w:rPr>
        <w:t xml:space="preserve"> </w:t>
      </w:r>
      <w:r>
        <w:rPr>
          <w:rFonts w:hint="eastAsia" w:asciiTheme="minorEastAsia" w:hAnsiTheme="minorEastAsia" w:cstheme="minorEastAsia"/>
          <w:b/>
          <w:bCs/>
        </w:rPr>
        <w:t xml:space="preserve">本附加险合同免赔额的具体金额以及相关适用情况由投保人与保险人在订立本附加险合同时协商确定，并在保险单中载明。 </w:t>
      </w:r>
    </w:p>
    <w:p>
      <w:pPr>
        <w:pStyle w:val="1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本附加险合同的赔付比例由投保人和保险人</w:t>
      </w:r>
      <w:r>
        <w:rPr>
          <w:rFonts w:hint="eastAsia" w:asciiTheme="minorEastAsia" w:hAnsiTheme="minorEastAsia" w:cstheme="minorEastAsia"/>
          <w:b/>
          <w:bCs/>
          <w:lang w:val="en-US" w:eastAsia="zh-CN"/>
        </w:rPr>
        <w:t>在订立</w:t>
      </w:r>
      <w:r>
        <w:rPr>
          <w:rFonts w:hint="eastAsia" w:asciiTheme="minorEastAsia" w:hAnsiTheme="minorEastAsia" w:cstheme="minorEastAsia"/>
          <w:b/>
          <w:bCs/>
        </w:rPr>
        <w:t>本附加险合同</w:t>
      </w:r>
      <w:r>
        <w:rPr>
          <w:rFonts w:hint="eastAsia" w:asciiTheme="minorEastAsia" w:hAnsiTheme="minorEastAsia" w:cstheme="minorEastAsia"/>
          <w:b/>
          <w:bCs/>
          <w:lang w:val="en-US" w:eastAsia="zh-CN"/>
        </w:rPr>
        <w:t>时</w:t>
      </w:r>
      <w:r>
        <w:rPr>
          <w:rFonts w:hint="eastAsia" w:asciiTheme="minorEastAsia" w:hAnsiTheme="minorEastAsia" w:cstheme="minorEastAsia"/>
          <w:b/>
          <w:bCs/>
        </w:rPr>
        <w:t>约定，并在保险单中载明。</w:t>
      </w:r>
    </w:p>
    <w:p>
      <w:pPr>
        <w:pStyle w:val="13"/>
        <w:autoSpaceDE w:val="0"/>
        <w:autoSpaceDN w:val="0"/>
        <w:adjustRightInd w:val="0"/>
        <w:spacing w:line="360" w:lineRule="auto"/>
        <w:jc w:val="left"/>
        <w:rPr>
          <w:rFonts w:asciiTheme="minorEastAsia" w:hAnsiTheme="minorEastAsia" w:cstheme="minorEastAsia"/>
        </w:rPr>
      </w:pPr>
      <w:r>
        <w:rPr>
          <w:rFonts w:hint="eastAsia" w:asciiTheme="minorEastAsia" w:hAnsiTheme="minorEastAsia" w:cstheme="minorEastAsia"/>
        </w:rPr>
        <w:t>若被保险人以参加基本医疗保险或公费医疗身份投保，但未以参加基本医疗保险或公费医疗身份就诊并结算的，</w:t>
      </w:r>
      <w:r>
        <w:rPr>
          <w:rFonts w:hint="eastAsia" w:asciiTheme="minorEastAsia" w:hAnsiTheme="minorEastAsia" w:cstheme="minorEastAsia"/>
          <w:b/>
          <w:bCs/>
        </w:rPr>
        <w:t>则保险人根据本附加险合同单独约定的赔付比例进行给付</w:t>
      </w:r>
      <w:r>
        <w:rPr>
          <w:rFonts w:hint="eastAsia" w:asciiTheme="minorEastAsia" w:hAnsiTheme="minorEastAsia" w:cstheme="minorEastAsia"/>
        </w:rPr>
        <w:t>。</w:t>
      </w:r>
    </w:p>
    <w:p>
      <w:pPr>
        <w:pStyle w:val="13"/>
        <w:autoSpaceDE w:val="0"/>
        <w:autoSpaceDN w:val="0"/>
        <w:adjustRightInd w:val="0"/>
        <w:spacing w:before="156" w:beforeLines="50"/>
        <w:ind w:firstLine="0" w:firstLineChars="0"/>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责任免除</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color w:val="000000"/>
          <w:szCs w:val="21"/>
        </w:rPr>
        <w:t>第八条</w:t>
      </w:r>
      <w:r>
        <w:rPr>
          <w:rFonts w:hint="eastAsia" w:ascii="宋体" w:hAnsi="宋体" w:eastAsia="宋体" w:cs="宋体"/>
        </w:rPr>
        <w:t xml:space="preserve"> </w:t>
      </w:r>
      <w:r>
        <w:rPr>
          <w:rFonts w:hint="eastAsia" w:ascii="宋体" w:hAnsi="宋体" w:eastAsia="宋体" w:cs="宋体"/>
          <w:b/>
          <w:bCs/>
        </w:rPr>
        <w:t>对于被保险人在下列期间或因下列情形发生的乳腺恶性肿瘤复发特种药品费用的，保险人不承担赔偿保险金的责任：</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（一）被保险人仅有临床不适症状，入院诊断和出院诊断结果均不是乳腺恶性肿瘤首次复发的治疗；</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（二）进行未经科学或者医学认可的试验性或者研究性治疗及</w:t>
      </w:r>
      <w:r>
        <w:rPr>
          <w:rFonts w:hint="eastAsia" w:ascii="宋体" w:hAnsi="宋体" w:eastAsia="宋体" w:cs="宋体"/>
          <w:b/>
          <w:bCs/>
          <w:lang w:val="en-US" w:eastAsia="zh-CN"/>
        </w:rPr>
        <w:t>其</w:t>
      </w:r>
      <w:r>
        <w:rPr>
          <w:rFonts w:hint="eastAsia" w:ascii="宋体" w:hAnsi="宋体" w:eastAsia="宋体" w:cs="宋体"/>
          <w:b/>
          <w:bCs/>
        </w:rPr>
        <w:t>后果所产生的费用；</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（三）被保险人未遵医嘱，私自服用、涂用或注射特种药品；</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（四）被保险人未在保险人指定或认可的药店购买的药品；</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（五）被保险人未按本附加险合同约定的流程进行购药申请，或经申请未审核通过；</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（六）被保险人首次购买特种药品的日期不在保险期间内的；</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（七）</w:t>
      </w:r>
      <w:r>
        <w:rPr>
          <w:rFonts w:hint="eastAsia" w:ascii="宋体" w:hAnsi="宋体" w:eastAsia="宋体" w:cs="宋体"/>
          <w:b/>
          <w:bCs/>
          <w:lang w:val="en-US" w:eastAsia="zh-CN"/>
        </w:rPr>
        <w:t>开具的</w:t>
      </w:r>
      <w:r>
        <w:rPr>
          <w:rFonts w:hint="eastAsia" w:ascii="宋体" w:hAnsi="宋体" w:eastAsia="宋体" w:cs="宋体"/>
          <w:b/>
          <w:bCs/>
        </w:rPr>
        <w:t>特种药品处方与中国国家药品监督管理局批准的该药品说明书中所列明的适应症和用法用量不符；</w:t>
      </w:r>
    </w:p>
    <w:p>
      <w:pPr>
        <w:pStyle w:val="13"/>
        <w:autoSpaceDE w:val="0"/>
        <w:autoSpaceDN w:val="0"/>
        <w:adjustRightInd w:val="0"/>
        <w:spacing w:line="360" w:lineRule="auto"/>
        <w:ind w:firstLine="422"/>
        <w:jc w:val="left"/>
        <w:rPr>
          <w:rFonts w:hint="eastAsia" w:ascii="宋体" w:hAnsi="宋体" w:eastAsia="宋体" w:cs="宋体"/>
          <w:b/>
          <w:bCs/>
          <w:lang w:eastAsia="zh-CN"/>
        </w:rPr>
      </w:pPr>
      <w:r>
        <w:rPr>
          <w:rFonts w:hint="eastAsia" w:ascii="宋体" w:hAnsi="宋体" w:eastAsia="宋体" w:cs="宋体"/>
          <w:b/>
          <w:bCs/>
        </w:rPr>
        <w:t>（八）被保险人提交审核的医学材料不能证明该药品对被保险人当前的疾病状态产生有益的治疗疗效</w:t>
      </w:r>
      <w:r>
        <w:rPr>
          <w:rFonts w:hint="eastAsia" w:ascii="宋体" w:hAnsi="宋体" w:eastAsia="宋体" w:cs="宋体"/>
          <w:b/>
          <w:bCs/>
          <w:lang w:eastAsia="zh-CN"/>
        </w:rPr>
        <w:t>。</w:t>
      </w:r>
    </w:p>
    <w:p>
      <w:pPr>
        <w:pStyle w:val="13"/>
        <w:autoSpaceDE w:val="0"/>
        <w:autoSpaceDN w:val="0"/>
        <w:adjustRightInd w:val="0"/>
        <w:spacing w:line="360" w:lineRule="auto"/>
        <w:ind w:firstLine="422"/>
        <w:jc w:val="left"/>
        <w:rPr>
          <w:rFonts w:ascii="宋体" w:hAnsi="宋体" w:eastAsia="宋体" w:cs="宋体"/>
          <w:b/>
          <w:bCs/>
        </w:rPr>
      </w:pPr>
      <w:r>
        <w:rPr>
          <w:rFonts w:hint="eastAsia" w:ascii="宋体" w:hAnsi="宋体" w:eastAsia="宋体" w:cs="宋体"/>
          <w:b/>
          <w:bCs/>
        </w:rPr>
        <w:t>第九条 主险合同列明的责任免除条款适用于本附加险合同。</w:t>
      </w:r>
    </w:p>
    <w:bookmarkEnd w:id="1"/>
    <w:p>
      <w:pPr>
        <w:pStyle w:val="13"/>
        <w:autoSpaceDE w:val="0"/>
        <w:autoSpaceDN w:val="0"/>
        <w:adjustRightInd w:val="0"/>
        <w:spacing w:before="156" w:beforeLines="50"/>
        <w:ind w:firstLine="0" w:firstLineChars="0"/>
        <w:jc w:val="center"/>
        <w:rPr>
          <w:rFonts w:ascii="宋体" w:hAnsi="宋体" w:eastAsia="宋体" w:cs="宋体"/>
          <w:b/>
          <w:szCs w:val="21"/>
        </w:rPr>
      </w:pPr>
      <w:r>
        <w:rPr>
          <w:rFonts w:hint="eastAsia" w:ascii="宋体" w:hAnsi="宋体" w:eastAsia="宋体" w:cs="宋体"/>
          <w:b/>
          <w:szCs w:val="21"/>
        </w:rPr>
        <w:t>保险金额和保险费</w:t>
      </w:r>
    </w:p>
    <w:p>
      <w:pPr>
        <w:pStyle w:val="13"/>
        <w:autoSpaceDE w:val="0"/>
        <w:autoSpaceDN w:val="0"/>
        <w:adjustRightInd w:val="0"/>
        <w:spacing w:line="360" w:lineRule="auto"/>
        <w:ind w:firstLine="422"/>
        <w:jc w:val="left"/>
        <w:rPr>
          <w:rFonts w:ascii="宋体" w:hAnsi="宋体" w:eastAsia="宋体" w:cs="宋体"/>
          <w:szCs w:val="21"/>
        </w:rPr>
      </w:pPr>
      <w:r>
        <w:rPr>
          <w:rFonts w:hint="eastAsia" w:ascii="宋体" w:hAnsi="宋体" w:eastAsia="宋体" w:cs="宋体"/>
          <w:b/>
          <w:bCs/>
        </w:rPr>
        <w:t xml:space="preserve">第十条 </w:t>
      </w:r>
      <w:r>
        <w:rPr>
          <w:rFonts w:hint="eastAsia" w:ascii="宋体" w:hAnsi="宋体" w:eastAsia="宋体" w:cs="宋体"/>
          <w:szCs w:val="21"/>
        </w:rPr>
        <w:t>保险金额是保险人承担赔偿或者给付保险金责任的最高限额。</w:t>
      </w:r>
      <w:r>
        <w:rPr>
          <w:rFonts w:hint="eastAsia" w:ascii="宋体" w:hAnsi="宋体" w:eastAsia="宋体" w:cs="宋体"/>
          <w:szCs w:val="21"/>
          <w:lang w:eastAsia="zh-CN"/>
        </w:rPr>
        <w:t>本附加险合同</w:t>
      </w:r>
      <w:r>
        <w:rPr>
          <w:rFonts w:hint="eastAsia" w:ascii="宋体" w:hAnsi="宋体" w:eastAsia="宋体" w:cs="宋体"/>
          <w:szCs w:val="21"/>
        </w:rPr>
        <w:t>的保险金额由投保人与保险人协商确定，并在保险单中载明。</w:t>
      </w:r>
    </w:p>
    <w:p>
      <w:pPr>
        <w:numPr>
          <w:ilvl w:val="255"/>
          <w:numId w:val="0"/>
        </w:numPr>
        <w:adjustRightInd w:val="0"/>
        <w:snapToGrid w:val="0"/>
        <w:spacing w:line="360" w:lineRule="auto"/>
        <w:ind w:firstLine="422" w:firstLineChars="200"/>
        <w:rPr>
          <w:rFonts w:ascii="宋体" w:hAnsi="宋体" w:eastAsia="宋体" w:cs="宋体"/>
          <w:bCs/>
          <w:kern w:val="0"/>
          <w:szCs w:val="21"/>
        </w:rPr>
      </w:pPr>
      <w:r>
        <w:rPr>
          <w:rFonts w:hint="eastAsia" w:ascii="宋体" w:hAnsi="宋体" w:eastAsia="宋体" w:cs="宋体"/>
          <w:b/>
          <w:bCs/>
          <w:szCs w:val="21"/>
        </w:rPr>
        <w:t>第十一条</w:t>
      </w:r>
      <w:r>
        <w:rPr>
          <w:rFonts w:hint="eastAsia" w:ascii="宋体" w:hAnsi="宋体" w:eastAsia="宋体" w:cs="宋体"/>
          <w:szCs w:val="21"/>
        </w:rPr>
        <w:t xml:space="preserve"> </w:t>
      </w:r>
      <w:r>
        <w:rPr>
          <w:rFonts w:hint="eastAsia" w:ascii="宋体" w:hAnsi="宋体" w:eastAsia="宋体" w:cs="宋体"/>
          <w:bCs/>
          <w:kern w:val="0"/>
          <w:szCs w:val="21"/>
          <w:lang w:eastAsia="zh-CN"/>
        </w:rPr>
        <w:t>本附加险合同</w:t>
      </w:r>
      <w:r>
        <w:rPr>
          <w:rFonts w:ascii="宋体" w:hAnsi="宋体" w:eastAsia="宋体" w:cs="宋体"/>
          <w:bCs/>
          <w:kern w:val="0"/>
          <w:szCs w:val="21"/>
        </w:rPr>
        <w:t>的保险费由保险人根据保险金额、保险期间及具体风险状况等确定，并在保险单中载明其金额。投保人应该按照</w:t>
      </w:r>
      <w:r>
        <w:rPr>
          <w:rFonts w:hint="eastAsia" w:ascii="宋体" w:hAnsi="宋体" w:eastAsia="宋体" w:cs="宋体"/>
          <w:bCs/>
          <w:kern w:val="0"/>
          <w:szCs w:val="21"/>
          <w:lang w:eastAsia="zh-CN"/>
        </w:rPr>
        <w:t>本附加险合同</w:t>
      </w:r>
      <w:r>
        <w:rPr>
          <w:rFonts w:ascii="宋体" w:hAnsi="宋体" w:eastAsia="宋体" w:cs="宋体"/>
          <w:bCs/>
          <w:kern w:val="0"/>
          <w:szCs w:val="21"/>
        </w:rPr>
        <w:t>约定向保险人交纳保险费。</w:t>
      </w:r>
    </w:p>
    <w:p>
      <w:pPr>
        <w:pStyle w:val="13"/>
        <w:autoSpaceDE w:val="0"/>
        <w:autoSpaceDN w:val="0"/>
        <w:adjustRightInd w:val="0"/>
        <w:spacing w:before="156" w:beforeLines="50"/>
        <w:ind w:firstLine="0" w:firstLineChars="0"/>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第十二条 </w:t>
      </w:r>
      <w:r>
        <w:rPr>
          <w:rFonts w:hint="eastAsia" w:ascii="宋体" w:hAnsi="宋体" w:eastAsia="宋体" w:cs="宋体"/>
          <w:szCs w:val="21"/>
          <w:lang w:eastAsia="zh-CN"/>
        </w:rPr>
        <w:t>本附加险合同</w:t>
      </w:r>
      <w:r>
        <w:rPr>
          <w:rFonts w:hint="eastAsia" w:ascii="宋体" w:hAnsi="宋体" w:eastAsia="宋体" w:cs="宋体"/>
          <w:szCs w:val="21"/>
        </w:rPr>
        <w:t>的保险期间与主险合同一致，最长不超过一年。</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lang w:eastAsia="zh-CN"/>
        </w:rPr>
        <w:t>本附加险合同</w:t>
      </w:r>
      <w:r>
        <w:rPr>
          <w:rFonts w:hint="eastAsia" w:ascii="宋体" w:hAnsi="宋体" w:eastAsia="宋体" w:cs="宋体"/>
          <w:b/>
          <w:bCs/>
          <w:szCs w:val="21"/>
        </w:rPr>
        <w:t>为不保证续保合同，保险期间不超过一年。保险期间届满，投保人可以重新向保险公司申请投保</w:t>
      </w:r>
      <w:r>
        <w:rPr>
          <w:rFonts w:hint="eastAsia" w:ascii="宋体" w:hAnsi="宋体" w:eastAsia="宋体" w:cs="宋体"/>
          <w:b/>
          <w:bCs/>
          <w:szCs w:val="21"/>
          <w:lang w:eastAsia="zh-CN"/>
        </w:rPr>
        <w:t>本附加险合同</w:t>
      </w:r>
      <w:r>
        <w:rPr>
          <w:rFonts w:hint="eastAsia" w:ascii="宋体" w:hAnsi="宋体" w:eastAsia="宋体" w:cs="宋体"/>
          <w:b/>
          <w:bCs/>
          <w:szCs w:val="21"/>
        </w:rPr>
        <w:t>，并经保险人同意，交纳保险费，获得新的附加</w:t>
      </w:r>
      <w:r>
        <w:rPr>
          <w:rFonts w:hint="eastAsia" w:ascii="宋体" w:hAnsi="宋体" w:eastAsia="宋体" w:cs="宋体"/>
          <w:b/>
          <w:bCs/>
          <w:szCs w:val="21"/>
          <w:lang w:val="en-US" w:eastAsia="zh-CN"/>
        </w:rPr>
        <w:t>险</w:t>
      </w:r>
      <w:r>
        <w:rPr>
          <w:rFonts w:hint="eastAsia" w:ascii="宋体" w:hAnsi="宋体" w:eastAsia="宋体" w:cs="宋体"/>
          <w:b/>
          <w:bCs/>
          <w:szCs w:val="21"/>
        </w:rPr>
        <w:t>合同。</w:t>
      </w:r>
    </w:p>
    <w:p>
      <w:pPr>
        <w:pStyle w:val="13"/>
        <w:autoSpaceDE w:val="0"/>
        <w:autoSpaceDN w:val="0"/>
        <w:adjustRightInd w:val="0"/>
        <w:spacing w:before="156" w:beforeLines="50"/>
        <w:ind w:firstLine="0" w:firstLineChars="0"/>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第十三条</w:t>
      </w:r>
      <w:r>
        <w:rPr>
          <w:rFonts w:hint="eastAsia" w:ascii="宋体" w:hAnsi="宋体" w:eastAsia="宋体" w:cs="宋体"/>
          <w:color w:val="000000"/>
          <w:kern w:val="0"/>
          <w:szCs w:val="21"/>
        </w:rPr>
        <w:t xml:space="preserve"> 在保险期间内，如果被保险人需在保险人指定药店购买专科医生开具的药品处方中所列明的特种药品，需按照以下流程进行授权申请、药品处方审核和药品购买：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kern w:val="0"/>
          <w:szCs w:val="21"/>
        </w:rPr>
        <w:t>保险金申请人</w:t>
      </w:r>
      <w:r>
        <w:rPr>
          <w:rFonts w:hint="eastAsia" w:ascii="宋体" w:hAnsi="宋体" w:eastAsia="宋体" w:cs="宋体"/>
          <w:color w:val="000000"/>
          <w:kern w:val="0"/>
          <w:szCs w:val="21"/>
        </w:rPr>
        <w:t>向保险人提交保险人指定或认可的药店购买特种药品授权申请（以下简称“授权申请”），并提供下列授权申请材料：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有效身份证件（释义五）</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（3）支持审核的全部证明、信息和</w:t>
      </w:r>
      <w:r>
        <w:rPr>
          <w:rFonts w:hint="eastAsia" w:ascii="宋体" w:hAnsi="宋体" w:eastAsia="宋体" w:cs="宋体"/>
          <w:color w:val="000000"/>
          <w:kern w:val="0"/>
          <w:szCs w:val="21"/>
          <w:lang w:val="en-US" w:eastAsia="zh-CN"/>
        </w:rPr>
        <w:t>材料</w:t>
      </w:r>
      <w:r>
        <w:rPr>
          <w:rFonts w:hint="eastAsia" w:ascii="宋体" w:hAnsi="宋体" w:eastAsia="宋体" w:cs="宋体"/>
          <w:color w:val="000000"/>
          <w:kern w:val="0"/>
          <w:szCs w:val="21"/>
        </w:rPr>
        <w:t>，包括但不限于医院出具的门诊及住院病历资料、 医学诊断书、病理检查报告、影像报告、检查化验报告、医疗费用原始单据</w:t>
      </w:r>
      <w:r>
        <w:rPr>
          <w:rFonts w:hint="eastAsia" w:ascii="宋体" w:hAnsi="宋体" w:eastAsia="宋体" w:cs="宋体"/>
          <w:kern w:val="0"/>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color w:val="000000"/>
          <w:kern w:val="0"/>
          <w:szCs w:val="21"/>
        </w:rPr>
        <w:t>、费用明细单据等原件。保险金申请人因特殊原因不能提供上述材料的，应提供其他合法有效的材料；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（4）专科医生开具的特种药品处方；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如果保险金申请人未提交授权申请或者处方审核未通过，保险人不承担赔偿乳腺恶性肿瘤复发特种药品费用医疗保险金的责任。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特种药品授权申请及特定药品处方经保险人审核通过后，保险金申请人应携带药品处方及被保险人的有效身份证件到保险人指定或认可的药店购买特种药品。</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保险金申请人通过保险人指定或认可的药店购买特种药品时，保险金申请人应将申请保险金的权利转让给药店或保险人指定的</w:t>
      </w:r>
      <w:r>
        <w:rPr>
          <w:rFonts w:hint="eastAsia" w:ascii="宋体" w:hAnsi="宋体" w:eastAsia="宋体" w:cs="宋体"/>
          <w:b/>
          <w:bCs/>
          <w:color w:val="000000"/>
          <w:kern w:val="0"/>
          <w:szCs w:val="21"/>
        </w:rPr>
        <w:t>第三方服务商（释义六）</w:t>
      </w:r>
      <w:r>
        <w:rPr>
          <w:rFonts w:hint="eastAsia" w:ascii="宋体" w:hAnsi="宋体" w:eastAsia="宋体" w:cs="宋体"/>
          <w:color w:val="000000"/>
          <w:kern w:val="0"/>
          <w:szCs w:val="21"/>
        </w:rPr>
        <w:t>，由保险人与药店或保险人指定的第三方服务商直接结算特种药品，</w:t>
      </w:r>
      <w:r>
        <w:rPr>
          <w:rFonts w:hint="eastAsia" w:ascii="宋体" w:hAnsi="宋体" w:eastAsia="宋体" w:cs="宋体"/>
          <w:b/>
          <w:bCs/>
          <w:color w:val="000000"/>
          <w:kern w:val="0"/>
          <w:szCs w:val="21"/>
        </w:rPr>
        <w:t>但保险金申请人应自行支付不属于保险责任范围内的其他费用</w:t>
      </w:r>
      <w:r>
        <w:rPr>
          <w:rFonts w:hint="eastAsia" w:ascii="宋体" w:hAnsi="宋体" w:eastAsia="宋体" w:cs="宋体"/>
          <w:color w:val="000000"/>
          <w:kern w:val="0"/>
          <w:szCs w:val="21"/>
        </w:rPr>
        <w:t>。</w:t>
      </w:r>
    </w:p>
    <w:p>
      <w:pPr>
        <w:pStyle w:val="13"/>
        <w:autoSpaceDE w:val="0"/>
        <w:autoSpaceDN w:val="0"/>
        <w:adjustRightInd w:val="0"/>
        <w:spacing w:before="156" w:beforeLines="50"/>
        <w:ind w:firstLine="0" w:firstLineChars="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8"/>
        <w:spacing w:after="0" w:line="360" w:lineRule="auto"/>
        <w:ind w:left="0" w:leftChars="0" w:firstLine="422"/>
        <w:rPr>
          <w:rFonts w:ascii="宋体" w:hAnsi="宋体" w:cs="宋体"/>
          <w:b/>
          <w:bCs/>
          <w:szCs w:val="21"/>
        </w:rPr>
      </w:pPr>
      <w:r>
        <w:rPr>
          <w:rFonts w:hint="eastAsia" w:ascii="宋体" w:hAnsi="宋体" w:cs="宋体"/>
          <w:b/>
          <w:bCs/>
          <w:szCs w:val="21"/>
        </w:rPr>
        <w:t>1、处方：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8"/>
        <w:spacing w:after="0" w:line="360" w:lineRule="auto"/>
        <w:ind w:left="0" w:leftChars="0" w:firstLine="422"/>
        <w:rPr>
          <w:rFonts w:ascii="宋体" w:hAnsi="宋体" w:cs="宋体"/>
          <w:bCs/>
          <w:szCs w:val="21"/>
        </w:rPr>
      </w:pPr>
      <w:r>
        <w:rPr>
          <w:rFonts w:hint="eastAsia" w:ascii="宋体" w:hAnsi="宋体" w:cs="宋体"/>
          <w:b/>
          <w:szCs w:val="21"/>
        </w:rPr>
        <w:t>2、</w:t>
      </w:r>
      <w:r>
        <w:rPr>
          <w:rFonts w:hint="eastAsia" w:asciiTheme="minorEastAsia" w:hAnsiTheme="minorEastAsia" w:eastAsiaTheme="minorEastAsia" w:cstheme="minorEastAsia"/>
          <w:b/>
          <w:bCs/>
          <w:szCs w:val="22"/>
        </w:rPr>
        <w:t>保险人指定或认可的药品清单</w:t>
      </w:r>
      <w:r>
        <w:rPr>
          <w:rFonts w:hint="eastAsia" w:ascii="宋体" w:hAnsi="宋体" w:cs="宋体"/>
          <w:b/>
          <w:bCs/>
          <w:szCs w:val="21"/>
        </w:rPr>
        <w:t>：</w:t>
      </w:r>
      <w:r>
        <w:rPr>
          <w:rFonts w:hint="eastAsia" w:ascii="宋体" w:hAnsi="宋体" w:cs="宋体"/>
          <w:bCs/>
          <w:szCs w:val="21"/>
        </w:rPr>
        <w:t>保险人在承保时与投保人约定的属于保险责任的、符合保险保障计划的药品清单。具体药品清单以保险人在保险人官方渠道(包括但不限于官网、官微)的通知为准，保险人保留对药品清单做出调整的权利，对于调整后的药品清单，保险人将会在保险人官方渠道(包括但不限于官网、官微)公示。</w:t>
      </w:r>
    </w:p>
    <w:p>
      <w:pPr>
        <w:pStyle w:val="18"/>
        <w:spacing w:after="0" w:line="360" w:lineRule="auto"/>
        <w:ind w:left="0" w:leftChars="0" w:firstLine="422"/>
        <w:rPr>
          <w:rFonts w:ascii="宋体" w:hAnsi="宋体" w:cs="宋体"/>
          <w:bCs/>
          <w:szCs w:val="21"/>
        </w:rPr>
      </w:pPr>
      <w:r>
        <w:rPr>
          <w:rFonts w:hint="eastAsia" w:ascii="宋体" w:hAnsi="宋体" w:cs="宋体"/>
          <w:b/>
          <w:bCs/>
          <w:szCs w:val="21"/>
        </w:rPr>
        <w:t>3、</w:t>
      </w:r>
      <w:r>
        <w:rPr>
          <w:rFonts w:hint="eastAsia" w:asciiTheme="minorEastAsia" w:hAnsiTheme="minorEastAsia" w:eastAsiaTheme="minorEastAsia" w:cstheme="minorEastAsia"/>
          <w:b/>
          <w:bCs/>
          <w:szCs w:val="22"/>
        </w:rPr>
        <w:t>保险人指定或认可的药店：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8"/>
        <w:spacing w:after="0" w:line="360" w:lineRule="auto"/>
        <w:ind w:left="0" w:leftChars="0"/>
        <w:rPr>
          <w:rFonts w:ascii="宋体" w:hAnsi="宋体" w:cs="宋体"/>
          <w:bCs/>
          <w:szCs w:val="21"/>
        </w:rPr>
      </w:pPr>
      <w:r>
        <w:rPr>
          <w:rFonts w:hint="eastAsia" w:ascii="宋体" w:hAnsi="宋体" w:cs="宋体"/>
          <w:bCs/>
          <w:szCs w:val="21"/>
        </w:rPr>
        <w:t>（1）取得国家药品经营许可证、GSP认证；</w:t>
      </w:r>
    </w:p>
    <w:p>
      <w:pPr>
        <w:pStyle w:val="18"/>
        <w:spacing w:after="0" w:line="360" w:lineRule="auto"/>
        <w:ind w:left="0" w:leftChars="0"/>
        <w:rPr>
          <w:rFonts w:ascii="宋体" w:hAnsi="宋体" w:cs="宋体"/>
          <w:bCs/>
          <w:szCs w:val="21"/>
        </w:rPr>
      </w:pPr>
      <w:r>
        <w:rPr>
          <w:rFonts w:hint="eastAsia" w:ascii="宋体" w:hAnsi="宋体" w:cs="宋体"/>
          <w:bCs/>
          <w:szCs w:val="21"/>
        </w:rPr>
        <w:t>（2）具有完善的冷链药品送达能力；</w:t>
      </w:r>
    </w:p>
    <w:p>
      <w:pPr>
        <w:pStyle w:val="18"/>
        <w:spacing w:after="0" w:line="360" w:lineRule="auto"/>
        <w:ind w:left="0" w:leftChars="0"/>
        <w:rPr>
          <w:rFonts w:ascii="宋体" w:hAnsi="宋体" w:cs="宋体"/>
          <w:bCs/>
          <w:szCs w:val="21"/>
        </w:rPr>
      </w:pPr>
      <w:r>
        <w:rPr>
          <w:rFonts w:hint="eastAsia" w:ascii="宋体" w:hAnsi="宋体" w:cs="宋体"/>
          <w:bCs/>
          <w:szCs w:val="21"/>
        </w:rPr>
        <w:t>（3）该药店内具有医师、执业药师等专业人员提供服务。</w:t>
      </w:r>
    </w:p>
    <w:p>
      <w:pPr>
        <w:pStyle w:val="18"/>
        <w:numPr>
          <w:ilvl w:val="255"/>
          <w:numId w:val="0"/>
        </w:numPr>
        <w:spacing w:after="0" w:line="360" w:lineRule="auto"/>
        <w:ind w:firstLine="422" w:firstLineChars="200"/>
        <w:rPr>
          <w:rFonts w:ascii="宋体" w:hAnsi="宋体" w:cs="宋体"/>
          <w:szCs w:val="21"/>
        </w:rPr>
      </w:pPr>
      <w:r>
        <w:rPr>
          <w:rFonts w:hint="eastAsia" w:asciiTheme="minorEastAsia" w:hAnsiTheme="minorEastAsia" w:eastAsiaTheme="minorEastAsia" w:cstheme="minorEastAsia"/>
          <w:b/>
          <w:bCs/>
          <w:szCs w:val="22"/>
        </w:rPr>
        <w:t>4、基本医疗保险：</w:t>
      </w:r>
      <w:r>
        <w:rPr>
          <w:rFonts w:hint="eastAsia" w:ascii="宋体" w:hAnsi="宋体" w:cs="宋体"/>
          <w:szCs w:val="21"/>
        </w:rPr>
        <w:t>本附加险合同所称的基本医疗保险包括城镇职工基本医疗保险、城镇居民基本医疗保险、新型农村合作医疗等政府举办的社会基本医疗保障项目。</w:t>
      </w:r>
    </w:p>
    <w:p>
      <w:pPr>
        <w:pStyle w:val="18"/>
        <w:spacing w:after="0" w:line="360" w:lineRule="auto"/>
        <w:ind w:left="0" w:leftChars="0" w:firstLine="422"/>
        <w:rPr>
          <w:rFonts w:ascii="宋体" w:hAnsi="宋体" w:cs="宋体"/>
          <w:szCs w:val="21"/>
        </w:rPr>
      </w:pPr>
      <w:r>
        <w:rPr>
          <w:rFonts w:hint="eastAsia" w:ascii="宋体" w:hAnsi="宋体" w:cs="宋体"/>
          <w:b/>
          <w:bCs/>
          <w:szCs w:val="21"/>
        </w:rPr>
        <w:t>5、</w:t>
      </w:r>
      <w:r>
        <w:rPr>
          <w:rFonts w:hint="eastAsia" w:ascii="宋体" w:hAnsi="宋体" w:cs="宋体"/>
          <w:b/>
          <w:bCs/>
          <w:color w:val="000000"/>
          <w:kern w:val="0"/>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8"/>
        <w:spacing w:after="0" w:line="360" w:lineRule="auto"/>
        <w:ind w:left="0" w:leftChars="0" w:firstLine="422"/>
        <w:rPr>
          <w:rFonts w:ascii="宋体" w:hAnsi="宋体" w:cs="宋体"/>
          <w:szCs w:val="21"/>
        </w:rPr>
      </w:pPr>
      <w:r>
        <w:rPr>
          <w:rFonts w:hint="eastAsia" w:ascii="宋体" w:hAnsi="宋体" w:cs="宋体"/>
          <w:b/>
          <w:bCs/>
          <w:szCs w:val="21"/>
        </w:rPr>
        <w:t>6、第三方服务商：</w:t>
      </w:r>
      <w:r>
        <w:rPr>
          <w:rFonts w:hint="eastAsia" w:ascii="宋体" w:hAnsi="宋体" w:cs="宋体"/>
          <w:szCs w:val="21"/>
        </w:rPr>
        <w:t>指保险人授权的为被保险人提供特许进口药品申请审核及服务安排的机构。</w:t>
      </w:r>
    </w:p>
    <w:p>
      <w:pPr>
        <w:pStyle w:val="18"/>
        <w:spacing w:line="360" w:lineRule="auto"/>
        <w:ind w:left="0" w:leftChars="0"/>
        <w:rPr>
          <w:rFonts w:ascii="宋体" w:hAnsi="宋体" w:cs="宋体"/>
          <w:szCs w:val="21"/>
        </w:rPr>
      </w:pPr>
      <w:r>
        <w:rPr>
          <w:rFonts w:hint="eastAsia" w:ascii="宋体" w:hAnsi="宋体" w:cs="宋体"/>
          <w:szCs w:val="21"/>
        </w:rPr>
        <w:t>本附加险合同条款的未释义名词，以本附加险合同所附属的主险合同条款中的释义为准。</w:t>
      </w:r>
    </w:p>
    <w:p>
      <w:pPr>
        <w:pStyle w:val="18"/>
        <w:numPr>
          <w:ilvl w:val="255"/>
          <w:numId w:val="0"/>
        </w:numPr>
        <w:spacing w:after="0" w:line="360" w:lineRule="auto"/>
        <w:ind w:firstLine="422" w:firstLineChars="200"/>
        <w:rPr>
          <w:rFonts w:ascii="宋体" w:hAnsi="宋体" w:cs="宋体"/>
          <w:b/>
          <w:bCs/>
          <w:szCs w:val="21"/>
        </w:rPr>
      </w:pPr>
    </w:p>
    <w:p>
      <w:pPr>
        <w:pStyle w:val="18"/>
        <w:numPr>
          <w:ilvl w:val="255"/>
          <w:numId w:val="0"/>
        </w:numPr>
        <w:spacing w:after="0" w:line="360" w:lineRule="auto"/>
        <w:ind w:firstLine="422" w:firstLineChars="200"/>
        <w:rPr>
          <w:rFonts w:ascii="宋体" w:hAnsi="宋体" w:cs="宋体"/>
          <w:b/>
          <w:bCs/>
          <w:szCs w:val="21"/>
        </w:rPr>
      </w:pPr>
    </w:p>
    <w:p>
      <w:pPr>
        <w:pStyle w:val="18"/>
        <w:spacing w:line="360" w:lineRule="auto"/>
        <w:ind w:left="0" w:leftChars="0" w:firstLine="0" w:firstLineChars="0"/>
        <w:rPr>
          <w:rFonts w:ascii="宋体" w:hAnsi="宋体" w:cs="宋体"/>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DB5121"/>
    <w:rsid w:val="00005985"/>
    <w:rsid w:val="00093776"/>
    <w:rsid w:val="000A06AB"/>
    <w:rsid w:val="000B056F"/>
    <w:rsid w:val="000D1DA1"/>
    <w:rsid w:val="000E16AE"/>
    <w:rsid w:val="000E48D7"/>
    <w:rsid w:val="001139CC"/>
    <w:rsid w:val="00132EE8"/>
    <w:rsid w:val="001536A8"/>
    <w:rsid w:val="001602FE"/>
    <w:rsid w:val="001D6070"/>
    <w:rsid w:val="0023027F"/>
    <w:rsid w:val="0026337F"/>
    <w:rsid w:val="00272551"/>
    <w:rsid w:val="002A4AD8"/>
    <w:rsid w:val="0032030B"/>
    <w:rsid w:val="003470DE"/>
    <w:rsid w:val="003D33F2"/>
    <w:rsid w:val="003D6CF0"/>
    <w:rsid w:val="00471554"/>
    <w:rsid w:val="004769DF"/>
    <w:rsid w:val="0049421C"/>
    <w:rsid w:val="004D2D30"/>
    <w:rsid w:val="005079E8"/>
    <w:rsid w:val="00543DDD"/>
    <w:rsid w:val="005D1B7C"/>
    <w:rsid w:val="005E6F72"/>
    <w:rsid w:val="006320DC"/>
    <w:rsid w:val="006370EF"/>
    <w:rsid w:val="006508E3"/>
    <w:rsid w:val="0067346A"/>
    <w:rsid w:val="006D50A8"/>
    <w:rsid w:val="00711C6E"/>
    <w:rsid w:val="00727135"/>
    <w:rsid w:val="00761432"/>
    <w:rsid w:val="007B738D"/>
    <w:rsid w:val="007E016C"/>
    <w:rsid w:val="00813A52"/>
    <w:rsid w:val="008C05EA"/>
    <w:rsid w:val="008C0FEF"/>
    <w:rsid w:val="008F542E"/>
    <w:rsid w:val="009D0110"/>
    <w:rsid w:val="009F7D6C"/>
    <w:rsid w:val="00A671AC"/>
    <w:rsid w:val="00A76701"/>
    <w:rsid w:val="00A9502C"/>
    <w:rsid w:val="00AF2657"/>
    <w:rsid w:val="00B504DE"/>
    <w:rsid w:val="00B5506C"/>
    <w:rsid w:val="00BB2374"/>
    <w:rsid w:val="00C50AAD"/>
    <w:rsid w:val="00C70F4C"/>
    <w:rsid w:val="00C762B4"/>
    <w:rsid w:val="00CB6EFB"/>
    <w:rsid w:val="00CD414F"/>
    <w:rsid w:val="00CD5479"/>
    <w:rsid w:val="00D11D03"/>
    <w:rsid w:val="00D45003"/>
    <w:rsid w:val="00D4517A"/>
    <w:rsid w:val="00D521F6"/>
    <w:rsid w:val="00D66552"/>
    <w:rsid w:val="00D97598"/>
    <w:rsid w:val="00DB5121"/>
    <w:rsid w:val="00E033EC"/>
    <w:rsid w:val="00E16407"/>
    <w:rsid w:val="00E47E21"/>
    <w:rsid w:val="00E60E9F"/>
    <w:rsid w:val="00E61083"/>
    <w:rsid w:val="00E74E08"/>
    <w:rsid w:val="00EA1035"/>
    <w:rsid w:val="00EB6124"/>
    <w:rsid w:val="00EC48BB"/>
    <w:rsid w:val="00EF3D39"/>
    <w:rsid w:val="00F22E63"/>
    <w:rsid w:val="00F744A4"/>
    <w:rsid w:val="00FC2076"/>
    <w:rsid w:val="00FF4151"/>
    <w:rsid w:val="01373036"/>
    <w:rsid w:val="021D04ED"/>
    <w:rsid w:val="03C422A4"/>
    <w:rsid w:val="091F2D9D"/>
    <w:rsid w:val="0A6C019B"/>
    <w:rsid w:val="0B354AFA"/>
    <w:rsid w:val="0C1E7DF2"/>
    <w:rsid w:val="0CE105CD"/>
    <w:rsid w:val="0E3A5F83"/>
    <w:rsid w:val="0EFD76DC"/>
    <w:rsid w:val="0F724307"/>
    <w:rsid w:val="0FCA0E25"/>
    <w:rsid w:val="10416ABB"/>
    <w:rsid w:val="119F221C"/>
    <w:rsid w:val="140D0011"/>
    <w:rsid w:val="1AED482B"/>
    <w:rsid w:val="1B0D071E"/>
    <w:rsid w:val="1D8430D9"/>
    <w:rsid w:val="1DEA52D0"/>
    <w:rsid w:val="21613AFB"/>
    <w:rsid w:val="241A4435"/>
    <w:rsid w:val="24CD1AC7"/>
    <w:rsid w:val="27192832"/>
    <w:rsid w:val="2C8F41F0"/>
    <w:rsid w:val="2CCB1F53"/>
    <w:rsid w:val="2D9E0B6C"/>
    <w:rsid w:val="2FD12EF8"/>
    <w:rsid w:val="312607A0"/>
    <w:rsid w:val="32816AF3"/>
    <w:rsid w:val="32B76D8B"/>
    <w:rsid w:val="349A010E"/>
    <w:rsid w:val="384826D8"/>
    <w:rsid w:val="38A31AAC"/>
    <w:rsid w:val="38C176D2"/>
    <w:rsid w:val="3A1C5A83"/>
    <w:rsid w:val="3A830B2E"/>
    <w:rsid w:val="3AAA7AE0"/>
    <w:rsid w:val="3D3B6BA3"/>
    <w:rsid w:val="3F112875"/>
    <w:rsid w:val="3F8B2948"/>
    <w:rsid w:val="40CA2082"/>
    <w:rsid w:val="40EA468B"/>
    <w:rsid w:val="41AA69A0"/>
    <w:rsid w:val="41FB71FC"/>
    <w:rsid w:val="448F4487"/>
    <w:rsid w:val="47C35B9E"/>
    <w:rsid w:val="498C6861"/>
    <w:rsid w:val="4CCE1547"/>
    <w:rsid w:val="4D2C28F2"/>
    <w:rsid w:val="4D8B5FCC"/>
    <w:rsid w:val="4EFD6649"/>
    <w:rsid w:val="4F4A2F4F"/>
    <w:rsid w:val="4FDA2B47"/>
    <w:rsid w:val="5243620C"/>
    <w:rsid w:val="53345692"/>
    <w:rsid w:val="53751DF0"/>
    <w:rsid w:val="54545462"/>
    <w:rsid w:val="5539030F"/>
    <w:rsid w:val="559A2991"/>
    <w:rsid w:val="56ED315F"/>
    <w:rsid w:val="580C0FD8"/>
    <w:rsid w:val="582901C7"/>
    <w:rsid w:val="58510BD1"/>
    <w:rsid w:val="59044790"/>
    <w:rsid w:val="5A420F71"/>
    <w:rsid w:val="5B1038C0"/>
    <w:rsid w:val="5DF5732E"/>
    <w:rsid w:val="62185C38"/>
    <w:rsid w:val="623021E4"/>
    <w:rsid w:val="62547028"/>
    <w:rsid w:val="63B82A12"/>
    <w:rsid w:val="64C16B3D"/>
    <w:rsid w:val="661C2D6C"/>
    <w:rsid w:val="672A06D7"/>
    <w:rsid w:val="681E6F5E"/>
    <w:rsid w:val="68E86ED7"/>
    <w:rsid w:val="6ADF6E0B"/>
    <w:rsid w:val="6B6712DB"/>
    <w:rsid w:val="6BB139C7"/>
    <w:rsid w:val="6CB17302"/>
    <w:rsid w:val="6CB839E4"/>
    <w:rsid w:val="70A444E7"/>
    <w:rsid w:val="728C1627"/>
    <w:rsid w:val="72B86640"/>
    <w:rsid w:val="75121B9E"/>
    <w:rsid w:val="77446974"/>
    <w:rsid w:val="77CB2E23"/>
    <w:rsid w:val="79D949B7"/>
    <w:rsid w:val="7A8F7F06"/>
    <w:rsid w:val="7B13693E"/>
    <w:rsid w:val="7CF4756E"/>
    <w:rsid w:val="7DD824AF"/>
    <w:rsid w:val="7EC54FB2"/>
    <w:rsid w:val="7F377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5"/>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99"/>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字符"/>
    <w:basedOn w:val="10"/>
    <w:link w:val="3"/>
    <w:qFormat/>
    <w:uiPriority w:val="0"/>
    <w:rPr>
      <w:rFonts w:asciiTheme="minorHAnsi" w:hAnsiTheme="minorHAnsi" w:cstheme="minorBidi"/>
      <w:kern w:val="2"/>
      <w:sz w:val="18"/>
      <w:szCs w:val="18"/>
    </w:rPr>
  </w:style>
  <w:style w:type="paragraph" w:customStyle="1"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字符"/>
    <w:basedOn w:val="10"/>
    <w:link w:val="5"/>
    <w:qFormat/>
    <w:uiPriority w:val="0"/>
    <w:rPr>
      <w:rFonts w:asciiTheme="minorHAnsi" w:hAnsiTheme="minorHAnsi" w:cstheme="minorBidi"/>
      <w:kern w:val="2"/>
      <w:sz w:val="18"/>
      <w:szCs w:val="18"/>
    </w:rPr>
  </w:style>
  <w:style w:type="character" w:customStyle="1" w:styleId="21">
    <w:name w:val="页脚 字符"/>
    <w:basedOn w:val="10"/>
    <w:link w:val="4"/>
    <w:qFormat/>
    <w:uiPriority w:val="0"/>
    <w:rPr>
      <w:rFonts w:asciiTheme="minorHAnsi" w:hAnsiTheme="minorHAnsi" w:cstheme="minorBidi"/>
      <w:kern w:val="2"/>
      <w:sz w:val="18"/>
      <w:szCs w:val="18"/>
    </w:rPr>
  </w:style>
  <w:style w:type="character" w:customStyle="1" w:styleId="22">
    <w:name w:val="批注文字 字符"/>
    <w:basedOn w:val="10"/>
    <w:link w:val="2"/>
    <w:qFormat/>
    <w:uiPriority w:val="99"/>
    <w:rPr>
      <w:rFonts w:ascii="Calibri" w:hAnsi="Calibri" w:eastAsia="宋体"/>
      <w:kern w:val="2"/>
      <w:sz w:val="21"/>
      <w:szCs w:val="22"/>
    </w:rPr>
  </w:style>
  <w:style w:type="character" w:customStyle="1" w:styleId="23">
    <w:name w:val="批注主题 字符"/>
    <w:basedOn w:val="22"/>
    <w:link w:val="7"/>
    <w:qFormat/>
    <w:uiPriority w:val="0"/>
    <w:rPr>
      <w:rFonts w:eastAsia="宋体" w:asciiTheme="minorHAnsi" w:hAnsiTheme="minorHAnsi" w:cstheme="minorBidi"/>
      <w:b/>
      <w:bCs/>
      <w:kern w:val="2"/>
      <w:sz w:val="21"/>
      <w:szCs w:val="24"/>
    </w:rPr>
  </w:style>
  <w:style w:type="paragraph" w:customStyle="1" w:styleId="24">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3700</Words>
  <Characters>3730</Characters>
  <Lines>26</Lines>
  <Paragraphs>7</Paragraphs>
  <TotalTime>0</TotalTime>
  <ScaleCrop>false</ScaleCrop>
  <LinksUpToDate>false</LinksUpToDate>
  <CharactersWithSpaces>3747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2022-04-21T01:34:00Z</dcterms:created>
  <dc:creator>caoln</dc:creator>
  <cp:lastModifiedBy>Zixuan Shen</cp:lastModifiedBy>
  <dcterms:modified xsi:type="dcterms:W3CDTF">2023-06-30T07:09:28Z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6B9AAB317C2B4662A8446D2B20933525</vt:lpwstr>
  </property>
  <property fmtid="{D5CDD505-2E9C-101B-9397-08002B2CF9AE}" pid="4" name="commondata">
    <vt:lpwstr>eyJoZGlkIjoiMDRiMmE0ZjljZDExM2YyODdkMDQ1ZGRhYjY0YmQ5MmQifQ==</vt:lpwstr>
  </property>
</Properties>
</file>