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附加意外烧烫伤医疗保险费率表</w:t>
      </w:r>
    </w:p>
    <w:p>
      <w:pPr>
        <w:snapToGrid w:val="0"/>
        <w:spacing w:before="240" w:after="60"/>
        <w:jc w:val="left"/>
        <w:outlineLvl w:val="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</w:t>
      </w:r>
      <w:r>
        <w:rPr>
          <w:rFonts w:hint="eastAsia" w:ascii="宋体" w:hAnsi="宋体" w:eastAsia="宋体" w:cs="宋体"/>
          <w:b/>
          <w:szCs w:val="21"/>
        </w:rPr>
        <w:t>年基准费率</w:t>
      </w: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          </w:t>
      </w:r>
    </w:p>
    <w:p>
      <w:pPr>
        <w:pStyle w:val="9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0</w:t>
      </w:r>
      <w:r>
        <w:rPr>
          <w:rFonts w:ascii="宋体" w:hAnsi="宋体" w:cs="宋体"/>
          <w:color w:val="000000"/>
          <w:szCs w:val="21"/>
        </w:rPr>
        <w:t>.5</w:t>
      </w:r>
      <w:r>
        <w:rPr>
          <w:rFonts w:ascii="宋体" w:hAnsi="宋体" w:eastAsia="宋体" w:cs="宋体"/>
          <w:kern w:val="0"/>
          <w:szCs w:val="21"/>
          <w:lang w:bidi="ar"/>
        </w:rPr>
        <w:t>‰</w:t>
      </w:r>
      <w:bookmarkStart w:id="0" w:name="_GoBack"/>
      <w:bookmarkEnd w:id="0"/>
    </w:p>
    <w:p>
      <w:pPr>
        <w:pStyle w:val="9"/>
        <w:rPr>
          <w:rFonts w:ascii="宋体" w:hAnsi="宋体" w:cs="宋体"/>
          <w:color w:val="000000"/>
          <w:szCs w:val="21"/>
        </w:rPr>
      </w:pPr>
    </w:p>
    <w:p>
      <w:pPr>
        <w:numPr>
          <w:ilvl w:val="-1"/>
          <w:numId w:val="0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调整系数</w:t>
      </w:r>
    </w:p>
    <w:p>
      <w:pPr>
        <w:tabs>
          <w:tab w:val="left" w:pos="312"/>
        </w:tabs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1、社保情况调整系数：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社保情况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参加社保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未参加社保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[1.0,1.3]</w:t>
            </w:r>
          </w:p>
        </w:tc>
      </w:tr>
    </w:tbl>
    <w:p>
      <w:pPr>
        <w:tabs>
          <w:tab w:val="left" w:pos="312"/>
        </w:tabs>
        <w:rPr>
          <w:rFonts w:ascii="宋体" w:hAnsi="宋体" w:eastAsia="宋体" w:cs="宋体"/>
          <w:bCs/>
        </w:rPr>
      </w:pPr>
    </w:p>
    <w:p>
      <w:pPr>
        <w:tabs>
          <w:tab w:val="left" w:pos="312"/>
        </w:tabs>
        <w:rPr>
          <w:rFonts w:ascii="宋体" w:hAnsi="宋体" w:eastAsia="宋体" w:cs="宋体"/>
          <w:bCs/>
        </w:rPr>
      </w:pPr>
      <w:r>
        <w:rPr>
          <w:rFonts w:ascii="宋体" w:hAnsi="宋体" w:eastAsia="宋体" w:cs="宋体"/>
          <w:bCs/>
        </w:rPr>
        <w:t>2</w:t>
      </w:r>
      <w:r>
        <w:rPr>
          <w:rFonts w:hint="eastAsia" w:ascii="宋体" w:hAnsi="宋体" w:eastAsia="宋体" w:cs="宋体"/>
          <w:bCs/>
        </w:rPr>
        <w:t>、赔付比例调整系数：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赔付比例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[</w:t>
            </w:r>
            <w:r>
              <w:rPr>
                <w:rFonts w:hint="eastAsia" w:ascii="宋体" w:hAnsi="宋体" w:eastAsia="宋体" w:cs="宋体"/>
              </w:rPr>
              <w:t>1.</w:t>
            </w:r>
            <w:r>
              <w:rPr>
                <w:rFonts w:hint="default"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[0.9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[0.8</w:t>
            </w:r>
            <w:r>
              <w:rPr>
                <w:rFonts w:hint="eastAsia" w:ascii="宋体" w:hAnsi="宋体" w:eastAsia="宋体" w:cs="宋体"/>
              </w:rPr>
              <w:t>,</w:t>
            </w:r>
            <w:r>
              <w:rPr>
                <w:rFonts w:hint="default"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default" w:ascii="宋体" w:hAnsi="宋体" w:eastAsia="宋体" w:cs="宋体"/>
              </w:rPr>
              <w:t>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[0.7</w:t>
            </w:r>
            <w:r>
              <w:rPr>
                <w:rFonts w:hint="eastAsia" w:ascii="宋体" w:hAnsi="宋体" w:eastAsia="宋体" w:cs="宋体"/>
              </w:rPr>
              <w:t>,</w:t>
            </w:r>
            <w:r>
              <w:rPr>
                <w:rFonts w:hint="default" w:ascii="宋体" w:hAnsi="宋体" w:eastAsia="宋体" w:cs="宋体"/>
              </w:rPr>
              <w:t>0.8)</w:t>
            </w:r>
          </w:p>
        </w:tc>
      </w:tr>
    </w:tbl>
    <w:p>
      <w:pPr>
        <w:tabs>
          <w:tab w:val="left" w:pos="312"/>
        </w:tabs>
        <w:rPr>
          <w:rFonts w:ascii="宋体" w:hAnsi="宋体" w:eastAsia="宋体" w:cs="宋体"/>
          <w:bCs/>
        </w:rPr>
      </w:pPr>
    </w:p>
    <w:p>
      <w:pPr>
        <w:tabs>
          <w:tab w:val="left" w:pos="312"/>
        </w:tabs>
        <w:rPr>
          <w:rFonts w:ascii="宋体" w:hAnsi="宋体" w:eastAsia="宋体" w:cs="宋体"/>
          <w:bCs/>
        </w:rPr>
      </w:pPr>
      <w:r>
        <w:rPr>
          <w:rFonts w:ascii="宋体" w:hAnsi="宋体" w:eastAsia="宋体" w:cs="宋体"/>
          <w:bCs/>
        </w:rPr>
        <w:t>3</w:t>
      </w:r>
      <w:r>
        <w:rPr>
          <w:rFonts w:hint="eastAsia" w:ascii="宋体" w:hAnsi="宋体" w:eastAsia="宋体" w:cs="宋体"/>
          <w:bCs/>
        </w:rPr>
        <w:t>、免赔额调整系数：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免赔额（元）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≤100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[1.3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(100,300]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default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</w:t>
            </w:r>
            <w:r>
              <w:rPr>
                <w:rFonts w:hint="default"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00,</w:t>
            </w:r>
            <w:r>
              <w:rPr>
                <w:rFonts w:hint="default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00]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default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lang w:eastAsia="zh-Hans"/>
              </w:rPr>
              <w:t>0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</w:t>
            </w:r>
            <w:r>
              <w:rPr>
                <w:rFonts w:hint="default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00,</w:t>
            </w:r>
            <w:r>
              <w:rPr>
                <w:rFonts w:hint="default" w:ascii="宋体" w:hAnsi="宋体" w:eastAsia="宋体" w:cs="宋体"/>
              </w:rPr>
              <w:t>10</w:t>
            </w:r>
            <w:r>
              <w:rPr>
                <w:rFonts w:hint="eastAsia" w:ascii="宋体" w:hAnsi="宋体" w:eastAsia="宋体" w:cs="宋体"/>
              </w:rPr>
              <w:t>00]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default"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</w:rPr>
              <w:t>,1.</w:t>
            </w:r>
            <w:r>
              <w:rPr>
                <w:rFonts w:hint="default"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＞</w:t>
            </w:r>
            <w:r>
              <w:rPr>
                <w:rFonts w:hint="default" w:ascii="宋体" w:hAnsi="宋体" w:eastAsia="宋体" w:cs="宋体"/>
              </w:rPr>
              <w:t>10</w:t>
            </w:r>
            <w:r>
              <w:rPr>
                <w:rFonts w:hint="eastAsia" w:ascii="宋体" w:hAnsi="宋体" w:eastAsia="宋体" w:cs="宋体"/>
              </w:rPr>
              <w:t>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default" w:ascii="宋体" w:hAnsi="宋体" w:eastAsia="宋体" w:cs="宋体"/>
              </w:rPr>
              <w:t>[0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</w:rPr>
              <w:t>,</w:t>
            </w:r>
            <w:r>
              <w:rPr>
                <w:rFonts w:hint="default"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pStyle w:val="1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4、历史赔付率调整系数：</w:t>
      </w:r>
    </w:p>
    <w:tbl>
      <w:tblPr>
        <w:tblStyle w:val="5"/>
        <w:tblW w:w="85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2"/>
        <w:gridCol w:w="4305"/>
      </w:tblGrid>
      <w:tr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历史赔付率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0%（含）—30%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30%（含）—50%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50%（含）—80%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80%（含）以上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[1.2,1.5]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2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无历史赔付率</w:t>
            </w:r>
          </w:p>
        </w:tc>
        <w:tc>
          <w:tcPr>
            <w:tcW w:w="43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.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0</w:t>
            </w:r>
          </w:p>
        </w:tc>
      </w:tr>
    </w:tbl>
    <w:p>
      <w:pPr>
        <w:rPr>
          <w:rFonts w:hint="eastAsia" w:ascii="宋体" w:hAnsi="宋体" w:eastAsia="宋体" w:cs="宋体"/>
          <w:b/>
          <w:bCs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</w:rPr>
        <w:t>保险费计算公式</w:t>
      </w:r>
    </w:p>
    <w:p>
      <w:pPr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年保险费=意外烧烫伤医疗保险金额×年基准费率×社保情况调整系数×赔付比例调整系数×免赔额调整系数×</w:t>
      </w:r>
      <w:r>
        <w:rPr>
          <w:rFonts w:hint="eastAsia" w:ascii="宋体" w:hAnsi="宋体" w:cs="宋体"/>
          <w:color w:val="000000"/>
          <w:szCs w:val="21"/>
        </w:rPr>
        <w:t>历史赔付率调整系数</w:t>
      </w:r>
    </w:p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</w:rPr>
        <w:t>短期费率表</w:t>
      </w:r>
    </w:p>
    <w:tbl>
      <w:tblPr>
        <w:tblStyle w:val="5"/>
        <w:tblW w:w="50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847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保险期间（个月）</w:t>
            </w:r>
          </w:p>
        </w:tc>
        <w:tc>
          <w:tcPr>
            <w:tcW w:w="440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388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1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847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440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88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41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322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323" w:type="pct"/>
            <w:vAlign w:val="center"/>
          </w:tcPr>
          <w:p>
            <w:pPr>
              <w:pStyle w:val="9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个月计算；保险期间在2个月以上，不足3个月的，按3个月计算，以此类推。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33077"/>
    <w:rsid w:val="000769E7"/>
    <w:rsid w:val="000D1815"/>
    <w:rsid w:val="003A6432"/>
    <w:rsid w:val="005A2F4C"/>
    <w:rsid w:val="00612738"/>
    <w:rsid w:val="00680BB5"/>
    <w:rsid w:val="00960DD0"/>
    <w:rsid w:val="00A549FB"/>
    <w:rsid w:val="00A96E7B"/>
    <w:rsid w:val="00B6469B"/>
    <w:rsid w:val="00D004C3"/>
    <w:rsid w:val="00E01207"/>
    <w:rsid w:val="03C27BAE"/>
    <w:rsid w:val="084C194A"/>
    <w:rsid w:val="08DA6AFA"/>
    <w:rsid w:val="0FD1200D"/>
    <w:rsid w:val="10565CA4"/>
    <w:rsid w:val="10A178C0"/>
    <w:rsid w:val="10C663AC"/>
    <w:rsid w:val="12485C91"/>
    <w:rsid w:val="13FF1C9B"/>
    <w:rsid w:val="151B1045"/>
    <w:rsid w:val="195D75F9"/>
    <w:rsid w:val="1D1E69FA"/>
    <w:rsid w:val="245F6788"/>
    <w:rsid w:val="2A121F3D"/>
    <w:rsid w:val="2A8B2A7D"/>
    <w:rsid w:val="2BC163F2"/>
    <w:rsid w:val="2C733077"/>
    <w:rsid w:val="2D5E61FA"/>
    <w:rsid w:val="2E711289"/>
    <w:rsid w:val="2F9B1296"/>
    <w:rsid w:val="35662339"/>
    <w:rsid w:val="3A2B263B"/>
    <w:rsid w:val="3DAB2983"/>
    <w:rsid w:val="415F78F6"/>
    <w:rsid w:val="41EF6C4B"/>
    <w:rsid w:val="41F77A3D"/>
    <w:rsid w:val="425D289E"/>
    <w:rsid w:val="430F042D"/>
    <w:rsid w:val="434A4819"/>
    <w:rsid w:val="46984D7A"/>
    <w:rsid w:val="48BA009B"/>
    <w:rsid w:val="49AB184F"/>
    <w:rsid w:val="4B6E5C39"/>
    <w:rsid w:val="4B7125EF"/>
    <w:rsid w:val="4BD30E7A"/>
    <w:rsid w:val="504B70FB"/>
    <w:rsid w:val="590F0471"/>
    <w:rsid w:val="5C596D38"/>
    <w:rsid w:val="5D6A60BD"/>
    <w:rsid w:val="5D7E7846"/>
    <w:rsid w:val="5F5970AB"/>
    <w:rsid w:val="65EE1DA6"/>
    <w:rsid w:val="68526BC9"/>
    <w:rsid w:val="6DF81959"/>
    <w:rsid w:val="72DF43C4"/>
    <w:rsid w:val="74866F8D"/>
    <w:rsid w:val="79AF2DAB"/>
    <w:rsid w:val="7A241E1A"/>
    <w:rsid w:val="7C732C5E"/>
    <w:rsid w:val="7DB4C03D"/>
    <w:rsid w:val="7E0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569</Characters>
  <Lines>4</Lines>
  <Paragraphs>1</Paragraphs>
  <TotalTime>3</TotalTime>
  <ScaleCrop>false</ScaleCrop>
  <LinksUpToDate>false</LinksUpToDate>
  <CharactersWithSpaces>667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2021-04-09T14:50:00Z</dcterms:created>
  <dc:creator>小羊</dc:creator>
  <cp:lastModifiedBy>应艳萱</cp:lastModifiedBy>
  <dcterms:modified xsi:type="dcterms:W3CDTF">2021-06-24T01:59:57Z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5B47AFAEABCC470698900B3B3FB7FAAE</vt:lpwstr>
  </property>
</Properties>
</file>