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spacing w:after="0"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7"/>
        <w:spacing w:after="0"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附加术后康复医疗保险条款（互联网专属）</w:t>
      </w:r>
    </w:p>
    <w:p>
      <w:pPr>
        <w:pStyle w:val="17"/>
        <w:snapToGrid/>
        <w:spacing w:before="156" w:beforeLines="50" w:after="0" w:line="240" w:lineRule="auto"/>
        <w:ind w:left="0" w:leftChars="0" w:firstLine="0" w:firstLineChars="0"/>
        <w:jc w:val="center"/>
        <w:outlineLvl w:val="0"/>
        <w:rPr>
          <w:rFonts w:hint="default" w:ascii="宋体" w:hAnsi="宋体" w:cs="宋体"/>
          <w:b/>
          <w:szCs w:val="21"/>
          <w:lang w:val="en-US" w:eastAsia="zh-CN"/>
        </w:rPr>
      </w:pPr>
      <w:bookmarkStart w:id="0" w:name="_Hlk27817781"/>
      <w:r>
        <w:rPr>
          <w:rFonts w:hint="eastAsia" w:ascii="宋体" w:hAnsi="宋体" w:cs="宋体"/>
          <w:b/>
          <w:szCs w:val="21"/>
          <w:lang w:val="en-US" w:eastAsia="zh-CN"/>
        </w:rPr>
        <w:t>注册编号：</w:t>
      </w:r>
      <w:bookmarkStart w:id="4" w:name="_GoBack"/>
      <w:bookmarkEnd w:id="4"/>
      <w:r>
        <w:rPr>
          <w:rFonts w:hint="eastAsia" w:ascii="宋体" w:hAnsi="宋体" w:cs="宋体"/>
          <w:b/>
          <w:szCs w:val="21"/>
          <w:lang w:val="en-US" w:eastAsia="zh-CN"/>
        </w:rPr>
        <w:t>C00010132522023030337293</w:t>
      </w:r>
    </w:p>
    <w:p>
      <w:pPr>
        <w:pStyle w:val="17"/>
        <w:snapToGrid/>
        <w:spacing w:before="156" w:beforeLines="50" w:after="0" w:line="240" w:lineRule="auto"/>
        <w:ind w:left="0" w:leftChars="0" w:firstLine="0" w:firstLineChars="0"/>
        <w:jc w:val="center"/>
        <w:outlineLvl w:val="0"/>
        <w:rPr>
          <w:rFonts w:ascii="宋体" w:hAnsi="宋体" w:cs="宋体"/>
          <w:b/>
          <w:szCs w:val="21"/>
        </w:rPr>
      </w:pPr>
      <w:r>
        <w:rPr>
          <w:rFonts w:hint="eastAsia" w:ascii="宋体" w:hAnsi="宋体" w:cs="宋体"/>
          <w:b/>
          <w:szCs w:val="21"/>
        </w:rPr>
        <w:t>总则</w:t>
      </w:r>
    </w:p>
    <w:p>
      <w:pPr>
        <w:pStyle w:val="30"/>
        <w:autoSpaceDE w:val="0"/>
        <w:autoSpaceDN w:val="0"/>
        <w:adjustRightInd w:val="0"/>
        <w:spacing w:line="360" w:lineRule="auto"/>
        <w:ind w:firstLine="422" w:firstLineChars="200"/>
        <w:jc w:val="left"/>
        <w:rPr>
          <w:rFonts w:ascii="宋体" w:hAnsi="宋体" w:cs="宋体"/>
        </w:rPr>
      </w:pPr>
      <w:r>
        <w:rPr>
          <w:rFonts w:hint="eastAsia" w:ascii="宋体" w:hAnsi="宋体" w:cs="宋体"/>
          <w:b/>
          <w:bCs/>
        </w:rPr>
        <w:t xml:space="preserve">第一条 </w:t>
      </w:r>
      <w:r>
        <w:rPr>
          <w:rFonts w:hint="eastAsia" w:ascii="宋体" w:hAnsi="宋体" w:cs="宋体"/>
        </w:rPr>
        <w:t>本附加险合同（以下简称“本附加合同”）可附加于华农财产保险股份有限公司的互联网专属健康险类主险合同（以下简称“主险合同”）上。在投保华农财产保险股份有限公司互联网专属健康险类主险合同的基础上，投保人可以投保本附加险。</w:t>
      </w:r>
    </w:p>
    <w:p>
      <w:pPr>
        <w:pStyle w:val="30"/>
        <w:autoSpaceDE w:val="0"/>
        <w:autoSpaceDN w:val="0"/>
        <w:adjustRightInd w:val="0"/>
        <w:spacing w:line="360" w:lineRule="auto"/>
        <w:ind w:firstLine="422" w:firstLineChars="200"/>
        <w:jc w:val="left"/>
        <w:rPr>
          <w:rFonts w:ascii="宋体" w:hAnsi="宋体" w:cs="宋体"/>
          <w:b/>
        </w:rPr>
      </w:pPr>
      <w:r>
        <w:rPr>
          <w:rFonts w:hint="eastAsia" w:ascii="宋体" w:hAnsi="宋体" w:cs="宋体"/>
          <w:b/>
        </w:rPr>
        <w:t>本附加合同作为主险合同的组成部分，主险合同效力终止，本附加合同效力亦同时终止；主险合同无效，本附加合同亦无效。本附加合同与主险合同相抵触之处，以本附加合同为准，本附加合同未约定事项，以主险合同为准。</w:t>
      </w:r>
    </w:p>
    <w:bookmarkEnd w:id="0"/>
    <w:p>
      <w:pPr>
        <w:pStyle w:val="17"/>
        <w:spacing w:before="156" w:beforeLines="50" w:after="0"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第二条</w:t>
      </w:r>
      <w:bookmarkStart w:id="1" w:name="_Hlk31882434"/>
      <w:r>
        <w:rPr>
          <w:rFonts w:hint="eastAsia" w:ascii="宋体" w:hAnsi="宋体" w:cs="宋体"/>
          <w:szCs w:val="21"/>
        </w:rPr>
        <w:t xml:space="preserve"> </w:t>
      </w:r>
      <w:bookmarkEnd w:id="1"/>
      <w:bookmarkStart w:id="2" w:name="_Hlk31885856"/>
      <w:bookmarkStart w:id="3" w:name="_Hlk120716333"/>
      <w:r>
        <w:rPr>
          <w:rFonts w:hint="eastAsia" w:ascii="宋体" w:hAnsi="宋体" w:cs="宋体"/>
          <w:szCs w:val="21"/>
        </w:rPr>
        <w:t>在保险期间内，被保险人因遭受意外伤害事故或在等待期后罹患疾病（续保不受等待期限制），并因该意外伤害事故或疾病在医院进行必须的手术治疗后在保险人认可的医疗机构或康复治疗机构进行术后康复性治疗的，保险人对被保险人在保险期间内结束手术治疗，开始进行康复治疗期间发生的应当由被保险人支付的必需且合理的术后康复性治疗费用，</w:t>
      </w:r>
      <w:r>
        <w:rPr>
          <w:rFonts w:hint="eastAsia" w:ascii="宋体" w:hAnsi="宋体" w:cs="宋体"/>
          <w:b/>
          <w:bCs/>
          <w:color w:val="000000"/>
          <w:kern w:val="0"/>
          <w:szCs w:val="21"/>
        </w:rPr>
        <w:t>保险人</w:t>
      </w:r>
      <w:r>
        <w:rPr>
          <w:rFonts w:hint="eastAsia" w:ascii="宋体" w:hAnsi="宋体" w:cs="宋体"/>
          <w:b/>
          <w:bCs/>
          <w:szCs w:val="21"/>
        </w:rPr>
        <w:t>在扣除约定的免赔额后，</w:t>
      </w:r>
      <w:r>
        <w:rPr>
          <w:rFonts w:hint="eastAsia" w:ascii="宋体" w:hAnsi="宋体" w:cs="宋体"/>
          <w:b/>
          <w:bCs/>
          <w:color w:val="000000"/>
          <w:kern w:val="0"/>
          <w:szCs w:val="21"/>
        </w:rPr>
        <w:t>按照合同约定的赔付比例</w:t>
      </w:r>
      <w:r>
        <w:rPr>
          <w:rFonts w:hint="eastAsia" w:ascii="宋体" w:hAnsi="宋体" w:cs="宋体"/>
          <w:b/>
          <w:bCs/>
          <w:szCs w:val="21"/>
        </w:rPr>
        <w:t>给付</w:t>
      </w:r>
      <w:r>
        <w:rPr>
          <w:rFonts w:hint="eastAsia" w:ascii="宋体" w:hAnsi="宋体"/>
          <w:b/>
          <w:bCs/>
        </w:rPr>
        <w:t>术后康复医疗保险金</w:t>
      </w:r>
      <w:r>
        <w:rPr>
          <w:rFonts w:hint="eastAsia" w:ascii="宋体" w:hAnsi="宋体" w:cs="宋体"/>
          <w:b/>
          <w:bCs/>
          <w:szCs w:val="21"/>
        </w:rPr>
        <w:t>。</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rPr>
        <w:t>保险人对被保险人所负给付术后康复医疗保险金的责任以本保险合同所载术后康复医疗保险金额为限</w:t>
      </w:r>
      <w:r>
        <w:rPr>
          <w:rFonts w:hint="eastAsia" w:ascii="宋体" w:hAnsi="宋体" w:cs="宋体"/>
          <w:szCs w:val="21"/>
        </w:rPr>
        <w:t>，</w:t>
      </w:r>
      <w:r>
        <w:rPr>
          <w:rFonts w:hint="eastAsia" w:ascii="宋体" w:hAnsi="宋体"/>
        </w:rPr>
        <w:t>一次或累计给付的保险金达到被保险人对应的术后康复医疗保险金额时，保险人对被保险人在本保险合同项下的保险责任终止。</w:t>
      </w:r>
    </w:p>
    <w:bookmarkEnd w:id="2"/>
    <w:p>
      <w:pPr>
        <w:adjustRightInd w:val="0"/>
        <w:snapToGrid w:val="0"/>
        <w:spacing w:after="0" w:line="360" w:lineRule="auto"/>
        <w:ind w:firstLine="422" w:firstLineChars="200"/>
        <w:rPr>
          <w:rFonts w:ascii="宋体" w:hAnsi="宋体" w:cs="宋体"/>
          <w:b/>
          <w:szCs w:val="21"/>
        </w:rPr>
      </w:pPr>
      <w:r>
        <w:rPr>
          <w:rFonts w:hint="eastAsia" w:ascii="宋体" w:hAnsi="宋体" w:cs="宋体"/>
          <w:b/>
          <w:szCs w:val="21"/>
        </w:rPr>
        <w:t>本保险合同术后康复医疗保险金适用医疗费用补偿原则。若被保险人已从其他途径（包括</w:t>
      </w:r>
      <w:r>
        <w:rPr>
          <w:rFonts w:hint="eastAsia" w:asciiTheme="minorEastAsia" w:hAnsiTheme="minorEastAsia" w:eastAsiaTheme="minorEastAsia" w:cstheme="minorEastAsia"/>
          <w:b/>
          <w:szCs w:val="21"/>
        </w:rPr>
        <w:t>但不限于</w:t>
      </w:r>
      <w:r>
        <w:rPr>
          <w:rFonts w:hint="eastAsia" w:ascii="宋体" w:hAnsi="宋体" w:cs="宋体"/>
          <w:b/>
          <w:szCs w:val="21"/>
        </w:rPr>
        <w:t>基本医疗保险、公费医疗、工作单位、保险人在内的任何商业保险机构等）获得</w:t>
      </w:r>
      <w:r>
        <w:rPr>
          <w:rFonts w:hint="eastAsia" w:asciiTheme="minorEastAsia" w:hAnsiTheme="minorEastAsia" w:eastAsiaTheme="minorEastAsia" w:cstheme="minorEastAsia"/>
          <w:b/>
          <w:szCs w:val="21"/>
        </w:rPr>
        <w:t>本保险合同责任范围内的</w:t>
      </w:r>
      <w:r>
        <w:rPr>
          <w:rFonts w:hint="eastAsia" w:ascii="宋体" w:hAnsi="宋体" w:cs="宋体"/>
          <w:b/>
          <w:szCs w:val="21"/>
        </w:rPr>
        <w:t>医疗费用补偿，则保险人仅对被保险人实际发生的医疗费用扣除其所获医疗费用补偿后的余额按照本保险合同的约定进行赔偿。基本医疗保险个人账户部分支出视为个人支付，不属于已获得的医疗费用补偿。</w:t>
      </w:r>
    </w:p>
    <w:bookmarkEnd w:id="3"/>
    <w:p>
      <w:pPr>
        <w:pStyle w:val="17"/>
        <w:spacing w:before="156" w:beforeLines="50" w:after="0" w:line="360" w:lineRule="auto"/>
        <w:ind w:left="0" w:leftChars="0" w:firstLine="0" w:firstLineChars="0"/>
        <w:jc w:val="center"/>
        <w:outlineLvl w:val="0"/>
        <w:rPr>
          <w:rFonts w:ascii="宋体" w:hAnsi="宋体" w:cs="宋体"/>
          <w:b/>
          <w:szCs w:val="21"/>
        </w:rPr>
      </w:pPr>
      <w:r>
        <w:rPr>
          <w:rFonts w:hint="eastAsia" w:ascii="宋体" w:hAnsi="宋体" w:cs="宋体"/>
          <w:b/>
          <w:szCs w:val="21"/>
        </w:rPr>
        <w:t>责任免除</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第三条 因下列情形之一导致被保险人进行康复治疗的，保险人不承担给付保险金的责任：</w:t>
      </w:r>
    </w:p>
    <w:p>
      <w:pPr>
        <w:numPr>
          <w:ilvl w:val="0"/>
          <w:numId w:val="1"/>
        </w:numPr>
        <w:adjustRightInd w:val="0"/>
        <w:snapToGrid w:val="0"/>
        <w:spacing w:after="0" w:line="360" w:lineRule="auto"/>
        <w:ind w:left="0"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投保人的故意行为；</w:t>
      </w:r>
    </w:p>
    <w:p>
      <w:pPr>
        <w:numPr>
          <w:ilvl w:val="0"/>
          <w:numId w:val="1"/>
        </w:numPr>
        <w:adjustRightInd w:val="0"/>
        <w:snapToGrid w:val="0"/>
        <w:spacing w:after="0" w:line="360" w:lineRule="auto"/>
        <w:ind w:left="0" w:firstLine="422" w:firstLineChars="200"/>
        <w:rPr>
          <w:rFonts w:ascii="宋体" w:hAnsi="宋体" w:cs="宋体"/>
          <w:b/>
          <w:szCs w:val="21"/>
        </w:rPr>
      </w:pPr>
      <w:r>
        <w:rPr>
          <w:rFonts w:hint="eastAsia" w:ascii="宋体" w:hAnsi="宋体" w:cs="宋体"/>
          <w:b/>
          <w:szCs w:val="21"/>
        </w:rPr>
        <w:t>被保险人故意自伤、自杀，但被保险人自伤自杀时为无民事行为能力人的除外；</w:t>
      </w:r>
    </w:p>
    <w:p>
      <w:pPr>
        <w:numPr>
          <w:ilvl w:val="0"/>
          <w:numId w:val="1"/>
        </w:numPr>
        <w:adjustRightInd w:val="0"/>
        <w:snapToGrid w:val="0"/>
        <w:spacing w:after="0" w:line="360" w:lineRule="auto"/>
        <w:ind w:left="0" w:firstLine="422" w:firstLineChars="200"/>
        <w:rPr>
          <w:rFonts w:ascii="宋体" w:hAnsi="宋体" w:cs="宋体"/>
          <w:b/>
          <w:szCs w:val="21"/>
        </w:rPr>
      </w:pPr>
      <w:r>
        <w:rPr>
          <w:rFonts w:hint="eastAsia" w:ascii="宋体" w:hAnsi="宋体" w:cs="宋体"/>
          <w:b/>
          <w:szCs w:val="21"/>
        </w:rPr>
        <w:t>被保险人故意犯罪或抗拒依法采取的刑事强制措施；</w:t>
      </w:r>
    </w:p>
    <w:p>
      <w:pPr>
        <w:numPr>
          <w:ilvl w:val="0"/>
          <w:numId w:val="1"/>
        </w:numPr>
        <w:adjustRightInd w:val="0"/>
        <w:snapToGrid w:val="0"/>
        <w:spacing w:after="0" w:line="360" w:lineRule="auto"/>
        <w:ind w:left="0" w:firstLine="422" w:firstLineChars="200"/>
        <w:rPr>
          <w:rFonts w:ascii="宋体" w:hAnsi="宋体" w:cs="宋体"/>
          <w:b/>
          <w:szCs w:val="21"/>
        </w:rPr>
      </w:pPr>
      <w:r>
        <w:rPr>
          <w:rFonts w:hint="eastAsia" w:ascii="宋体" w:hAnsi="宋体" w:cs="宋体"/>
          <w:b/>
          <w:szCs w:val="21"/>
        </w:rPr>
        <w:t>被保险人殴斗、醉酒，服用、吸食或注射毒品；</w:t>
      </w:r>
    </w:p>
    <w:p>
      <w:pPr>
        <w:numPr>
          <w:ilvl w:val="0"/>
          <w:numId w:val="1"/>
        </w:numPr>
        <w:adjustRightInd w:val="0"/>
        <w:snapToGrid w:val="0"/>
        <w:spacing w:after="0" w:line="360" w:lineRule="auto"/>
        <w:ind w:left="0" w:firstLine="422" w:firstLineChars="200"/>
        <w:rPr>
          <w:rFonts w:ascii="宋体" w:hAnsi="宋体" w:cs="宋体"/>
          <w:b/>
          <w:szCs w:val="21"/>
        </w:rPr>
      </w:pPr>
      <w:r>
        <w:rPr>
          <w:rFonts w:hint="eastAsia" w:ascii="宋体" w:hAnsi="宋体" w:cs="宋体"/>
          <w:b/>
          <w:szCs w:val="21"/>
        </w:rPr>
        <w:t>核爆炸、核辐射或核污染、化学污染；恐怖袭击、战争、军事冲突、暴乱或武装叛乱；</w:t>
      </w:r>
    </w:p>
    <w:p>
      <w:pPr>
        <w:numPr>
          <w:ilvl w:val="0"/>
          <w:numId w:val="1"/>
        </w:numPr>
        <w:adjustRightInd w:val="0"/>
        <w:snapToGrid w:val="0"/>
        <w:spacing w:after="0" w:line="360" w:lineRule="auto"/>
        <w:ind w:left="0" w:firstLine="422" w:firstLineChars="200"/>
        <w:rPr>
          <w:rFonts w:ascii="宋体" w:hAnsi="宋体" w:cs="宋体"/>
          <w:b/>
          <w:szCs w:val="21"/>
        </w:rPr>
      </w:pPr>
      <w:r>
        <w:rPr>
          <w:rFonts w:hint="eastAsia" w:ascii="宋体" w:hAnsi="宋体" w:cs="宋体"/>
          <w:b/>
          <w:szCs w:val="21"/>
        </w:rPr>
        <w:t>被保险人存在精神和行为障碍（以世界卫生组织颁布的《疾病和有关健康问题的国际统计分类（ICD-10）》为准）；</w:t>
      </w:r>
    </w:p>
    <w:p>
      <w:pPr>
        <w:numPr>
          <w:ilvl w:val="0"/>
          <w:numId w:val="1"/>
        </w:numPr>
        <w:adjustRightInd w:val="0"/>
        <w:snapToGrid w:val="0"/>
        <w:spacing w:after="0" w:line="360" w:lineRule="auto"/>
        <w:ind w:left="0" w:firstLine="422" w:firstLineChars="200"/>
        <w:rPr>
          <w:rFonts w:ascii="宋体" w:hAnsi="宋体" w:cs="宋体"/>
          <w:b/>
          <w:szCs w:val="21"/>
        </w:rPr>
      </w:pPr>
      <w:r>
        <w:rPr>
          <w:rFonts w:hint="eastAsia" w:ascii="宋体" w:hAnsi="宋体" w:cs="宋体"/>
          <w:b/>
          <w:szCs w:val="21"/>
        </w:rPr>
        <w:t>被保险人非因职业原因或器官移植原因感染艾滋病病毒或患艾滋病引起的治疗；</w:t>
      </w:r>
    </w:p>
    <w:p>
      <w:pPr>
        <w:numPr>
          <w:ilvl w:val="0"/>
          <w:numId w:val="1"/>
        </w:numPr>
        <w:adjustRightInd w:val="0"/>
        <w:snapToGrid w:val="0"/>
        <w:spacing w:after="0" w:line="360" w:lineRule="auto"/>
        <w:ind w:left="0" w:firstLine="422" w:firstLineChars="200"/>
        <w:rPr>
          <w:rFonts w:ascii="宋体" w:hAnsi="宋体" w:cs="宋体"/>
          <w:b/>
          <w:szCs w:val="21"/>
        </w:rPr>
      </w:pPr>
      <w:r>
        <w:rPr>
          <w:rFonts w:hint="eastAsia" w:ascii="宋体" w:hAnsi="宋体" w:cs="宋体"/>
          <w:b/>
          <w:szCs w:val="21"/>
        </w:rPr>
        <w:t>被保险人在不属于本附加合同认可的医疗机构或康复治疗机构就诊发生的康复医疗费用；</w:t>
      </w:r>
    </w:p>
    <w:p>
      <w:pPr>
        <w:pStyle w:val="42"/>
        <w:widowControl/>
        <w:numPr>
          <w:ilvl w:val="0"/>
          <w:numId w:val="1"/>
        </w:numPr>
        <w:spacing w:after="0" w:line="360" w:lineRule="auto"/>
        <w:ind w:left="0" w:firstLine="422"/>
        <w:jc w:val="left"/>
        <w:rPr>
          <w:rFonts w:ascii="宋体" w:hAnsi="宋体" w:cs="Arial"/>
          <w:b/>
          <w:kern w:val="0"/>
          <w:szCs w:val="21"/>
        </w:rPr>
      </w:pPr>
      <w:r>
        <w:rPr>
          <w:rFonts w:hint="eastAsia" w:hAnsi="宋体" w:cs="Arial"/>
          <w:b/>
          <w:szCs w:val="21"/>
        </w:rPr>
        <w:t>主险合同列明的“责任免除”事项。</w:t>
      </w:r>
    </w:p>
    <w:p>
      <w:pPr>
        <w:pStyle w:val="17"/>
        <w:spacing w:before="156" w:beforeLines="50" w:after="0"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保险期间</w:t>
      </w:r>
    </w:p>
    <w:p>
      <w:pPr>
        <w:spacing w:after="156" w:afterLines="50" w:line="240" w:lineRule="auto"/>
        <w:ind w:firstLine="422" w:firstLineChars="200"/>
        <w:rPr>
          <w:rFonts w:ascii="宋体" w:hAnsi="宋体" w:cs="宋体"/>
        </w:rPr>
      </w:pPr>
      <w:r>
        <w:rPr>
          <w:rStyle w:val="14"/>
          <w:rFonts w:hint="eastAsia" w:ascii="宋体" w:hAnsi="宋体" w:cs="宋体"/>
          <w:b/>
          <w:bCs/>
          <w:i w:val="0"/>
          <w:szCs w:val="21"/>
        </w:rPr>
        <w:t>第四条</w:t>
      </w:r>
      <w:r>
        <w:rPr>
          <w:rStyle w:val="14"/>
          <w:rFonts w:hint="eastAsia" w:ascii="宋体" w:hAnsi="宋体" w:cs="宋体"/>
          <w:i w:val="0"/>
          <w:szCs w:val="21"/>
        </w:rPr>
        <w:t xml:space="preserve"> </w:t>
      </w:r>
      <w:r>
        <w:rPr>
          <w:rFonts w:hint="eastAsia" w:ascii="宋体" w:hAnsi="宋体" w:cs="宋体"/>
        </w:rPr>
        <w:t>本附加险合同的保险期间与主险合同一致，最长不超过一年。</w:t>
      </w:r>
    </w:p>
    <w:p>
      <w:pPr>
        <w:spacing w:after="156" w:afterLines="50" w:line="240" w:lineRule="auto"/>
        <w:ind w:firstLine="422" w:firstLineChars="200"/>
        <w:jc w:val="center"/>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after="0" w:line="360" w:lineRule="auto"/>
        <w:ind w:firstLine="422" w:firstLineChars="200"/>
        <w:rPr>
          <w:rFonts w:ascii="宋体" w:hAnsi="宋体" w:cs="宋体"/>
          <w:bCs/>
          <w:szCs w:val="21"/>
        </w:rPr>
      </w:pPr>
      <w:r>
        <w:rPr>
          <w:rFonts w:hint="eastAsia" w:ascii="宋体" w:hAnsi="宋体" w:cs="宋体"/>
          <w:b/>
          <w:bCs/>
          <w:szCs w:val="21"/>
        </w:rPr>
        <w:t xml:space="preserve">第五条 </w:t>
      </w:r>
      <w:r>
        <w:rPr>
          <w:rFonts w:hint="eastAsia" w:ascii="宋体" w:hAnsi="宋体" w:cs="宋体"/>
          <w:bCs/>
          <w:szCs w:val="21"/>
        </w:rPr>
        <w:t>保险金申请人</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widowControl/>
        <w:adjustRightInd w:val="0"/>
        <w:snapToGrid w:val="0"/>
        <w:spacing w:after="0" w:line="360" w:lineRule="auto"/>
        <w:ind w:firstLine="420" w:firstLineChars="200"/>
        <w:jc w:val="left"/>
        <w:rPr>
          <w:rFonts w:ascii="宋体" w:hAnsi="宋体" w:cs="宋体"/>
          <w:bCs/>
          <w:kern w:val="0"/>
          <w:szCs w:val="21"/>
        </w:rPr>
      </w:pPr>
      <w:r>
        <w:rPr>
          <w:rFonts w:hint="eastAsia" w:ascii="宋体" w:hAnsi="宋体" w:cs="宋体"/>
          <w:bCs/>
          <w:kern w:val="0"/>
          <w:szCs w:val="21"/>
        </w:rPr>
        <w:t>（</w:t>
      </w:r>
      <w:r>
        <w:rPr>
          <w:rFonts w:ascii="宋体" w:hAnsi="宋体" w:cs="宋体"/>
          <w:bCs/>
          <w:kern w:val="0"/>
          <w:szCs w:val="21"/>
        </w:rPr>
        <w:t>1）</w:t>
      </w:r>
      <w:r>
        <w:rPr>
          <w:rFonts w:hint="eastAsia" w:ascii="宋体" w:hAnsi="宋体" w:cs="宋体"/>
          <w:bCs/>
          <w:kern w:val="0"/>
          <w:szCs w:val="21"/>
        </w:rPr>
        <w:t>保险金给付</w:t>
      </w:r>
      <w:r>
        <w:rPr>
          <w:rFonts w:ascii="宋体" w:hAnsi="宋体" w:cs="宋体"/>
          <w:bCs/>
          <w:kern w:val="0"/>
          <w:szCs w:val="21"/>
        </w:rPr>
        <w:t>申请书；</w:t>
      </w:r>
    </w:p>
    <w:p>
      <w:pPr>
        <w:widowControl/>
        <w:adjustRightInd w:val="0"/>
        <w:snapToGrid w:val="0"/>
        <w:spacing w:after="0" w:line="360" w:lineRule="auto"/>
        <w:ind w:firstLine="420" w:firstLineChars="200"/>
        <w:jc w:val="left"/>
        <w:rPr>
          <w:rFonts w:ascii="宋体" w:hAnsi="宋体" w:cs="宋体"/>
          <w:bCs/>
          <w:kern w:val="0"/>
          <w:szCs w:val="21"/>
        </w:rPr>
      </w:pPr>
      <w:r>
        <w:rPr>
          <w:rFonts w:hint="eastAsia" w:ascii="宋体" w:hAnsi="宋体" w:cs="宋体"/>
          <w:bCs/>
          <w:kern w:val="0"/>
          <w:szCs w:val="21"/>
        </w:rPr>
        <w:t>（</w:t>
      </w:r>
      <w:r>
        <w:rPr>
          <w:rFonts w:ascii="宋体" w:hAnsi="宋体" w:cs="宋体"/>
          <w:bCs/>
          <w:kern w:val="0"/>
          <w:szCs w:val="21"/>
        </w:rPr>
        <w:t>2）</w:t>
      </w:r>
      <w:r>
        <w:rPr>
          <w:rFonts w:hint="eastAsia" w:ascii="宋体" w:hAnsi="宋体" w:cs="宋体"/>
          <w:bCs/>
          <w:kern w:val="0"/>
          <w:szCs w:val="21"/>
        </w:rPr>
        <w:t>保险金申请人的身份证明；</w:t>
      </w:r>
    </w:p>
    <w:p>
      <w:pPr>
        <w:widowControl/>
        <w:adjustRightInd w:val="0"/>
        <w:snapToGrid w:val="0"/>
        <w:spacing w:after="0" w:line="360" w:lineRule="auto"/>
        <w:ind w:firstLine="420" w:firstLineChars="200"/>
        <w:jc w:val="left"/>
        <w:rPr>
          <w:rFonts w:ascii="宋体" w:hAnsi="宋体" w:cs="宋体"/>
          <w:bCs/>
          <w:kern w:val="0"/>
          <w:szCs w:val="21"/>
        </w:rPr>
      </w:pPr>
      <w:r>
        <w:rPr>
          <w:rFonts w:hint="eastAsia" w:ascii="宋体" w:hAnsi="宋体" w:cs="宋体"/>
          <w:bCs/>
          <w:kern w:val="0"/>
          <w:szCs w:val="21"/>
        </w:rPr>
        <w:t>（</w:t>
      </w:r>
      <w:r>
        <w:rPr>
          <w:rFonts w:ascii="宋体" w:hAnsi="宋体" w:cs="宋体"/>
          <w:bCs/>
          <w:kern w:val="0"/>
          <w:szCs w:val="21"/>
        </w:rPr>
        <w:t>3）</w:t>
      </w:r>
      <w:r>
        <w:rPr>
          <w:rFonts w:hint="eastAsia" w:ascii="宋体" w:hAnsi="宋体" w:cs="宋体"/>
          <w:bCs/>
          <w:kern w:val="0"/>
          <w:szCs w:val="21"/>
        </w:rPr>
        <w:t>保险合同凭证；</w:t>
      </w:r>
    </w:p>
    <w:p>
      <w:pPr>
        <w:adjustRightInd w:val="0"/>
        <w:snapToGrid w:val="0"/>
        <w:spacing w:after="0" w:line="360" w:lineRule="auto"/>
        <w:ind w:firstLine="420" w:firstLineChars="200"/>
        <w:rPr>
          <w:rFonts w:hAnsi="宋体" w:cs="宋体"/>
          <w:bCs/>
          <w:szCs w:val="21"/>
        </w:rPr>
      </w:pPr>
      <w:r>
        <w:rPr>
          <w:rFonts w:hint="eastAsia" w:hAnsi="宋体" w:cs="宋体"/>
          <w:bCs/>
          <w:szCs w:val="21"/>
        </w:rPr>
        <w:t>（</w:t>
      </w:r>
      <w:r>
        <w:rPr>
          <w:rFonts w:ascii="宋体" w:hAnsi="宋体" w:cs="宋体"/>
          <w:bCs/>
          <w:kern w:val="0"/>
          <w:szCs w:val="21"/>
        </w:rPr>
        <w:t>4</w:t>
      </w:r>
      <w:r>
        <w:rPr>
          <w:rFonts w:hint="eastAsia" w:ascii="宋体" w:hAnsi="宋体" w:cs="宋体"/>
          <w:bCs/>
          <w:kern w:val="0"/>
          <w:szCs w:val="21"/>
        </w:rPr>
        <w:t>）</w:t>
      </w:r>
      <w:r>
        <w:rPr>
          <w:rFonts w:hint="eastAsia" w:hAnsi="宋体" w:cs="宋体"/>
          <w:bCs/>
          <w:szCs w:val="21"/>
        </w:rPr>
        <w:t>医院出具的诊断证明及认可的医疗机构或康复治疗机构出具的康复治疗项目费用清单及费用原始凭证（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或其他合法有效的材料；</w:t>
      </w:r>
    </w:p>
    <w:p>
      <w:pPr>
        <w:adjustRightInd w:val="0"/>
        <w:snapToGrid w:val="0"/>
        <w:spacing w:after="0" w:line="360" w:lineRule="auto"/>
        <w:ind w:firstLine="420" w:firstLineChars="200"/>
        <w:rPr>
          <w:rFonts w:hAnsi="宋体" w:cs="宋体"/>
          <w:bCs/>
          <w:szCs w:val="21"/>
        </w:rPr>
      </w:pPr>
      <w:r>
        <w:rPr>
          <w:rFonts w:hint="eastAsia" w:hAnsi="宋体" w:cs="宋体"/>
          <w:bCs/>
          <w:szCs w:val="21"/>
        </w:rPr>
        <w:t>（</w:t>
      </w:r>
      <w:r>
        <w:rPr>
          <w:rFonts w:ascii="宋体" w:hAnsi="宋体" w:cs="宋体"/>
          <w:bCs/>
          <w:kern w:val="0"/>
          <w:szCs w:val="21"/>
        </w:rPr>
        <w:t>5</w:t>
      </w:r>
      <w:r>
        <w:rPr>
          <w:rFonts w:hint="eastAsia" w:ascii="宋体" w:hAnsi="宋体" w:cs="宋体"/>
          <w:bCs/>
          <w:kern w:val="0"/>
          <w:szCs w:val="21"/>
        </w:rPr>
        <w:t>）保险金申</w:t>
      </w:r>
      <w:r>
        <w:rPr>
          <w:rFonts w:hint="eastAsia" w:hAnsi="宋体"/>
        </w:rPr>
        <w:t>请人所能提供的</w:t>
      </w:r>
      <w:r>
        <w:rPr>
          <w:rFonts w:hint="eastAsia" w:hAnsi="宋体" w:cs="宋体"/>
          <w:bCs/>
          <w:szCs w:val="21"/>
        </w:rPr>
        <w:t>与确定保险事故性质、原因、损失程度等有关的其他证明和资料。</w:t>
      </w:r>
    </w:p>
    <w:p>
      <w:pPr>
        <w:widowControl/>
        <w:adjustRightInd w:val="0"/>
        <w:snapToGrid w:val="0"/>
        <w:spacing w:after="0" w:line="360" w:lineRule="auto"/>
        <w:ind w:firstLine="420" w:firstLineChars="200"/>
        <w:jc w:val="left"/>
        <w:rPr>
          <w:rFonts w:ascii="宋体" w:hAnsi="宋体" w:cs="宋体"/>
          <w:bCs/>
          <w:kern w:val="0"/>
          <w:szCs w:val="21"/>
        </w:rPr>
      </w:pPr>
      <w:r>
        <w:rPr>
          <w:rFonts w:ascii="宋体" w:hAnsi="宋体" w:cs="宋体"/>
          <w:bCs/>
          <w:kern w:val="0"/>
          <w:szCs w:val="21"/>
        </w:rPr>
        <w:t>受益人为无民事行为</w:t>
      </w:r>
      <w:r>
        <w:rPr>
          <w:rFonts w:hint="eastAsia" w:ascii="宋体" w:hAnsi="宋体" w:cs="宋体"/>
          <w:bCs/>
          <w:kern w:val="0"/>
          <w:szCs w:val="21"/>
        </w:rPr>
        <w:t>能力人或限制民事行为能力人的，由其监护人代为申领保险金，并需要提供监护人的身份证明等资料。</w:t>
      </w:r>
    </w:p>
    <w:p>
      <w:pPr>
        <w:pStyle w:val="17"/>
        <w:spacing w:before="156" w:beforeLines="50" w:after="0" w:line="360" w:lineRule="auto"/>
        <w:ind w:left="0" w:leftChars="0" w:firstLine="0" w:firstLineChars="0"/>
        <w:jc w:val="center"/>
        <w:outlineLvl w:val="0"/>
        <w:rPr>
          <w:rFonts w:ascii="宋体" w:hAnsi="宋体" w:cs="宋体"/>
          <w:b/>
          <w:szCs w:val="21"/>
        </w:rPr>
      </w:pPr>
      <w:r>
        <w:rPr>
          <w:rFonts w:hint="eastAsia" w:ascii="宋体" w:hAnsi="宋体" w:cs="宋体"/>
          <w:b/>
          <w:szCs w:val="21"/>
        </w:rPr>
        <w:t>释义</w:t>
      </w:r>
    </w:p>
    <w:p>
      <w:pPr>
        <w:pStyle w:val="16"/>
        <w:numPr>
          <w:ilvl w:val="255"/>
          <w:numId w:val="0"/>
        </w:numPr>
        <w:spacing w:after="0" w:line="360" w:lineRule="auto"/>
        <w:ind w:firstLine="422" w:firstLineChars="200"/>
        <w:rPr>
          <w:rFonts w:ascii="宋体" w:hAnsi="宋体" w:cs="宋体"/>
          <w:b/>
          <w:bCs/>
          <w:szCs w:val="21"/>
        </w:rPr>
      </w:pPr>
      <w:r>
        <w:rPr>
          <w:rFonts w:hint="eastAsia" w:ascii="宋体" w:hAnsi="宋体" w:cs="宋体"/>
          <w:b/>
          <w:szCs w:val="21"/>
        </w:rPr>
        <w:t>1、等待期：</w:t>
      </w:r>
      <w:r>
        <w:rPr>
          <w:rFonts w:hint="eastAsia" w:ascii="宋体" w:hAnsi="宋体" w:cs="宋体"/>
          <w:szCs w:val="21"/>
        </w:rPr>
        <w:t>指自保险合同生效之日起计算的一段时间，最长不超过1</w:t>
      </w:r>
      <w:r>
        <w:rPr>
          <w:rFonts w:ascii="宋体" w:hAnsi="宋体" w:cs="宋体"/>
          <w:szCs w:val="21"/>
        </w:rPr>
        <w:t>80</w:t>
      </w:r>
      <w:r>
        <w:rPr>
          <w:rFonts w:hint="eastAsia" w:ascii="宋体" w:hAnsi="宋体" w:cs="宋体"/>
          <w:szCs w:val="21"/>
        </w:rPr>
        <w:t>天。</w:t>
      </w:r>
      <w:r>
        <w:rPr>
          <w:rFonts w:hint="eastAsia" w:ascii="宋体" w:hAnsi="宋体" w:cs="宋体"/>
          <w:b/>
          <w:bCs/>
          <w:szCs w:val="21"/>
        </w:rPr>
        <w:t>等待期内被保险人确诊的相关疾病，无论等待期内治疗还是等待期外治疗，保险人均不承担给付保险金责任。续保不受此限。</w:t>
      </w:r>
    </w:p>
    <w:p>
      <w:pPr>
        <w:pStyle w:val="17"/>
        <w:spacing w:after="0" w:line="360" w:lineRule="auto"/>
        <w:ind w:left="0" w:leftChars="0" w:firstLine="422"/>
        <w:outlineLvl w:val="0"/>
        <w:rPr>
          <w:rFonts w:ascii="宋体" w:hAnsi="宋体" w:cs="宋体"/>
          <w:bCs/>
          <w:szCs w:val="21"/>
        </w:rPr>
      </w:pPr>
      <w:r>
        <w:rPr>
          <w:rFonts w:hint="eastAsia" w:ascii="宋体" w:hAnsi="宋体" w:cs="宋体"/>
          <w:b/>
          <w:szCs w:val="21"/>
        </w:rPr>
        <w:t>2、 医院：</w:t>
      </w:r>
      <w:r>
        <w:rPr>
          <w:rFonts w:hint="eastAsia" w:ascii="宋体" w:hAnsi="宋体" w:cs="宋体"/>
          <w:bCs/>
          <w:szCs w:val="21"/>
        </w:rPr>
        <w:t>指国家卫生部医院等级分类中的二级或二级以上医院及保险人扩展的其他医院，同时该医院必须具有符合有关医院管理规定设置标准的医疗设备，并且全日二十四小时有合格医师及护士驻院提供医疗和护理服务。</w:t>
      </w:r>
    </w:p>
    <w:p>
      <w:pPr>
        <w:pStyle w:val="17"/>
        <w:spacing w:after="0" w:line="360" w:lineRule="auto"/>
        <w:ind w:left="0" w:leftChars="0" w:firstLine="422"/>
        <w:outlineLvl w:val="0"/>
        <w:rPr>
          <w:rFonts w:ascii="宋体" w:hAnsi="宋体" w:cs="宋体"/>
          <w:b/>
          <w:szCs w:val="21"/>
        </w:rPr>
      </w:pPr>
      <w:r>
        <w:rPr>
          <w:rFonts w:hint="eastAsia" w:ascii="宋体" w:hAnsi="宋体" w:cs="宋体"/>
          <w:b/>
          <w:szCs w:val="21"/>
        </w:rPr>
        <w:t>注：保险人扩展承保的医疗名单将在保单中载明，保险人保留新增扩展承保医院的权利。</w:t>
      </w:r>
    </w:p>
    <w:p>
      <w:pPr>
        <w:pStyle w:val="17"/>
        <w:spacing w:after="0" w:line="360" w:lineRule="auto"/>
        <w:ind w:left="0" w:leftChars="0" w:firstLine="422"/>
        <w:outlineLvl w:val="0"/>
        <w:rPr>
          <w:rFonts w:ascii="宋体" w:hAnsi="宋体" w:cs="宋体"/>
          <w:kern w:val="0"/>
          <w:szCs w:val="21"/>
        </w:rPr>
      </w:pPr>
      <w:r>
        <w:rPr>
          <w:rFonts w:hint="eastAsia" w:ascii="宋体" w:hAnsi="宋体" w:cs="宋体"/>
          <w:b/>
          <w:bCs/>
          <w:szCs w:val="21"/>
        </w:rPr>
        <w:t>3、认可的医疗</w:t>
      </w:r>
      <w:r>
        <w:rPr>
          <w:rFonts w:hint="eastAsia" w:ascii="宋体" w:hAnsi="宋体" w:cs="宋体"/>
          <w:b/>
          <w:szCs w:val="21"/>
        </w:rPr>
        <w:t>机构</w:t>
      </w:r>
      <w:r>
        <w:rPr>
          <w:rFonts w:hint="eastAsia" w:ascii="宋体" w:hAnsi="宋体" w:cs="宋体"/>
          <w:b/>
          <w:bCs/>
          <w:szCs w:val="21"/>
        </w:rPr>
        <w:t>或</w:t>
      </w:r>
      <w:r>
        <w:rPr>
          <w:rFonts w:hint="eastAsia" w:ascii="宋体" w:hAnsi="宋体" w:cs="宋体"/>
          <w:b/>
          <w:szCs w:val="21"/>
        </w:rPr>
        <w:t>康复</w:t>
      </w:r>
      <w:r>
        <w:rPr>
          <w:rFonts w:hint="eastAsia" w:ascii="宋体" w:hAnsi="宋体" w:cs="宋体"/>
          <w:b/>
          <w:bCs/>
          <w:szCs w:val="21"/>
        </w:rPr>
        <w:t>治疗机构：</w:t>
      </w:r>
    </w:p>
    <w:p>
      <w:pPr>
        <w:pStyle w:val="16"/>
        <w:adjustRightInd/>
        <w:snapToGrid/>
        <w:spacing w:after="0" w:line="360" w:lineRule="auto"/>
        <w:ind w:left="0" w:leftChars="0"/>
        <w:rPr>
          <w:rFonts w:ascii="宋体" w:hAnsi="宋体" w:cs="宋体"/>
          <w:kern w:val="0"/>
          <w:szCs w:val="21"/>
        </w:rPr>
      </w:pPr>
      <w:r>
        <w:rPr>
          <w:rFonts w:hint="eastAsia" w:ascii="宋体" w:hAnsi="宋体" w:cs="宋体"/>
          <w:kern w:val="0"/>
          <w:szCs w:val="21"/>
        </w:rPr>
        <w:t>除另有约定外，认可的医疗机构指符合下列所有条件的机构：</w:t>
      </w:r>
    </w:p>
    <w:p>
      <w:pPr>
        <w:pStyle w:val="16"/>
        <w:adjustRightInd/>
        <w:snapToGrid/>
        <w:spacing w:after="0" w:line="360" w:lineRule="auto"/>
        <w:ind w:left="0" w:leftChars="0"/>
        <w:rPr>
          <w:rFonts w:ascii="宋体" w:hAnsi="宋体" w:cs="宋体"/>
          <w:kern w:val="0"/>
          <w:szCs w:val="21"/>
        </w:rPr>
      </w:pPr>
      <w:r>
        <w:rPr>
          <w:rFonts w:hint="eastAsia" w:ascii="宋体" w:hAnsi="宋体" w:cs="宋体"/>
          <w:kern w:val="0"/>
          <w:szCs w:val="21"/>
        </w:rPr>
        <w:t>（1）拥有合法营业执照；</w:t>
      </w:r>
    </w:p>
    <w:p>
      <w:pPr>
        <w:pStyle w:val="16"/>
        <w:adjustRightInd/>
        <w:snapToGrid/>
        <w:spacing w:after="0" w:line="360" w:lineRule="auto"/>
        <w:ind w:left="0" w:leftChars="0"/>
        <w:rPr>
          <w:rFonts w:ascii="宋体" w:hAnsi="宋体" w:cs="宋体"/>
          <w:kern w:val="0"/>
          <w:szCs w:val="21"/>
        </w:rPr>
      </w:pPr>
      <w:r>
        <w:rPr>
          <w:rFonts w:hint="eastAsia" w:ascii="宋体" w:hAnsi="宋体" w:cs="宋体"/>
          <w:kern w:val="0"/>
          <w:szCs w:val="21"/>
        </w:rPr>
        <w:t>（2）设立主要目的为向受伤者或患病者提供留院治疗和护理服务；</w:t>
      </w:r>
    </w:p>
    <w:p>
      <w:pPr>
        <w:pStyle w:val="16"/>
        <w:adjustRightInd/>
        <w:snapToGrid/>
        <w:spacing w:after="0" w:line="360" w:lineRule="auto"/>
        <w:ind w:left="0" w:leftChars="0"/>
        <w:rPr>
          <w:rFonts w:ascii="宋体" w:hAnsi="宋体" w:cs="宋体"/>
          <w:kern w:val="0"/>
          <w:szCs w:val="21"/>
        </w:rPr>
      </w:pPr>
      <w:r>
        <w:rPr>
          <w:rFonts w:hint="eastAsia" w:ascii="宋体" w:hAnsi="宋体" w:cs="宋体"/>
          <w:kern w:val="0"/>
          <w:szCs w:val="21"/>
        </w:rPr>
        <w:t>（3）有合格的医生和护士提供全日二十四小时的医疗和护理服务。</w:t>
      </w:r>
    </w:p>
    <w:p>
      <w:pPr>
        <w:pStyle w:val="16"/>
        <w:adjustRightInd/>
        <w:snapToGrid/>
        <w:spacing w:after="0" w:line="360" w:lineRule="auto"/>
        <w:ind w:left="0" w:leftChars="0"/>
        <w:rPr>
          <w:rFonts w:ascii="宋体" w:hAnsi="宋体" w:cs="宋体"/>
          <w:szCs w:val="21"/>
        </w:rPr>
      </w:pPr>
      <w:r>
        <w:rPr>
          <w:rFonts w:hint="eastAsia" w:ascii="宋体" w:hAnsi="宋体" w:cs="宋体"/>
          <w:kern w:val="0"/>
          <w:szCs w:val="21"/>
        </w:rPr>
        <w:t>投保人和保险人双方还可以约定医疗机构的条件、范围等，并在本附加合同中载明。</w:t>
      </w:r>
    </w:p>
    <w:p>
      <w:pPr>
        <w:pStyle w:val="16"/>
        <w:adjustRightInd/>
        <w:snapToGrid/>
        <w:spacing w:after="0" w:line="360" w:lineRule="auto"/>
        <w:ind w:left="0" w:leftChars="0"/>
        <w:rPr>
          <w:rFonts w:ascii="宋体" w:hAnsi="宋体" w:cs="宋体"/>
          <w:kern w:val="0"/>
          <w:szCs w:val="21"/>
        </w:rPr>
      </w:pPr>
      <w:r>
        <w:rPr>
          <w:rFonts w:hint="eastAsia" w:ascii="宋体" w:hAnsi="宋体" w:cs="宋体"/>
          <w:kern w:val="0"/>
          <w:szCs w:val="21"/>
        </w:rPr>
        <w:t>除另有约定外，康复治疗机构包括康复中心、康复门诊、康复医院、综合医院康复医学科、疗养院，以及能提供康复医疗发票的私人诊所。</w:t>
      </w:r>
    </w:p>
    <w:p>
      <w:pPr>
        <w:pStyle w:val="16"/>
        <w:adjustRightInd/>
        <w:snapToGrid/>
        <w:spacing w:after="0" w:line="360" w:lineRule="auto"/>
        <w:ind w:left="0" w:leftChars="0"/>
        <w:rPr>
          <w:rFonts w:ascii="宋体" w:hAnsi="宋体" w:cs="宋体"/>
          <w:kern w:val="0"/>
          <w:szCs w:val="21"/>
        </w:rPr>
      </w:pPr>
      <w:r>
        <w:rPr>
          <w:rFonts w:hint="eastAsia" w:ascii="宋体" w:hAnsi="宋体" w:cs="宋体"/>
          <w:kern w:val="0"/>
          <w:szCs w:val="21"/>
        </w:rPr>
        <w:t>投保人和保险人双方还可以约定康复性治疗机构的条件、范围等，并在本附加合同中载明。</w:t>
      </w:r>
    </w:p>
    <w:p>
      <w:pPr>
        <w:pStyle w:val="16"/>
        <w:adjustRightInd/>
        <w:snapToGrid/>
        <w:spacing w:after="0" w:line="360" w:lineRule="auto"/>
        <w:ind w:left="0" w:leftChars="0" w:firstLine="422"/>
        <w:rPr>
          <w:rFonts w:ascii="宋体" w:hAnsi="宋体" w:cs="宋体"/>
          <w:b/>
          <w:bCs/>
          <w:kern w:val="0"/>
          <w:szCs w:val="21"/>
        </w:rPr>
      </w:pPr>
      <w:r>
        <w:rPr>
          <w:rFonts w:ascii="宋体" w:hAnsi="宋体" w:cs="宋体"/>
          <w:b/>
          <w:bCs/>
          <w:kern w:val="0"/>
          <w:szCs w:val="21"/>
        </w:rPr>
        <w:t>4</w:t>
      </w:r>
      <w:r>
        <w:rPr>
          <w:rFonts w:hint="eastAsia" w:ascii="宋体" w:hAnsi="宋体" w:cs="宋体"/>
          <w:b/>
          <w:bCs/>
          <w:kern w:val="0"/>
          <w:szCs w:val="21"/>
        </w:rPr>
        <w:t>、</w:t>
      </w:r>
      <w:r>
        <w:rPr>
          <w:rFonts w:hint="eastAsia" w:ascii="宋体" w:hAnsi="宋体" w:cs="宋体"/>
          <w:b/>
          <w:bCs/>
          <w:szCs w:val="21"/>
        </w:rPr>
        <w:t>术后康复性治疗</w:t>
      </w:r>
      <w:r>
        <w:rPr>
          <w:rFonts w:hint="eastAsia" w:ascii="宋体" w:hAnsi="宋体" w:cs="宋体"/>
          <w:b/>
          <w:bCs/>
          <w:kern w:val="0"/>
          <w:szCs w:val="21"/>
        </w:rPr>
        <w:t>：</w:t>
      </w:r>
      <w:r>
        <w:rPr>
          <w:rFonts w:hint="eastAsia" w:ascii="宋体" w:hAnsi="宋体" w:cs="宋体"/>
          <w:kern w:val="0"/>
          <w:szCs w:val="21"/>
        </w:rPr>
        <w:t>指接受以促进机体各项功能恢复改善为目的的医疗方法，包括但不限于物理治疗、心理康复、推拿针灸中医康复、康复指导、康复护理、康复教育等；使术后患者得到康复，消除或减轻功能障碍，发挥身体残留部分功能，尽可能恢复其生活自理能力、运动能力、工作能力以重新回归社会。投保人和保险人双方还可以约定康复治疗的范围和条件，并在本附加合同中载明。</w:t>
      </w:r>
    </w:p>
    <w:p>
      <w:pPr>
        <w:pStyle w:val="16"/>
        <w:adjustRightInd/>
        <w:snapToGrid/>
        <w:spacing w:after="0" w:line="360" w:lineRule="auto"/>
        <w:ind w:left="0" w:leftChars="0" w:firstLine="422"/>
        <w:rPr>
          <w:rFonts w:ascii="宋体" w:hAnsi="宋体" w:cs="宋体"/>
          <w:szCs w:val="21"/>
        </w:rPr>
      </w:pPr>
      <w:r>
        <w:rPr>
          <w:rFonts w:ascii="宋体" w:hAnsi="宋体" w:cs="宋体"/>
          <w:b/>
          <w:bCs/>
          <w:kern w:val="0"/>
          <w:szCs w:val="21"/>
        </w:rPr>
        <w:t>5</w:t>
      </w:r>
      <w:r>
        <w:rPr>
          <w:rFonts w:hint="eastAsia" w:ascii="宋体" w:hAnsi="宋体" w:cs="宋体"/>
          <w:b/>
          <w:bCs/>
          <w:kern w:val="0"/>
          <w:szCs w:val="21"/>
        </w:rPr>
        <w:t>、</w:t>
      </w:r>
      <w:r>
        <w:rPr>
          <w:rFonts w:hint="eastAsia" w:ascii="宋体" w:hAnsi="宋体" w:cs="宋体"/>
          <w:b/>
          <w:bCs/>
          <w:szCs w:val="21"/>
        </w:rPr>
        <w:t>术后康复性治疗费用</w:t>
      </w:r>
      <w:r>
        <w:rPr>
          <w:rFonts w:hint="eastAsia" w:ascii="宋体" w:hAnsi="宋体" w:cs="宋体"/>
          <w:b/>
          <w:bCs/>
          <w:kern w:val="0"/>
          <w:szCs w:val="21"/>
        </w:rPr>
        <w:t>：</w:t>
      </w:r>
      <w:r>
        <w:rPr>
          <w:rFonts w:hint="eastAsia" w:ascii="宋体" w:hAnsi="宋体" w:cs="宋体"/>
          <w:kern w:val="0"/>
          <w:szCs w:val="21"/>
        </w:rPr>
        <w:t>指在指定医疗机构或康复治疗机构接受以促进机体各项功能恢复改善为目的的医疗方法，包括但不限于物理治疗、心理康复、推拿针灸中医康复、康复指导、康复护理、康复教育等产生的费用；除另有约定外，康复医疗费用不限于符合本保险合同签发地政府颁布的基本医疗保险报销范围的医疗费用。</w:t>
      </w:r>
    </w:p>
    <w:p>
      <w:pPr>
        <w:pStyle w:val="16"/>
        <w:adjustRightInd/>
        <w:snapToGrid/>
        <w:spacing w:after="0" w:line="360" w:lineRule="auto"/>
        <w:ind w:left="0" w:leftChars="0" w:firstLine="422"/>
        <w:rPr>
          <w:rFonts w:ascii="宋体" w:hAnsi="宋体" w:cs="宋体"/>
          <w:b/>
          <w:szCs w:val="21"/>
        </w:rPr>
      </w:pPr>
      <w:r>
        <w:rPr>
          <w:rFonts w:ascii="宋体" w:hAnsi="宋体" w:cs="宋体"/>
          <w:b/>
          <w:bCs/>
          <w:szCs w:val="21"/>
        </w:rPr>
        <w:t>6</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：指被保险人，受益人，被保险人、受益人的继承人或其他依法享有保险金请求权的自然人。</w:t>
      </w:r>
    </w:p>
    <w:p>
      <w:pPr>
        <w:pStyle w:val="16"/>
        <w:spacing w:line="360" w:lineRule="auto"/>
        <w:ind w:left="0" w:leftChars="0"/>
        <w:rPr>
          <w:rFonts w:ascii="宋体" w:hAnsi="宋体" w:cs="宋体"/>
          <w:szCs w:val="21"/>
          <w:highlight w:val="yellow"/>
        </w:rPr>
      </w:pPr>
    </w:p>
    <w:p>
      <w:pPr>
        <w:pStyle w:val="16"/>
        <w:spacing w:line="360" w:lineRule="auto"/>
        <w:ind w:left="0" w:leftChars="0"/>
        <w:rPr>
          <w:rFonts w:ascii="宋体" w:hAnsi="宋体" w:cs="宋体"/>
          <w:bCs/>
          <w:szCs w:val="21"/>
          <w:highlight w:val="yellow"/>
        </w:rPr>
      </w:pPr>
    </w:p>
    <w:p>
      <w:pPr>
        <w:numPr>
          <w:ilvl w:val="255"/>
          <w:numId w:val="0"/>
        </w:numPr>
        <w:adjustRightInd w:val="0"/>
        <w:snapToGrid w:val="0"/>
        <w:spacing w:line="360" w:lineRule="auto"/>
        <w:rPr>
          <w:rFonts w:ascii="宋体" w:hAnsi="宋体" w:cs="宋体"/>
          <w:b/>
          <w:bCs/>
          <w:szCs w:val="21"/>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D21030"/>
    <w:multiLevelType w:val="singleLevel"/>
    <w:tmpl w:val="62D21030"/>
    <w:lvl w:ilvl="0" w:tentative="0">
      <w:start w:val="1"/>
      <w:numFmt w:val="chineseCounting"/>
      <w:suff w:val="nothing"/>
      <w:lvlText w:val="（%1）"/>
      <w:lvlJc w:val="left"/>
      <w:pPr>
        <w:ind w:left="5"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QxOTg0ZTg2NjA3ZGU0MTY2MmU0Yjk5YzMyNzRlOGMifQ=="/>
  </w:docVars>
  <w:rsids>
    <w:rsidRoot w:val="00172A27"/>
    <w:rsid w:val="000138AE"/>
    <w:rsid w:val="000142B7"/>
    <w:rsid w:val="00016285"/>
    <w:rsid w:val="00017DBA"/>
    <w:rsid w:val="0002007E"/>
    <w:rsid w:val="00022CB2"/>
    <w:rsid w:val="000329F6"/>
    <w:rsid w:val="000376AA"/>
    <w:rsid w:val="0004016C"/>
    <w:rsid w:val="00051A28"/>
    <w:rsid w:val="0005547F"/>
    <w:rsid w:val="000631C8"/>
    <w:rsid w:val="00063C61"/>
    <w:rsid w:val="0006505C"/>
    <w:rsid w:val="00066187"/>
    <w:rsid w:val="00066F06"/>
    <w:rsid w:val="00081152"/>
    <w:rsid w:val="0008402D"/>
    <w:rsid w:val="00092EDD"/>
    <w:rsid w:val="00097BA9"/>
    <w:rsid w:val="000A4ABF"/>
    <w:rsid w:val="000A4DF9"/>
    <w:rsid w:val="000A4E06"/>
    <w:rsid w:val="000C1095"/>
    <w:rsid w:val="000C17B9"/>
    <w:rsid w:val="000C698A"/>
    <w:rsid w:val="000C7576"/>
    <w:rsid w:val="000D346A"/>
    <w:rsid w:val="000E3CC6"/>
    <w:rsid w:val="000F03DA"/>
    <w:rsid w:val="000F0703"/>
    <w:rsid w:val="000F3C17"/>
    <w:rsid w:val="000F5D88"/>
    <w:rsid w:val="00106EBE"/>
    <w:rsid w:val="001204B0"/>
    <w:rsid w:val="00122A29"/>
    <w:rsid w:val="00131FA6"/>
    <w:rsid w:val="00133FDA"/>
    <w:rsid w:val="00134AE0"/>
    <w:rsid w:val="00134EA1"/>
    <w:rsid w:val="00137B6B"/>
    <w:rsid w:val="00144F74"/>
    <w:rsid w:val="00146433"/>
    <w:rsid w:val="00150E22"/>
    <w:rsid w:val="00162B02"/>
    <w:rsid w:val="00172A27"/>
    <w:rsid w:val="001746D2"/>
    <w:rsid w:val="0018174F"/>
    <w:rsid w:val="001844F7"/>
    <w:rsid w:val="001853BD"/>
    <w:rsid w:val="00186B4F"/>
    <w:rsid w:val="001A02C0"/>
    <w:rsid w:val="001A3839"/>
    <w:rsid w:val="001A53AE"/>
    <w:rsid w:val="001A6EB7"/>
    <w:rsid w:val="001A74AA"/>
    <w:rsid w:val="001A74B6"/>
    <w:rsid w:val="001C4FE9"/>
    <w:rsid w:val="001C51FC"/>
    <w:rsid w:val="001D20F6"/>
    <w:rsid w:val="001D3C63"/>
    <w:rsid w:val="001D773A"/>
    <w:rsid w:val="001E0AD7"/>
    <w:rsid w:val="001E105C"/>
    <w:rsid w:val="001E46D6"/>
    <w:rsid w:val="001E6198"/>
    <w:rsid w:val="001F634A"/>
    <w:rsid w:val="002025AE"/>
    <w:rsid w:val="002064DB"/>
    <w:rsid w:val="0021153B"/>
    <w:rsid w:val="00217453"/>
    <w:rsid w:val="002177C3"/>
    <w:rsid w:val="002355A7"/>
    <w:rsid w:val="00241EA8"/>
    <w:rsid w:val="00243750"/>
    <w:rsid w:val="0024449C"/>
    <w:rsid w:val="002476B0"/>
    <w:rsid w:val="002500A5"/>
    <w:rsid w:val="00254F62"/>
    <w:rsid w:val="002558A5"/>
    <w:rsid w:val="0026023A"/>
    <w:rsid w:val="0026445C"/>
    <w:rsid w:val="0027153F"/>
    <w:rsid w:val="002747E8"/>
    <w:rsid w:val="00275606"/>
    <w:rsid w:val="00275EFB"/>
    <w:rsid w:val="002763D4"/>
    <w:rsid w:val="00280E26"/>
    <w:rsid w:val="00282F2E"/>
    <w:rsid w:val="002855F3"/>
    <w:rsid w:val="00286E74"/>
    <w:rsid w:val="00291D51"/>
    <w:rsid w:val="002A1BF9"/>
    <w:rsid w:val="002A1CB4"/>
    <w:rsid w:val="002A6777"/>
    <w:rsid w:val="002A742F"/>
    <w:rsid w:val="002B1C19"/>
    <w:rsid w:val="002B48F3"/>
    <w:rsid w:val="002B49FF"/>
    <w:rsid w:val="002B705F"/>
    <w:rsid w:val="002C59A4"/>
    <w:rsid w:val="002D6101"/>
    <w:rsid w:val="002E099D"/>
    <w:rsid w:val="002E3296"/>
    <w:rsid w:val="002E3A41"/>
    <w:rsid w:val="002E3BCA"/>
    <w:rsid w:val="002E51C8"/>
    <w:rsid w:val="002E771B"/>
    <w:rsid w:val="002F4C1E"/>
    <w:rsid w:val="002F5F29"/>
    <w:rsid w:val="003034F0"/>
    <w:rsid w:val="00307995"/>
    <w:rsid w:val="00316C49"/>
    <w:rsid w:val="003176D9"/>
    <w:rsid w:val="00323BC8"/>
    <w:rsid w:val="0032504B"/>
    <w:rsid w:val="00337EE6"/>
    <w:rsid w:val="0034291E"/>
    <w:rsid w:val="00344732"/>
    <w:rsid w:val="003611CE"/>
    <w:rsid w:val="003623F4"/>
    <w:rsid w:val="003625BC"/>
    <w:rsid w:val="003650EB"/>
    <w:rsid w:val="00366074"/>
    <w:rsid w:val="0037585C"/>
    <w:rsid w:val="00387307"/>
    <w:rsid w:val="00390BA5"/>
    <w:rsid w:val="00396B7A"/>
    <w:rsid w:val="003A5559"/>
    <w:rsid w:val="003B43DA"/>
    <w:rsid w:val="003B4C49"/>
    <w:rsid w:val="003C2587"/>
    <w:rsid w:val="003D418E"/>
    <w:rsid w:val="003E0A99"/>
    <w:rsid w:val="003E0DDB"/>
    <w:rsid w:val="003E1A17"/>
    <w:rsid w:val="003E61C5"/>
    <w:rsid w:val="003F0038"/>
    <w:rsid w:val="003F070A"/>
    <w:rsid w:val="003F1684"/>
    <w:rsid w:val="003F2010"/>
    <w:rsid w:val="00407250"/>
    <w:rsid w:val="00407DB6"/>
    <w:rsid w:val="004109BB"/>
    <w:rsid w:val="00420BC3"/>
    <w:rsid w:val="00422212"/>
    <w:rsid w:val="00425AC4"/>
    <w:rsid w:val="00426D46"/>
    <w:rsid w:val="0043163B"/>
    <w:rsid w:val="004318D3"/>
    <w:rsid w:val="00442E78"/>
    <w:rsid w:val="0044467A"/>
    <w:rsid w:val="00453EC3"/>
    <w:rsid w:val="00465BC8"/>
    <w:rsid w:val="00473941"/>
    <w:rsid w:val="004814CE"/>
    <w:rsid w:val="004863CD"/>
    <w:rsid w:val="004873C8"/>
    <w:rsid w:val="00491565"/>
    <w:rsid w:val="00492003"/>
    <w:rsid w:val="0049674C"/>
    <w:rsid w:val="0049744C"/>
    <w:rsid w:val="004A0264"/>
    <w:rsid w:val="004A33FD"/>
    <w:rsid w:val="004A4762"/>
    <w:rsid w:val="004B1155"/>
    <w:rsid w:val="004B44D3"/>
    <w:rsid w:val="004C4084"/>
    <w:rsid w:val="004D6059"/>
    <w:rsid w:val="004E5024"/>
    <w:rsid w:val="004E62D6"/>
    <w:rsid w:val="004E6C0D"/>
    <w:rsid w:val="004E7480"/>
    <w:rsid w:val="004F15E7"/>
    <w:rsid w:val="004F540B"/>
    <w:rsid w:val="00501028"/>
    <w:rsid w:val="0050173E"/>
    <w:rsid w:val="00502643"/>
    <w:rsid w:val="00510F31"/>
    <w:rsid w:val="00513A5C"/>
    <w:rsid w:val="0051685B"/>
    <w:rsid w:val="005177C8"/>
    <w:rsid w:val="005229C6"/>
    <w:rsid w:val="0052514B"/>
    <w:rsid w:val="00525821"/>
    <w:rsid w:val="00530CFB"/>
    <w:rsid w:val="00531824"/>
    <w:rsid w:val="005336CC"/>
    <w:rsid w:val="005506A7"/>
    <w:rsid w:val="00563DC4"/>
    <w:rsid w:val="005720A1"/>
    <w:rsid w:val="00574EC3"/>
    <w:rsid w:val="005869E3"/>
    <w:rsid w:val="00590390"/>
    <w:rsid w:val="005A25F9"/>
    <w:rsid w:val="005A68FB"/>
    <w:rsid w:val="005C10AF"/>
    <w:rsid w:val="005C61F4"/>
    <w:rsid w:val="005C72C4"/>
    <w:rsid w:val="005C7821"/>
    <w:rsid w:val="005D2320"/>
    <w:rsid w:val="005D7B9A"/>
    <w:rsid w:val="005E2ED9"/>
    <w:rsid w:val="005F023D"/>
    <w:rsid w:val="00603D2E"/>
    <w:rsid w:val="00604D86"/>
    <w:rsid w:val="0060526F"/>
    <w:rsid w:val="00605E49"/>
    <w:rsid w:val="0061784A"/>
    <w:rsid w:val="006313CB"/>
    <w:rsid w:val="00635359"/>
    <w:rsid w:val="0064107A"/>
    <w:rsid w:val="006410E0"/>
    <w:rsid w:val="00646EE7"/>
    <w:rsid w:val="00651CAC"/>
    <w:rsid w:val="00655245"/>
    <w:rsid w:val="00670630"/>
    <w:rsid w:val="00674DE1"/>
    <w:rsid w:val="00684C71"/>
    <w:rsid w:val="00695273"/>
    <w:rsid w:val="00696B3B"/>
    <w:rsid w:val="006975A3"/>
    <w:rsid w:val="006A4901"/>
    <w:rsid w:val="006D06CA"/>
    <w:rsid w:val="006D257F"/>
    <w:rsid w:val="006D3AD8"/>
    <w:rsid w:val="006D6994"/>
    <w:rsid w:val="006D7C48"/>
    <w:rsid w:val="006E73DE"/>
    <w:rsid w:val="006E75C2"/>
    <w:rsid w:val="006F39B9"/>
    <w:rsid w:val="0070123B"/>
    <w:rsid w:val="0071564E"/>
    <w:rsid w:val="007168D2"/>
    <w:rsid w:val="007279B0"/>
    <w:rsid w:val="00730B8B"/>
    <w:rsid w:val="00741FCD"/>
    <w:rsid w:val="007451AF"/>
    <w:rsid w:val="0074788E"/>
    <w:rsid w:val="00752785"/>
    <w:rsid w:val="00753205"/>
    <w:rsid w:val="007535A4"/>
    <w:rsid w:val="00753D42"/>
    <w:rsid w:val="00755C22"/>
    <w:rsid w:val="00786F3F"/>
    <w:rsid w:val="007A1E80"/>
    <w:rsid w:val="007A2E08"/>
    <w:rsid w:val="007A334A"/>
    <w:rsid w:val="007B1518"/>
    <w:rsid w:val="007B1D0E"/>
    <w:rsid w:val="007B2F20"/>
    <w:rsid w:val="007C6F84"/>
    <w:rsid w:val="007E5DCF"/>
    <w:rsid w:val="007E6201"/>
    <w:rsid w:val="00800561"/>
    <w:rsid w:val="00801910"/>
    <w:rsid w:val="008024AD"/>
    <w:rsid w:val="0080505B"/>
    <w:rsid w:val="0081009B"/>
    <w:rsid w:val="008148A0"/>
    <w:rsid w:val="008172C6"/>
    <w:rsid w:val="00821079"/>
    <w:rsid w:val="00821545"/>
    <w:rsid w:val="008257A9"/>
    <w:rsid w:val="008304E8"/>
    <w:rsid w:val="00835F8A"/>
    <w:rsid w:val="008443A8"/>
    <w:rsid w:val="008474E3"/>
    <w:rsid w:val="0085734B"/>
    <w:rsid w:val="0086102C"/>
    <w:rsid w:val="0086317F"/>
    <w:rsid w:val="00866C92"/>
    <w:rsid w:val="00880E07"/>
    <w:rsid w:val="00885BBC"/>
    <w:rsid w:val="00886329"/>
    <w:rsid w:val="008863B7"/>
    <w:rsid w:val="00895557"/>
    <w:rsid w:val="00896D34"/>
    <w:rsid w:val="00897977"/>
    <w:rsid w:val="008A26D1"/>
    <w:rsid w:val="008A2BAB"/>
    <w:rsid w:val="008A3082"/>
    <w:rsid w:val="008A4476"/>
    <w:rsid w:val="008A7D5A"/>
    <w:rsid w:val="008B11BA"/>
    <w:rsid w:val="008B7E5E"/>
    <w:rsid w:val="008C4619"/>
    <w:rsid w:val="008C7FC8"/>
    <w:rsid w:val="008D1E83"/>
    <w:rsid w:val="008D6A01"/>
    <w:rsid w:val="008D6D54"/>
    <w:rsid w:val="008D78CC"/>
    <w:rsid w:val="008E024E"/>
    <w:rsid w:val="008E44B4"/>
    <w:rsid w:val="008F6EF5"/>
    <w:rsid w:val="00906A02"/>
    <w:rsid w:val="00906D41"/>
    <w:rsid w:val="00922D49"/>
    <w:rsid w:val="0092641E"/>
    <w:rsid w:val="00930664"/>
    <w:rsid w:val="00932361"/>
    <w:rsid w:val="00932AFA"/>
    <w:rsid w:val="00932F22"/>
    <w:rsid w:val="00942356"/>
    <w:rsid w:val="0095112E"/>
    <w:rsid w:val="00952BC7"/>
    <w:rsid w:val="009609CD"/>
    <w:rsid w:val="00965175"/>
    <w:rsid w:val="00965B19"/>
    <w:rsid w:val="00965F78"/>
    <w:rsid w:val="009670E5"/>
    <w:rsid w:val="0097769A"/>
    <w:rsid w:val="00980148"/>
    <w:rsid w:val="009913B5"/>
    <w:rsid w:val="00991EAC"/>
    <w:rsid w:val="009A09C2"/>
    <w:rsid w:val="009A146C"/>
    <w:rsid w:val="009A3DB7"/>
    <w:rsid w:val="009A42D3"/>
    <w:rsid w:val="009B0511"/>
    <w:rsid w:val="009B64F4"/>
    <w:rsid w:val="009B6D10"/>
    <w:rsid w:val="009C67DF"/>
    <w:rsid w:val="009D31E0"/>
    <w:rsid w:val="009D7C56"/>
    <w:rsid w:val="009E6D5C"/>
    <w:rsid w:val="009F2074"/>
    <w:rsid w:val="009F4B42"/>
    <w:rsid w:val="00A005B6"/>
    <w:rsid w:val="00A0131B"/>
    <w:rsid w:val="00A21139"/>
    <w:rsid w:val="00A24916"/>
    <w:rsid w:val="00A30C14"/>
    <w:rsid w:val="00A30C33"/>
    <w:rsid w:val="00A311B4"/>
    <w:rsid w:val="00A42ED8"/>
    <w:rsid w:val="00A51F47"/>
    <w:rsid w:val="00A53B67"/>
    <w:rsid w:val="00A54DCB"/>
    <w:rsid w:val="00A55776"/>
    <w:rsid w:val="00A56B8E"/>
    <w:rsid w:val="00A6303D"/>
    <w:rsid w:val="00A632BF"/>
    <w:rsid w:val="00A63B4E"/>
    <w:rsid w:val="00A71921"/>
    <w:rsid w:val="00A71E95"/>
    <w:rsid w:val="00A74917"/>
    <w:rsid w:val="00A770AE"/>
    <w:rsid w:val="00A823D1"/>
    <w:rsid w:val="00A90CA7"/>
    <w:rsid w:val="00A90E7F"/>
    <w:rsid w:val="00A95498"/>
    <w:rsid w:val="00AA0981"/>
    <w:rsid w:val="00AA405D"/>
    <w:rsid w:val="00AB280E"/>
    <w:rsid w:val="00AB354C"/>
    <w:rsid w:val="00AB36F0"/>
    <w:rsid w:val="00AB7C94"/>
    <w:rsid w:val="00AC0461"/>
    <w:rsid w:val="00AC2557"/>
    <w:rsid w:val="00AC48C7"/>
    <w:rsid w:val="00AD54AE"/>
    <w:rsid w:val="00AD6823"/>
    <w:rsid w:val="00B02ECF"/>
    <w:rsid w:val="00B03CDB"/>
    <w:rsid w:val="00B04C76"/>
    <w:rsid w:val="00B057B1"/>
    <w:rsid w:val="00B05E93"/>
    <w:rsid w:val="00B12459"/>
    <w:rsid w:val="00B130A5"/>
    <w:rsid w:val="00B13801"/>
    <w:rsid w:val="00B1584C"/>
    <w:rsid w:val="00B217F9"/>
    <w:rsid w:val="00B22C40"/>
    <w:rsid w:val="00B23583"/>
    <w:rsid w:val="00B24830"/>
    <w:rsid w:val="00B26656"/>
    <w:rsid w:val="00B304C7"/>
    <w:rsid w:val="00B326AB"/>
    <w:rsid w:val="00B32DDF"/>
    <w:rsid w:val="00B44B08"/>
    <w:rsid w:val="00B47DA0"/>
    <w:rsid w:val="00B556E0"/>
    <w:rsid w:val="00B60D2A"/>
    <w:rsid w:val="00B6620C"/>
    <w:rsid w:val="00B665A7"/>
    <w:rsid w:val="00B829EA"/>
    <w:rsid w:val="00B841B0"/>
    <w:rsid w:val="00B86E38"/>
    <w:rsid w:val="00B90DA9"/>
    <w:rsid w:val="00B91559"/>
    <w:rsid w:val="00B91B6C"/>
    <w:rsid w:val="00B94421"/>
    <w:rsid w:val="00BA19B0"/>
    <w:rsid w:val="00BA1EC4"/>
    <w:rsid w:val="00BA5D70"/>
    <w:rsid w:val="00BA7166"/>
    <w:rsid w:val="00BA7CD0"/>
    <w:rsid w:val="00BB65DF"/>
    <w:rsid w:val="00BC3FCB"/>
    <w:rsid w:val="00BC3FE9"/>
    <w:rsid w:val="00BC5341"/>
    <w:rsid w:val="00BC5CAE"/>
    <w:rsid w:val="00BC6088"/>
    <w:rsid w:val="00BC6D8A"/>
    <w:rsid w:val="00BD0EB9"/>
    <w:rsid w:val="00BD1E7B"/>
    <w:rsid w:val="00BE1D57"/>
    <w:rsid w:val="00BE29E4"/>
    <w:rsid w:val="00BE30B6"/>
    <w:rsid w:val="00BE577B"/>
    <w:rsid w:val="00BE6D98"/>
    <w:rsid w:val="00BF02E4"/>
    <w:rsid w:val="00BF3A30"/>
    <w:rsid w:val="00BF403E"/>
    <w:rsid w:val="00C00917"/>
    <w:rsid w:val="00C04281"/>
    <w:rsid w:val="00C04CED"/>
    <w:rsid w:val="00C20E4F"/>
    <w:rsid w:val="00C21EB7"/>
    <w:rsid w:val="00C33111"/>
    <w:rsid w:val="00C353AC"/>
    <w:rsid w:val="00C40A09"/>
    <w:rsid w:val="00C4326A"/>
    <w:rsid w:val="00C45B65"/>
    <w:rsid w:val="00C46C79"/>
    <w:rsid w:val="00C5035E"/>
    <w:rsid w:val="00C53761"/>
    <w:rsid w:val="00C57903"/>
    <w:rsid w:val="00C600FC"/>
    <w:rsid w:val="00C6056F"/>
    <w:rsid w:val="00C66278"/>
    <w:rsid w:val="00C739DA"/>
    <w:rsid w:val="00C75AC5"/>
    <w:rsid w:val="00C80482"/>
    <w:rsid w:val="00C80BFA"/>
    <w:rsid w:val="00C80F21"/>
    <w:rsid w:val="00C93BFC"/>
    <w:rsid w:val="00CA03D6"/>
    <w:rsid w:val="00CA1EAB"/>
    <w:rsid w:val="00CA7758"/>
    <w:rsid w:val="00CC0E4F"/>
    <w:rsid w:val="00CC7A36"/>
    <w:rsid w:val="00CD5DD9"/>
    <w:rsid w:val="00CD5F16"/>
    <w:rsid w:val="00CE0748"/>
    <w:rsid w:val="00CE1BAA"/>
    <w:rsid w:val="00CF2672"/>
    <w:rsid w:val="00CF6806"/>
    <w:rsid w:val="00D14FE2"/>
    <w:rsid w:val="00D1675B"/>
    <w:rsid w:val="00D27136"/>
    <w:rsid w:val="00D307E4"/>
    <w:rsid w:val="00D373A7"/>
    <w:rsid w:val="00D37B12"/>
    <w:rsid w:val="00D4600B"/>
    <w:rsid w:val="00D47074"/>
    <w:rsid w:val="00D5205C"/>
    <w:rsid w:val="00D54621"/>
    <w:rsid w:val="00D55220"/>
    <w:rsid w:val="00D56212"/>
    <w:rsid w:val="00D6189C"/>
    <w:rsid w:val="00D662C3"/>
    <w:rsid w:val="00D72E53"/>
    <w:rsid w:val="00D77724"/>
    <w:rsid w:val="00D80821"/>
    <w:rsid w:val="00D80E23"/>
    <w:rsid w:val="00D83D7B"/>
    <w:rsid w:val="00D85D23"/>
    <w:rsid w:val="00D93A31"/>
    <w:rsid w:val="00D96DA7"/>
    <w:rsid w:val="00D97051"/>
    <w:rsid w:val="00DA05B3"/>
    <w:rsid w:val="00DA1D0A"/>
    <w:rsid w:val="00DA55D6"/>
    <w:rsid w:val="00DB2642"/>
    <w:rsid w:val="00DB7F6E"/>
    <w:rsid w:val="00DC482A"/>
    <w:rsid w:val="00DD2C1E"/>
    <w:rsid w:val="00DE25F3"/>
    <w:rsid w:val="00DE2F07"/>
    <w:rsid w:val="00DE34A6"/>
    <w:rsid w:val="00DF0006"/>
    <w:rsid w:val="00DF1B82"/>
    <w:rsid w:val="00DF333B"/>
    <w:rsid w:val="00E07EB4"/>
    <w:rsid w:val="00E25A06"/>
    <w:rsid w:val="00E34564"/>
    <w:rsid w:val="00E46D7D"/>
    <w:rsid w:val="00E5035D"/>
    <w:rsid w:val="00E507DA"/>
    <w:rsid w:val="00E52A76"/>
    <w:rsid w:val="00E54BBB"/>
    <w:rsid w:val="00E55270"/>
    <w:rsid w:val="00E55EE9"/>
    <w:rsid w:val="00E60008"/>
    <w:rsid w:val="00E727D3"/>
    <w:rsid w:val="00E80C7A"/>
    <w:rsid w:val="00E827AA"/>
    <w:rsid w:val="00E844E0"/>
    <w:rsid w:val="00E851A3"/>
    <w:rsid w:val="00E93747"/>
    <w:rsid w:val="00E94630"/>
    <w:rsid w:val="00E946DA"/>
    <w:rsid w:val="00E95930"/>
    <w:rsid w:val="00E95D0E"/>
    <w:rsid w:val="00E96032"/>
    <w:rsid w:val="00EA0512"/>
    <w:rsid w:val="00EA3FD8"/>
    <w:rsid w:val="00EB2720"/>
    <w:rsid w:val="00EB342E"/>
    <w:rsid w:val="00EB63C0"/>
    <w:rsid w:val="00EC6428"/>
    <w:rsid w:val="00ED480C"/>
    <w:rsid w:val="00ED4986"/>
    <w:rsid w:val="00ED5805"/>
    <w:rsid w:val="00EE1931"/>
    <w:rsid w:val="00EE5279"/>
    <w:rsid w:val="00EF3FF2"/>
    <w:rsid w:val="00F02817"/>
    <w:rsid w:val="00F031AD"/>
    <w:rsid w:val="00F037AF"/>
    <w:rsid w:val="00F07C13"/>
    <w:rsid w:val="00F14BBC"/>
    <w:rsid w:val="00F1512D"/>
    <w:rsid w:val="00F20E4C"/>
    <w:rsid w:val="00F22A42"/>
    <w:rsid w:val="00F24CE5"/>
    <w:rsid w:val="00F37889"/>
    <w:rsid w:val="00F454DD"/>
    <w:rsid w:val="00F50D20"/>
    <w:rsid w:val="00F54022"/>
    <w:rsid w:val="00F567DB"/>
    <w:rsid w:val="00F6288D"/>
    <w:rsid w:val="00F634F5"/>
    <w:rsid w:val="00F66E23"/>
    <w:rsid w:val="00F66E7A"/>
    <w:rsid w:val="00F67963"/>
    <w:rsid w:val="00F73DEB"/>
    <w:rsid w:val="00F76921"/>
    <w:rsid w:val="00FA7E60"/>
    <w:rsid w:val="00FB04D3"/>
    <w:rsid w:val="00FC0F18"/>
    <w:rsid w:val="00FC2709"/>
    <w:rsid w:val="00FC2BE8"/>
    <w:rsid w:val="00FC65EB"/>
    <w:rsid w:val="00FC69E8"/>
    <w:rsid w:val="00FC73F3"/>
    <w:rsid w:val="00FC7A90"/>
    <w:rsid w:val="00FD139C"/>
    <w:rsid w:val="00FD5F7D"/>
    <w:rsid w:val="00FD78AC"/>
    <w:rsid w:val="00FE4D87"/>
    <w:rsid w:val="00FE55A6"/>
    <w:rsid w:val="00FE5C44"/>
    <w:rsid w:val="00FE6C2E"/>
    <w:rsid w:val="00FF24BF"/>
    <w:rsid w:val="00FF4DEF"/>
    <w:rsid w:val="01990FCF"/>
    <w:rsid w:val="019C1500"/>
    <w:rsid w:val="01D23256"/>
    <w:rsid w:val="021E5AFF"/>
    <w:rsid w:val="023068ED"/>
    <w:rsid w:val="02320362"/>
    <w:rsid w:val="02782986"/>
    <w:rsid w:val="02C12512"/>
    <w:rsid w:val="02F961FA"/>
    <w:rsid w:val="03655EFB"/>
    <w:rsid w:val="039765E3"/>
    <w:rsid w:val="04427CFE"/>
    <w:rsid w:val="05003548"/>
    <w:rsid w:val="063B1BEA"/>
    <w:rsid w:val="07693FFA"/>
    <w:rsid w:val="07D40FC4"/>
    <w:rsid w:val="07DB203F"/>
    <w:rsid w:val="08AF37C2"/>
    <w:rsid w:val="08BD367D"/>
    <w:rsid w:val="091D2CC5"/>
    <w:rsid w:val="09C57094"/>
    <w:rsid w:val="09ED55C3"/>
    <w:rsid w:val="0A63099F"/>
    <w:rsid w:val="0A72581B"/>
    <w:rsid w:val="0AD6133E"/>
    <w:rsid w:val="0B26299A"/>
    <w:rsid w:val="0B52359D"/>
    <w:rsid w:val="0B8116AA"/>
    <w:rsid w:val="0B8E7BBA"/>
    <w:rsid w:val="0BAD518E"/>
    <w:rsid w:val="0C1A2160"/>
    <w:rsid w:val="0CA46E43"/>
    <w:rsid w:val="0D80481C"/>
    <w:rsid w:val="0DA62418"/>
    <w:rsid w:val="0DB3035A"/>
    <w:rsid w:val="0DCC7981"/>
    <w:rsid w:val="0E4165AE"/>
    <w:rsid w:val="0E9F2D44"/>
    <w:rsid w:val="0F3248FF"/>
    <w:rsid w:val="103905D8"/>
    <w:rsid w:val="10966080"/>
    <w:rsid w:val="109A78D1"/>
    <w:rsid w:val="10D27AAD"/>
    <w:rsid w:val="111B5EB8"/>
    <w:rsid w:val="11483FA0"/>
    <w:rsid w:val="118832C7"/>
    <w:rsid w:val="11A71080"/>
    <w:rsid w:val="120B722C"/>
    <w:rsid w:val="122A307D"/>
    <w:rsid w:val="12371157"/>
    <w:rsid w:val="12F10E1D"/>
    <w:rsid w:val="13A10B93"/>
    <w:rsid w:val="13CE2E08"/>
    <w:rsid w:val="143A6FA2"/>
    <w:rsid w:val="143E7E2E"/>
    <w:rsid w:val="148B578A"/>
    <w:rsid w:val="14B67D5D"/>
    <w:rsid w:val="15941BB8"/>
    <w:rsid w:val="164F00E1"/>
    <w:rsid w:val="17B23B82"/>
    <w:rsid w:val="17C07B52"/>
    <w:rsid w:val="17FBB487"/>
    <w:rsid w:val="184900F6"/>
    <w:rsid w:val="185C2C22"/>
    <w:rsid w:val="185D76B3"/>
    <w:rsid w:val="18784DF0"/>
    <w:rsid w:val="18796F42"/>
    <w:rsid w:val="188E2081"/>
    <w:rsid w:val="18B13B9F"/>
    <w:rsid w:val="18E130E5"/>
    <w:rsid w:val="19847A4B"/>
    <w:rsid w:val="19E13033"/>
    <w:rsid w:val="1ABF26B3"/>
    <w:rsid w:val="1AE90A77"/>
    <w:rsid w:val="1B0725FB"/>
    <w:rsid w:val="1B0D46AB"/>
    <w:rsid w:val="1B8177B3"/>
    <w:rsid w:val="1BC808D0"/>
    <w:rsid w:val="1C084227"/>
    <w:rsid w:val="1C733C53"/>
    <w:rsid w:val="1CF775E6"/>
    <w:rsid w:val="1E026C06"/>
    <w:rsid w:val="1E5A16DF"/>
    <w:rsid w:val="1E706A12"/>
    <w:rsid w:val="1ED1442D"/>
    <w:rsid w:val="1F012FFA"/>
    <w:rsid w:val="1FAA5C41"/>
    <w:rsid w:val="1FB3700B"/>
    <w:rsid w:val="20270057"/>
    <w:rsid w:val="20BE1E10"/>
    <w:rsid w:val="220F79FB"/>
    <w:rsid w:val="22CA3AE3"/>
    <w:rsid w:val="23010D76"/>
    <w:rsid w:val="233E0189"/>
    <w:rsid w:val="234F03F0"/>
    <w:rsid w:val="23636E3F"/>
    <w:rsid w:val="24FB3F7A"/>
    <w:rsid w:val="25F71FAA"/>
    <w:rsid w:val="26C85C0D"/>
    <w:rsid w:val="26D42FC1"/>
    <w:rsid w:val="271E1343"/>
    <w:rsid w:val="277258C7"/>
    <w:rsid w:val="2838177F"/>
    <w:rsid w:val="29633662"/>
    <w:rsid w:val="2BA96DF2"/>
    <w:rsid w:val="2CE37ABA"/>
    <w:rsid w:val="2DD87B8E"/>
    <w:rsid w:val="2ED50718"/>
    <w:rsid w:val="2F30763C"/>
    <w:rsid w:val="2F5263CA"/>
    <w:rsid w:val="2F995AB7"/>
    <w:rsid w:val="303879B9"/>
    <w:rsid w:val="304A1C27"/>
    <w:rsid w:val="30D37C3E"/>
    <w:rsid w:val="3115194D"/>
    <w:rsid w:val="31BC269F"/>
    <w:rsid w:val="322E126C"/>
    <w:rsid w:val="324217F1"/>
    <w:rsid w:val="32573D2C"/>
    <w:rsid w:val="327B2509"/>
    <w:rsid w:val="328A5D6F"/>
    <w:rsid w:val="32B6603F"/>
    <w:rsid w:val="32C7164B"/>
    <w:rsid w:val="330A0376"/>
    <w:rsid w:val="330F1FA2"/>
    <w:rsid w:val="33EA7294"/>
    <w:rsid w:val="33FB2116"/>
    <w:rsid w:val="34112086"/>
    <w:rsid w:val="34513898"/>
    <w:rsid w:val="34690143"/>
    <w:rsid w:val="35172458"/>
    <w:rsid w:val="36187692"/>
    <w:rsid w:val="366C7ED4"/>
    <w:rsid w:val="36EB2E01"/>
    <w:rsid w:val="37F67456"/>
    <w:rsid w:val="37FE6462"/>
    <w:rsid w:val="38082ACA"/>
    <w:rsid w:val="381B3817"/>
    <w:rsid w:val="389E51DD"/>
    <w:rsid w:val="38B53EED"/>
    <w:rsid w:val="38D83740"/>
    <w:rsid w:val="38E578F5"/>
    <w:rsid w:val="39017B66"/>
    <w:rsid w:val="399327DF"/>
    <w:rsid w:val="39B15E87"/>
    <w:rsid w:val="3A992D24"/>
    <w:rsid w:val="3C0D0655"/>
    <w:rsid w:val="3C5B5C59"/>
    <w:rsid w:val="3CC2593E"/>
    <w:rsid w:val="3D800467"/>
    <w:rsid w:val="3EAD3381"/>
    <w:rsid w:val="3EC14B5E"/>
    <w:rsid w:val="3EC33472"/>
    <w:rsid w:val="3FED0314"/>
    <w:rsid w:val="410E7B72"/>
    <w:rsid w:val="4142502D"/>
    <w:rsid w:val="422B7090"/>
    <w:rsid w:val="42415557"/>
    <w:rsid w:val="427267D0"/>
    <w:rsid w:val="427D1C8E"/>
    <w:rsid w:val="428B4E66"/>
    <w:rsid w:val="430A1953"/>
    <w:rsid w:val="431A4D45"/>
    <w:rsid w:val="43875E62"/>
    <w:rsid w:val="43A209A9"/>
    <w:rsid w:val="43B07126"/>
    <w:rsid w:val="43FC1FED"/>
    <w:rsid w:val="44E030BF"/>
    <w:rsid w:val="458763D8"/>
    <w:rsid w:val="45AC59B3"/>
    <w:rsid w:val="45AF4D69"/>
    <w:rsid w:val="46233A5D"/>
    <w:rsid w:val="46DC60C8"/>
    <w:rsid w:val="46E55A3A"/>
    <w:rsid w:val="47250DB3"/>
    <w:rsid w:val="476601E4"/>
    <w:rsid w:val="4791772B"/>
    <w:rsid w:val="480B04C0"/>
    <w:rsid w:val="481D3E36"/>
    <w:rsid w:val="48757D08"/>
    <w:rsid w:val="48830DD7"/>
    <w:rsid w:val="48F36631"/>
    <w:rsid w:val="48F577AA"/>
    <w:rsid w:val="491E2CFD"/>
    <w:rsid w:val="49323A27"/>
    <w:rsid w:val="497E039B"/>
    <w:rsid w:val="4AE5270C"/>
    <w:rsid w:val="4B5D2A41"/>
    <w:rsid w:val="4BF93E49"/>
    <w:rsid w:val="4C4B45EA"/>
    <w:rsid w:val="4C9F766D"/>
    <w:rsid w:val="4CC37D6F"/>
    <w:rsid w:val="4CCA108B"/>
    <w:rsid w:val="4CE865A1"/>
    <w:rsid w:val="4D2E6861"/>
    <w:rsid w:val="4D393F97"/>
    <w:rsid w:val="4E50606B"/>
    <w:rsid w:val="4E6C01D1"/>
    <w:rsid w:val="4EEB7FA6"/>
    <w:rsid w:val="4F6520DE"/>
    <w:rsid w:val="4F7A33EC"/>
    <w:rsid w:val="502C070E"/>
    <w:rsid w:val="5054271F"/>
    <w:rsid w:val="505A7C1D"/>
    <w:rsid w:val="5078109C"/>
    <w:rsid w:val="509669DD"/>
    <w:rsid w:val="50C11BED"/>
    <w:rsid w:val="50C65243"/>
    <w:rsid w:val="50FF470D"/>
    <w:rsid w:val="510F683F"/>
    <w:rsid w:val="513D7776"/>
    <w:rsid w:val="514B3358"/>
    <w:rsid w:val="51977BD1"/>
    <w:rsid w:val="51C3705C"/>
    <w:rsid w:val="53D86977"/>
    <w:rsid w:val="53FF609A"/>
    <w:rsid w:val="54EE2496"/>
    <w:rsid w:val="55065FC5"/>
    <w:rsid w:val="554016D1"/>
    <w:rsid w:val="55493400"/>
    <w:rsid w:val="554B17AF"/>
    <w:rsid w:val="556145CD"/>
    <w:rsid w:val="56DD7AC2"/>
    <w:rsid w:val="57641521"/>
    <w:rsid w:val="579453D2"/>
    <w:rsid w:val="579A7BDA"/>
    <w:rsid w:val="57C452D4"/>
    <w:rsid w:val="586A168F"/>
    <w:rsid w:val="59254B8B"/>
    <w:rsid w:val="597D2CF0"/>
    <w:rsid w:val="59BC37A9"/>
    <w:rsid w:val="59E66A9E"/>
    <w:rsid w:val="5C194B1E"/>
    <w:rsid w:val="5C6E1E6D"/>
    <w:rsid w:val="5D1D1810"/>
    <w:rsid w:val="5D325E1E"/>
    <w:rsid w:val="5DA10497"/>
    <w:rsid w:val="5EA66AF1"/>
    <w:rsid w:val="5EC2028A"/>
    <w:rsid w:val="5EEC030E"/>
    <w:rsid w:val="5F542851"/>
    <w:rsid w:val="5F6C6C6D"/>
    <w:rsid w:val="607B7E18"/>
    <w:rsid w:val="609443A2"/>
    <w:rsid w:val="616762B4"/>
    <w:rsid w:val="6204299C"/>
    <w:rsid w:val="62381942"/>
    <w:rsid w:val="63841638"/>
    <w:rsid w:val="64B94184"/>
    <w:rsid w:val="64E43D21"/>
    <w:rsid w:val="64F04278"/>
    <w:rsid w:val="65B87871"/>
    <w:rsid w:val="65CE38AF"/>
    <w:rsid w:val="663A4434"/>
    <w:rsid w:val="664A7D6E"/>
    <w:rsid w:val="66855A88"/>
    <w:rsid w:val="672D36E9"/>
    <w:rsid w:val="678C226F"/>
    <w:rsid w:val="67C839BB"/>
    <w:rsid w:val="67EC44BA"/>
    <w:rsid w:val="683703BC"/>
    <w:rsid w:val="69206A45"/>
    <w:rsid w:val="69AA0E89"/>
    <w:rsid w:val="6A7252EF"/>
    <w:rsid w:val="6B770B18"/>
    <w:rsid w:val="6BFB267A"/>
    <w:rsid w:val="6C03215F"/>
    <w:rsid w:val="6C3C0237"/>
    <w:rsid w:val="6CC7362B"/>
    <w:rsid w:val="6CF42F7E"/>
    <w:rsid w:val="6D2D7C65"/>
    <w:rsid w:val="6D532D56"/>
    <w:rsid w:val="6D601764"/>
    <w:rsid w:val="6D883908"/>
    <w:rsid w:val="6D9A6A3D"/>
    <w:rsid w:val="6DFD355E"/>
    <w:rsid w:val="6E553F40"/>
    <w:rsid w:val="6F076F31"/>
    <w:rsid w:val="6FDF1A01"/>
    <w:rsid w:val="70032CA4"/>
    <w:rsid w:val="701B7847"/>
    <w:rsid w:val="707D7BC8"/>
    <w:rsid w:val="70C66AA3"/>
    <w:rsid w:val="716B5257"/>
    <w:rsid w:val="71707925"/>
    <w:rsid w:val="71C93552"/>
    <w:rsid w:val="72912D0C"/>
    <w:rsid w:val="72DB6E31"/>
    <w:rsid w:val="72E5213F"/>
    <w:rsid w:val="72FD3E01"/>
    <w:rsid w:val="74161AF0"/>
    <w:rsid w:val="743E7D5C"/>
    <w:rsid w:val="749D4645"/>
    <w:rsid w:val="74C36173"/>
    <w:rsid w:val="74F617C8"/>
    <w:rsid w:val="75780B1A"/>
    <w:rsid w:val="75C03A31"/>
    <w:rsid w:val="76512915"/>
    <w:rsid w:val="77151C87"/>
    <w:rsid w:val="77161E07"/>
    <w:rsid w:val="777C292D"/>
    <w:rsid w:val="781C50C5"/>
    <w:rsid w:val="786D42A2"/>
    <w:rsid w:val="78756047"/>
    <w:rsid w:val="78901C3E"/>
    <w:rsid w:val="793B5322"/>
    <w:rsid w:val="798A3C76"/>
    <w:rsid w:val="798C465C"/>
    <w:rsid w:val="79C27B41"/>
    <w:rsid w:val="79F03789"/>
    <w:rsid w:val="7AA3222E"/>
    <w:rsid w:val="7AC526C0"/>
    <w:rsid w:val="7B7DAA7F"/>
    <w:rsid w:val="7B952855"/>
    <w:rsid w:val="7C2A3AA4"/>
    <w:rsid w:val="7C3263F4"/>
    <w:rsid w:val="7C60663A"/>
    <w:rsid w:val="7CB82FCF"/>
    <w:rsid w:val="7CFA6430"/>
    <w:rsid w:val="7D3B4375"/>
    <w:rsid w:val="7D7B012D"/>
    <w:rsid w:val="7E2134FD"/>
    <w:rsid w:val="7E48460D"/>
    <w:rsid w:val="7EDA590C"/>
    <w:rsid w:val="7EF07B3C"/>
    <w:rsid w:val="7F3B2B42"/>
    <w:rsid w:val="7FCC1808"/>
    <w:rsid w:val="B359EBE7"/>
    <w:rsid w:val="B8304F37"/>
    <w:rsid w:val="CFCD425B"/>
    <w:rsid w:val="EDEF7718"/>
    <w:rsid w:val="F3DE19E0"/>
    <w:rsid w:val="F597D59F"/>
    <w:rsid w:val="FF6FC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240"/>
      <w:ind w:left="229"/>
      <w:outlineLvl w:val="0"/>
    </w:pPr>
    <w:rPr>
      <w:rFonts w:ascii="仿宋" w:hAnsi="仿宋" w:eastAsia="仿宋" w:cs="仿宋"/>
      <w:b/>
      <w:bCs/>
      <w:sz w:val="30"/>
      <w:szCs w:val="30"/>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3"/>
    <w:unhideWhenUsed/>
    <w:qFormat/>
    <w:uiPriority w:val="99"/>
    <w:pPr>
      <w:jc w:val="left"/>
    </w:pPr>
  </w:style>
  <w:style w:type="paragraph" w:styleId="4">
    <w:name w:val="Body Text"/>
    <w:basedOn w:val="1"/>
    <w:unhideWhenUsed/>
    <w:qFormat/>
    <w:uiPriority w:val="99"/>
    <w:pPr>
      <w:spacing w:before="240"/>
      <w:ind w:left="229"/>
    </w:pPr>
    <w:rPr>
      <w:rFonts w:ascii="仿宋" w:hAnsi="仿宋" w:eastAsia="仿宋" w:cs="仿宋"/>
      <w:sz w:val="30"/>
      <w:szCs w:val="30"/>
    </w:rPr>
  </w:style>
  <w:style w:type="paragraph" w:styleId="5">
    <w:name w:val="Balloon Text"/>
    <w:basedOn w:val="1"/>
    <w:link w:val="22"/>
    <w:unhideWhenUsed/>
    <w:qFormat/>
    <w:uiPriority w:val="99"/>
    <w:rPr>
      <w:sz w:val="18"/>
      <w:szCs w:val="18"/>
    </w:rPr>
  </w:style>
  <w:style w:type="paragraph" w:styleId="6">
    <w:name w:val="footer"/>
    <w:basedOn w:val="1"/>
    <w:link w:val="18"/>
    <w:unhideWhenUsed/>
    <w:qFormat/>
    <w:uiPriority w:val="99"/>
    <w:pPr>
      <w:tabs>
        <w:tab w:val="center" w:pos="4153"/>
        <w:tab w:val="right" w:pos="8306"/>
      </w:tabs>
      <w:snapToGrid w:val="0"/>
      <w:jc w:val="left"/>
    </w:pPr>
    <w:rPr>
      <w:sz w:val="18"/>
      <w:szCs w:val="18"/>
    </w:rPr>
  </w:style>
  <w:style w:type="paragraph" w:styleId="7">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jc w:val="left"/>
    </w:pPr>
    <w:rPr>
      <w:rFonts w:hAnsi="宋体" w:cs="宋体"/>
      <w:sz w:val="24"/>
    </w:rPr>
  </w:style>
  <w:style w:type="paragraph" w:styleId="9">
    <w:name w:val="Title"/>
    <w:basedOn w:val="1"/>
    <w:next w:val="1"/>
    <w:link w:val="32"/>
    <w:qFormat/>
    <w:uiPriority w:val="0"/>
    <w:pPr>
      <w:spacing w:before="240" w:after="60" w:line="240" w:lineRule="auto"/>
      <w:jc w:val="center"/>
      <w:outlineLvl w:val="0"/>
    </w:pPr>
    <w:rPr>
      <w:rFonts w:ascii="Cambria" w:hAnsi="Cambria"/>
      <w:b/>
      <w:bCs/>
      <w:kern w:val="0"/>
      <w:sz w:val="32"/>
      <w:szCs w:val="32"/>
      <w:lang w:val="zh-CN"/>
    </w:rPr>
  </w:style>
  <w:style w:type="paragraph" w:styleId="10">
    <w:name w:val="annotation subject"/>
    <w:basedOn w:val="3"/>
    <w:next w:val="3"/>
    <w:link w:val="24"/>
    <w:unhideWhenUsed/>
    <w:qFormat/>
    <w:uiPriority w:val="99"/>
    <w:pPr>
      <w:spacing w:line="240" w:lineRule="auto"/>
      <w:jc w:val="both"/>
    </w:pPr>
    <w:rPr>
      <w:b/>
      <w:bCs/>
      <w:sz w:val="20"/>
      <w:szCs w:val="20"/>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Emphasis"/>
    <w:basedOn w:val="13"/>
    <w:qFormat/>
    <w:uiPriority w:val="20"/>
    <w:rPr>
      <w:i/>
    </w:rPr>
  </w:style>
  <w:style w:type="character" w:styleId="15">
    <w:name w:val="annotation reference"/>
    <w:basedOn w:val="13"/>
    <w:unhideWhenUsed/>
    <w:qFormat/>
    <w:uiPriority w:val="99"/>
    <w:rPr>
      <w:sz w:val="16"/>
      <w:szCs w:val="16"/>
    </w:rPr>
  </w:style>
  <w:style w:type="paragraph" w:customStyle="1" w:styleId="16">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7">
    <w:name w:val="条款标题"/>
    <w:basedOn w:val="16"/>
    <w:qFormat/>
    <w:uiPriority w:val="0"/>
  </w:style>
  <w:style w:type="character" w:customStyle="1" w:styleId="18">
    <w:name w:val="页脚 字符"/>
    <w:basedOn w:val="13"/>
    <w:link w:val="6"/>
    <w:qFormat/>
    <w:uiPriority w:val="99"/>
    <w:rPr>
      <w:rFonts w:ascii="Calibri" w:hAnsi="Calibri" w:eastAsia="宋体" w:cs="Times New Roman"/>
      <w:sz w:val="18"/>
      <w:szCs w:val="18"/>
    </w:rPr>
  </w:style>
  <w:style w:type="character" w:customStyle="1" w:styleId="19">
    <w:name w:val="apple-style-span"/>
    <w:basedOn w:val="13"/>
    <w:qFormat/>
    <w:uiPriority w:val="0"/>
  </w:style>
  <w:style w:type="paragraph" w:customStyle="1" w:styleId="20">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21">
    <w:name w:val="页眉 字符"/>
    <w:basedOn w:val="13"/>
    <w:link w:val="7"/>
    <w:qFormat/>
    <w:uiPriority w:val="99"/>
    <w:rPr>
      <w:rFonts w:ascii="Calibri" w:hAnsi="Calibri" w:eastAsia="宋体" w:cs="Times New Roman"/>
      <w:sz w:val="18"/>
      <w:szCs w:val="18"/>
    </w:rPr>
  </w:style>
  <w:style w:type="character" w:customStyle="1" w:styleId="22">
    <w:name w:val="批注框文本 字符"/>
    <w:basedOn w:val="13"/>
    <w:link w:val="5"/>
    <w:semiHidden/>
    <w:qFormat/>
    <w:uiPriority w:val="99"/>
    <w:rPr>
      <w:rFonts w:ascii="Calibri" w:hAnsi="Calibri" w:eastAsia="宋体" w:cs="Times New Roman"/>
      <w:sz w:val="18"/>
      <w:szCs w:val="18"/>
    </w:rPr>
  </w:style>
  <w:style w:type="character" w:customStyle="1" w:styleId="23">
    <w:name w:val="批注文字 字符"/>
    <w:basedOn w:val="13"/>
    <w:link w:val="3"/>
    <w:qFormat/>
    <w:uiPriority w:val="99"/>
    <w:rPr>
      <w:rFonts w:ascii="Calibri" w:hAnsi="Calibri" w:eastAsia="宋体" w:cs="Times New Roman"/>
      <w:kern w:val="2"/>
      <w:sz w:val="21"/>
      <w:szCs w:val="22"/>
    </w:rPr>
  </w:style>
  <w:style w:type="character" w:customStyle="1" w:styleId="24">
    <w:name w:val="批注主题 字符"/>
    <w:basedOn w:val="23"/>
    <w:link w:val="10"/>
    <w:semiHidden/>
    <w:qFormat/>
    <w:uiPriority w:val="99"/>
    <w:rPr>
      <w:rFonts w:ascii="Calibri" w:hAnsi="Calibri" w:eastAsia="宋体" w:cs="Times New Roman"/>
      <w:b/>
      <w:bCs/>
      <w:kern w:val="2"/>
      <w:sz w:val="21"/>
      <w:szCs w:val="22"/>
    </w:rPr>
  </w:style>
  <w:style w:type="paragraph" w:customStyle="1" w:styleId="25">
    <w:name w:val="_Style 2"/>
    <w:basedOn w:val="1"/>
    <w:qFormat/>
    <w:uiPriority w:val="34"/>
    <w:pPr>
      <w:ind w:firstLine="420" w:firstLineChars="200"/>
    </w:pPr>
  </w:style>
  <w:style w:type="paragraph" w:customStyle="1" w:styleId="26">
    <w:name w:val="列出段落1"/>
    <w:basedOn w:val="1"/>
    <w:qFormat/>
    <w:uiPriority w:val="34"/>
    <w:pPr>
      <w:ind w:firstLine="420" w:firstLineChars="200"/>
    </w:pPr>
  </w:style>
  <w:style w:type="paragraph" w:customStyle="1" w:styleId="27">
    <w:name w:val="List Paragraph2"/>
    <w:basedOn w:val="1"/>
    <w:qFormat/>
    <w:uiPriority w:val="99"/>
    <w:pPr>
      <w:spacing w:after="200" w:line="276" w:lineRule="auto"/>
      <w:ind w:firstLine="420" w:firstLineChars="200"/>
    </w:pPr>
  </w:style>
  <w:style w:type="paragraph" w:customStyle="1" w:styleId="28">
    <w:name w:val="列出段落2"/>
    <w:basedOn w:val="1"/>
    <w:qFormat/>
    <w:uiPriority w:val="34"/>
    <w:pPr>
      <w:spacing w:after="0" w:line="240" w:lineRule="auto"/>
      <w:ind w:firstLine="420" w:firstLineChars="200"/>
    </w:pPr>
  </w:style>
  <w:style w:type="paragraph" w:customStyle="1" w:styleId="29">
    <w:name w:val="列表段落1"/>
    <w:basedOn w:val="1"/>
    <w:qFormat/>
    <w:uiPriority w:val="34"/>
    <w:pPr>
      <w:widowControl/>
      <w:spacing w:after="0" w:line="240" w:lineRule="auto"/>
      <w:ind w:left="720"/>
      <w:jc w:val="left"/>
    </w:pPr>
    <w:rPr>
      <w:rFonts w:ascii="宋体" w:hAnsi="宋体" w:cs="宋体"/>
      <w:kern w:val="0"/>
      <w:sz w:val="24"/>
      <w:szCs w:val="24"/>
    </w:rPr>
  </w:style>
  <w:style w:type="paragraph" w:customStyle="1" w:styleId="30">
    <w:name w:val="_Style 1"/>
    <w:basedOn w:val="1"/>
    <w:qFormat/>
    <w:uiPriority w:val="34"/>
    <w:pPr>
      <w:widowControl/>
      <w:spacing w:after="0" w:line="240" w:lineRule="auto"/>
      <w:ind w:firstLine="420"/>
    </w:pPr>
    <w:rPr>
      <w:rFonts w:cs="Calibri"/>
      <w:kern w:val="0"/>
      <w:szCs w:val="21"/>
    </w:rPr>
  </w:style>
  <w:style w:type="paragraph" w:customStyle="1" w:styleId="31">
    <w:name w:val="列表段落2"/>
    <w:basedOn w:val="1"/>
    <w:qFormat/>
    <w:uiPriority w:val="99"/>
    <w:pPr>
      <w:ind w:firstLine="420" w:firstLineChars="200"/>
    </w:pPr>
  </w:style>
  <w:style w:type="character" w:customStyle="1" w:styleId="32">
    <w:name w:val="标题 字符"/>
    <w:basedOn w:val="13"/>
    <w:link w:val="9"/>
    <w:qFormat/>
    <w:uiPriority w:val="0"/>
    <w:rPr>
      <w:rFonts w:ascii="Cambria" w:hAnsi="Cambria"/>
      <w:b/>
      <w:bCs/>
      <w:sz w:val="32"/>
      <w:szCs w:val="32"/>
      <w:lang w:val="zh-CN" w:eastAsia="zh-CN"/>
    </w:rPr>
  </w:style>
  <w:style w:type="paragraph" w:customStyle="1" w:styleId="33">
    <w:name w:val="列出段落3"/>
    <w:basedOn w:val="1"/>
    <w:qFormat/>
    <w:uiPriority w:val="1"/>
    <w:pPr>
      <w:spacing w:before="240"/>
      <w:ind w:left="229" w:hanging="753"/>
    </w:pPr>
    <w:rPr>
      <w:rFonts w:ascii="仿宋" w:hAnsi="仿宋" w:eastAsia="仿宋" w:cs="仿宋"/>
    </w:rPr>
  </w:style>
  <w:style w:type="paragraph" w:customStyle="1" w:styleId="34">
    <w:name w:val="列表段落3"/>
    <w:basedOn w:val="1"/>
    <w:qFormat/>
    <w:uiPriority w:val="99"/>
    <w:pPr>
      <w:ind w:firstLine="420" w:firstLineChars="200"/>
    </w:pPr>
  </w:style>
  <w:style w:type="paragraph" w:customStyle="1" w:styleId="35">
    <w:name w:val="修订1"/>
    <w:hidden/>
    <w:semiHidden/>
    <w:qFormat/>
    <w:uiPriority w:val="99"/>
    <w:rPr>
      <w:rFonts w:ascii="Calibri" w:hAnsi="Calibri" w:eastAsia="宋体" w:cs="Times New Roman"/>
      <w:kern w:val="2"/>
      <w:sz w:val="21"/>
      <w:szCs w:val="22"/>
      <w:lang w:val="en-US" w:eastAsia="zh-CN" w:bidi="ar-SA"/>
    </w:rPr>
  </w:style>
  <w:style w:type="paragraph" w:customStyle="1" w:styleId="36">
    <w:name w:val="修订2"/>
    <w:hidden/>
    <w:semiHidden/>
    <w:qFormat/>
    <w:uiPriority w:val="99"/>
    <w:rPr>
      <w:rFonts w:ascii="Calibri" w:hAnsi="Calibri" w:eastAsia="宋体" w:cs="Times New Roman"/>
      <w:kern w:val="2"/>
      <w:sz w:val="21"/>
      <w:szCs w:val="22"/>
      <w:lang w:val="en-US" w:eastAsia="zh-CN" w:bidi="ar-SA"/>
    </w:rPr>
  </w:style>
  <w:style w:type="paragraph" w:customStyle="1" w:styleId="37">
    <w:name w:val="列表段落31"/>
    <w:basedOn w:val="1"/>
    <w:qFormat/>
    <w:uiPriority w:val="99"/>
    <w:pPr>
      <w:ind w:firstLine="420" w:firstLineChars="200"/>
    </w:pPr>
  </w:style>
  <w:style w:type="paragraph" w:customStyle="1" w:styleId="38">
    <w:name w:val="修订21"/>
    <w:hidden/>
    <w:semiHidden/>
    <w:qFormat/>
    <w:uiPriority w:val="99"/>
    <w:rPr>
      <w:rFonts w:ascii="Calibri" w:hAnsi="Calibri" w:eastAsia="宋体" w:cs="Times New Roman"/>
      <w:kern w:val="2"/>
      <w:sz w:val="21"/>
      <w:szCs w:val="22"/>
      <w:lang w:val="en-US" w:eastAsia="zh-CN" w:bidi="ar-SA"/>
    </w:rPr>
  </w:style>
  <w:style w:type="paragraph" w:customStyle="1" w:styleId="39">
    <w:name w:val="修订3"/>
    <w:hidden/>
    <w:semiHidden/>
    <w:qFormat/>
    <w:uiPriority w:val="99"/>
    <w:rPr>
      <w:rFonts w:ascii="Calibri" w:hAnsi="Calibri" w:eastAsia="宋体" w:cs="Times New Roman"/>
      <w:kern w:val="2"/>
      <w:sz w:val="21"/>
      <w:szCs w:val="22"/>
      <w:lang w:val="en-US" w:eastAsia="zh-CN" w:bidi="ar-SA"/>
    </w:rPr>
  </w:style>
  <w:style w:type="paragraph" w:customStyle="1" w:styleId="40">
    <w:name w:val="修订4"/>
    <w:hidden/>
    <w:semiHidden/>
    <w:qFormat/>
    <w:uiPriority w:val="99"/>
    <w:rPr>
      <w:rFonts w:ascii="Calibri" w:hAnsi="Calibri" w:eastAsia="宋体" w:cs="Times New Roman"/>
      <w:kern w:val="2"/>
      <w:sz w:val="21"/>
      <w:szCs w:val="22"/>
      <w:lang w:val="en-US" w:eastAsia="zh-CN" w:bidi="ar-SA"/>
    </w:rPr>
  </w:style>
  <w:style w:type="paragraph" w:customStyle="1" w:styleId="41">
    <w:name w:val="修订5"/>
    <w:hidden/>
    <w:semiHidden/>
    <w:qFormat/>
    <w:uiPriority w:val="99"/>
    <w:rPr>
      <w:rFonts w:ascii="Calibri" w:hAnsi="Calibri" w:eastAsia="宋体" w:cs="Times New Roman"/>
      <w:kern w:val="2"/>
      <w:sz w:val="21"/>
      <w:szCs w:val="22"/>
      <w:lang w:val="en-US" w:eastAsia="zh-CN" w:bidi="ar-SA"/>
    </w:rPr>
  </w:style>
  <w:style w:type="paragraph" w:styleId="42">
    <w:name w:val="List Paragraph"/>
    <w:basedOn w:val="1"/>
    <w:qFormat/>
    <w:uiPriority w:val="99"/>
    <w:pPr>
      <w:ind w:firstLine="420" w:firstLineChars="200"/>
    </w:pPr>
  </w:style>
  <w:style w:type="paragraph" w:customStyle="1" w:styleId="43">
    <w:name w:val="修订6"/>
    <w:hidden/>
    <w:semiHidden/>
    <w:qFormat/>
    <w:uiPriority w:val="99"/>
    <w:rPr>
      <w:rFonts w:ascii="Calibri" w:hAnsi="Calibri" w:eastAsia="宋体" w:cs="Times New Roman"/>
      <w:kern w:val="2"/>
      <w:sz w:val="21"/>
      <w:szCs w:val="22"/>
      <w:lang w:val="en-US" w:eastAsia="zh-CN" w:bidi="ar-SA"/>
    </w:rPr>
  </w:style>
  <w:style w:type="paragraph" w:customStyle="1" w:styleId="44">
    <w:name w:val="修订7"/>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7B942A-831A-48F6-88B3-FADB04DB7F7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2357</Words>
  <Characters>2387</Characters>
  <Lines>17</Lines>
  <Paragraphs>4</Paragraphs>
  <TotalTime>48</TotalTime>
  <ScaleCrop>false</ScaleCrop>
  <LinksUpToDate>false</LinksUpToDate>
  <CharactersWithSpaces>2393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2021-07-05T09:26:00Z</dcterms:created>
  <dc:creator>zhangll01</dc:creator>
  <cp:lastModifiedBy>Zixuan Shen</cp:lastModifiedBy>
  <cp:lastPrinted>2020-02-27T15:53:00Z</cp:lastPrinted>
  <dcterms:modified xsi:type="dcterms:W3CDTF">2023-03-03T09:25:54Z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CA74D83B4CEE44A38E41B8F7EF52939B</vt:lpwstr>
  </property>
</Properties>
</file>