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华农财产保险股份有限公司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>附加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特定意外伤害事故</w:t>
      </w:r>
      <w:r>
        <w:rPr>
          <w:rFonts w:hint="eastAsia" w:ascii="宋体" w:hAnsi="宋体" w:cs="宋体"/>
          <w:b/>
          <w:sz w:val="28"/>
          <w:szCs w:val="28"/>
        </w:rPr>
        <w:t>保险费率表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互联网专属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</w:p>
    <w:p>
      <w:pPr>
        <w:jc w:val="center"/>
        <w:rPr>
          <w:rFonts w:ascii="宋体" w:hAnsi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一、年基准费率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主险合同年基准费率的10%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二、费率调整系数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</w:rPr>
        <w:t>人数规模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调整</w:t>
      </w:r>
      <w:r>
        <w:rPr>
          <w:rFonts w:hint="eastAsia" w:ascii="宋体" w:hAnsi="宋体" w:cs="宋体"/>
          <w:szCs w:val="21"/>
        </w:rPr>
        <w:t>系数（F1）：</w:t>
      </w:r>
    </w:p>
    <w:tbl>
      <w:tblPr>
        <w:tblStyle w:val="5"/>
        <w:tblW w:w="6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3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人数规模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1万人以上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[0.5,0.8)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5000人-1万人（含）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2000人以下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(1.2,1.5]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</w:rPr>
        <w:t>历史/预期赔付率调整系数（F2）：</w:t>
      </w:r>
    </w:p>
    <w:tbl>
      <w:tblPr>
        <w:tblStyle w:val="5"/>
        <w:tblW w:w="6079" w:type="dxa"/>
        <w:tblInd w:w="1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3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历史/预期赔付率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0%（含）-20%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20%（含）-30%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[0.7,0.85)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30%（含）-40%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[0.85,1.0)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40%（含）-50%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50%（含）以上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[1.2,1.8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无历史赔付率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1.0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</w:rPr>
        <w:t>销售渠道调整系数（F3）：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销售渠道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直销渠道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中介渠道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,1.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4、被保险人年龄调整系数（F4）：</w:t>
      </w:r>
    </w:p>
    <w:tbl>
      <w:tblPr>
        <w:tblStyle w:val="5"/>
        <w:tblW w:w="6079" w:type="dxa"/>
        <w:tblInd w:w="1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3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被保险人年龄（周岁）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0-30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ascii="宋体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0.8</w:t>
            </w:r>
            <w:r>
              <w:rPr>
                <w:rFonts w:hint="eastAsia" w:ascii="宋体" w:hAnsi="宋体" w:eastAsia="宋体" w:cs="Arial"/>
                <w:bCs/>
                <w:color w:val="000000"/>
                <w:kern w:val="2"/>
                <w:sz w:val="21"/>
                <w:szCs w:val="21"/>
              </w:rPr>
              <w:t>,1.</w:t>
            </w:r>
            <w:r>
              <w:rPr>
                <w:rFonts w:hint="eastAsia" w:ascii="宋体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31-60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ascii="宋体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1.0</w:t>
            </w:r>
            <w:r>
              <w:rPr>
                <w:rFonts w:hint="eastAsia" w:ascii="宋体" w:hAnsi="宋体" w:eastAsia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int="eastAsia" w:ascii="宋体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ascii="宋体" w:hAnsi="宋体" w:eastAsia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61-90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>1.5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>3.0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91及以上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>3.0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>5.0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5</w:t>
      </w:r>
      <w:r>
        <w:rPr>
          <w:rFonts w:hint="eastAsia" w:ascii="宋体" w:hAnsi="宋体" w:cs="宋体"/>
          <w:bCs/>
          <w:szCs w:val="21"/>
          <w:lang w:eastAsia="zh-CN"/>
        </w:rPr>
        <w:t>、</w:t>
      </w:r>
      <w:r>
        <w:rPr>
          <w:rFonts w:hint="eastAsia" w:ascii="宋体" w:hAnsi="宋体" w:cs="宋体"/>
          <w:bCs/>
          <w:szCs w:val="21"/>
          <w:lang w:val="en-US" w:eastAsia="zh-CN"/>
        </w:rPr>
        <w:t>特定意外伤害事故个数</w:t>
      </w:r>
      <w:r>
        <w:rPr>
          <w:rFonts w:hint="eastAsia" w:ascii="宋体" w:hAnsi="宋体" w:cs="宋体"/>
          <w:bCs/>
          <w:szCs w:val="21"/>
        </w:rPr>
        <w:t>调整系数（F5)：</w:t>
      </w:r>
    </w:p>
    <w:tbl>
      <w:tblPr>
        <w:tblStyle w:val="6"/>
        <w:tblW w:w="6000" w:type="dxa"/>
        <w:tblInd w:w="1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特定意外伤害事故个数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975" w:type="dxa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1-3个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.0,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1.5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4-10个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3.0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975" w:type="dxa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11个及以上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3.1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5.0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6、</w:t>
      </w:r>
      <w:r>
        <w:rPr>
          <w:rFonts w:hint="eastAsia" w:ascii="宋体" w:hAnsi="宋体" w:cs="宋体"/>
          <w:bCs/>
          <w:szCs w:val="21"/>
        </w:rPr>
        <w:t>缴费方式调整系数（F</w:t>
      </w:r>
      <w:r>
        <w:rPr>
          <w:rFonts w:hint="eastAsia" w:ascii="宋体" w:hAnsi="宋体" w:cs="宋体"/>
          <w:bCs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zCs w:val="21"/>
        </w:rPr>
        <w:t>）：</w:t>
      </w:r>
    </w:p>
    <w:tbl>
      <w:tblPr>
        <w:tblStyle w:val="5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/>
                <w:bCs w:val="0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/>
                <w:bCs w:val="0"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/>
                <w:bCs w:val="0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/>
                <w:bCs w:val="0"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[0.9,1.0]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cs="宋体"/>
          <w:b/>
          <w:szCs w:val="21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三、保险费计算公式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1、投保人选择一次性缴清保险费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年保险费=保险金额×年基准费率×F1×F2×F3×F4×F5×F6</w:t>
      </w:r>
    </w:p>
    <w:p>
      <w:pPr>
        <w:spacing w:line="360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宋体" w:hAnsi="宋体" w:eastAsia="宋体" w:cs="宋体"/>
        </w:rPr>
        <w:t>2、投</w:t>
      </w:r>
      <w:r>
        <w:rPr>
          <w:rFonts w:hint="eastAsia" w:ascii="Calibri" w:hAnsi="宋体" w:eastAsia="宋体" w:cs="Times New Roman"/>
        </w:rPr>
        <w:t>保人选择分期缴付保险费，保险人根据保险费分期缴费期数，计收每期保险费：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年保险费=保险金额×年基准费率×F1×F2×F3×F4×F5×F6</w:t>
      </w:r>
    </w:p>
    <w:p>
      <w:pPr>
        <w:spacing w:line="360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Calibri" w:hAnsi="宋体" w:eastAsia="宋体" w:cs="Times New Roman"/>
        </w:rPr>
        <w:t>每期保险费（按四舍五入计算）=总年保险费÷分期缴费期数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ascii="Calibri" w:hAnsi="宋体" w:eastAsia="宋体" w:cs="Times New Roman"/>
        </w:rPr>
        <w:t>注</w:t>
      </w:r>
      <w:r>
        <w:rPr>
          <w:rFonts w:hint="eastAsia" w:ascii="Calibri" w:hAnsi="宋体" w:eastAsia="宋体" w:cs="Times New Roman"/>
        </w:rPr>
        <w:t>：本产品涉及分期缴费，每期缴费金额一致。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>四、</w:t>
      </w:r>
      <w:r>
        <w:rPr>
          <w:rFonts w:hint="eastAsia" w:ascii="宋体" w:hAnsi="宋体" w:cs="宋体"/>
          <w:b/>
          <w:szCs w:val="21"/>
        </w:rPr>
        <w:t>短期</w:t>
      </w:r>
      <w:r>
        <w:rPr>
          <w:rFonts w:hint="eastAsia" w:ascii="宋体" w:hAnsi="宋体"/>
          <w:b/>
          <w:kern w:val="0"/>
        </w:rPr>
        <w:t>费率表</w:t>
      </w:r>
    </w:p>
    <w:p>
      <w:pPr>
        <w:snapToGrid w:val="0"/>
        <w:spacing w:line="288" w:lineRule="auto"/>
        <w:ind w:firstLine="482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保险期间不足一年的，按以下标准计算短期保险费（按年保险费的百分比计算）：</w:t>
      </w:r>
    </w:p>
    <w:tbl>
      <w:tblPr>
        <w:tblStyle w:val="5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100%</w:t>
            </w:r>
          </w:p>
        </w:tc>
      </w:tr>
    </w:tbl>
    <w:p>
      <w:pPr>
        <w:snapToGrid w:val="0"/>
        <w:spacing w:after="156" w:afterLines="50"/>
        <w:ind w:firstLine="420" w:firstLineChars="200"/>
        <w:rPr>
          <w:rFonts w:ascii="宋体"/>
          <w:bCs/>
          <w:szCs w:val="21"/>
        </w:rPr>
      </w:pP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>
      <w:pPr>
        <w:numPr>
          <w:ilvl w:val="0"/>
          <w:numId w:val="1"/>
        </w:numPr>
        <w:snapToGrid w:val="0"/>
        <w:spacing w:after="156" w:afterLines="50"/>
        <w:ind w:firstLine="420"/>
        <w:rPr>
          <w:rFonts w:ascii="宋体"/>
          <w:szCs w:val="21"/>
        </w:rPr>
      </w:pPr>
      <w:r>
        <w:rPr>
          <w:rFonts w:hint="eastAsia" w:ascii="宋体"/>
          <w:szCs w:val="21"/>
        </w:rPr>
        <w:t>保险期间不足一个月，</w:t>
      </w:r>
    </w:p>
    <w:p>
      <w:pPr>
        <w:numPr>
          <w:ilvl w:val="255"/>
          <w:numId w:val="0"/>
        </w:numPr>
        <w:snapToGrid w:val="0"/>
        <w:spacing w:after="156" w:afterLines="50"/>
        <w:ind w:firstLine="630" w:firstLineChars="300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短期保险费=年保险费×短期费率 </w:t>
      </w:r>
    </w:p>
    <w:tbl>
      <w:tblPr>
        <w:tblStyle w:val="5"/>
        <w:tblpPr w:leftFromText="180" w:rightFromText="180" w:vertAnchor="text" w:horzAnchor="page" w:tblpX="2649" w:tblpY="143"/>
        <w:tblW w:w="46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2"/>
        <w:gridCol w:w="625"/>
        <w:gridCol w:w="812"/>
        <w:gridCol w:w="841"/>
        <w:gridCol w:w="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54" w:hRule="atLeast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保险期间（天）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2-7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8-15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16-31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短期费率（</w:t>
            </w:r>
            <w:r>
              <w:rPr>
                <w:rFonts w:ascii="宋体" w:hAnsi="宋体"/>
                <w:kern w:val="0"/>
              </w:rPr>
              <w:t>%）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3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6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  <w:r>
              <w:rPr>
                <w:rFonts w:ascii="宋体" w:hAnsi="宋体"/>
                <w:kern w:val="0"/>
              </w:rPr>
              <w:t>0</w:t>
            </w:r>
          </w:p>
        </w:tc>
      </w:tr>
    </w:tbl>
    <w:p/>
    <w:p/>
    <w:p/>
    <w:p>
      <w:pPr>
        <w:spacing w:after="156" w:afterLines="50"/>
        <w:ind w:firstLine="420" w:firstLineChars="200"/>
        <w:rPr>
          <w:rFonts w:ascii="宋体" w:hAnsi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B58BA"/>
    <w:multiLevelType w:val="singleLevel"/>
    <w:tmpl w:val="5D8B58B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YzVjNDU4NzkyYTIwY2M0YjE2NTY3ZjhjNjcyZTMifQ=="/>
  </w:docVars>
  <w:rsids>
    <w:rsidRoot w:val="008C13F6"/>
    <w:rsid w:val="002D2B95"/>
    <w:rsid w:val="003A50D8"/>
    <w:rsid w:val="0068784E"/>
    <w:rsid w:val="007716EA"/>
    <w:rsid w:val="0077704F"/>
    <w:rsid w:val="00811024"/>
    <w:rsid w:val="0087668A"/>
    <w:rsid w:val="008C13F6"/>
    <w:rsid w:val="00954DB2"/>
    <w:rsid w:val="00B2667F"/>
    <w:rsid w:val="00CB0518"/>
    <w:rsid w:val="00CD0D1F"/>
    <w:rsid w:val="00FA51E4"/>
    <w:rsid w:val="06212B1B"/>
    <w:rsid w:val="0736273B"/>
    <w:rsid w:val="078723D2"/>
    <w:rsid w:val="08C07E24"/>
    <w:rsid w:val="08FE1F02"/>
    <w:rsid w:val="09652EA6"/>
    <w:rsid w:val="09EA6EE4"/>
    <w:rsid w:val="0A3B6E6B"/>
    <w:rsid w:val="0A4A616B"/>
    <w:rsid w:val="0CB23413"/>
    <w:rsid w:val="100018F8"/>
    <w:rsid w:val="132B654E"/>
    <w:rsid w:val="14D317E3"/>
    <w:rsid w:val="21586EAA"/>
    <w:rsid w:val="216401E0"/>
    <w:rsid w:val="21CF0B16"/>
    <w:rsid w:val="28457C25"/>
    <w:rsid w:val="28A8200F"/>
    <w:rsid w:val="2CEC77C5"/>
    <w:rsid w:val="2F9B44D6"/>
    <w:rsid w:val="2FEDE6C3"/>
    <w:rsid w:val="30EC24B3"/>
    <w:rsid w:val="314E1098"/>
    <w:rsid w:val="34DD74E5"/>
    <w:rsid w:val="36FC2F8E"/>
    <w:rsid w:val="39A536CD"/>
    <w:rsid w:val="39D6415F"/>
    <w:rsid w:val="3EAD5856"/>
    <w:rsid w:val="466A6EAB"/>
    <w:rsid w:val="471D0BF7"/>
    <w:rsid w:val="4FBF50B7"/>
    <w:rsid w:val="52975272"/>
    <w:rsid w:val="54B24D4C"/>
    <w:rsid w:val="58C97995"/>
    <w:rsid w:val="59516BC6"/>
    <w:rsid w:val="5BC76220"/>
    <w:rsid w:val="5DC51686"/>
    <w:rsid w:val="5DEF4F8E"/>
    <w:rsid w:val="5E873BCE"/>
    <w:rsid w:val="62EE7948"/>
    <w:rsid w:val="65542845"/>
    <w:rsid w:val="6692787F"/>
    <w:rsid w:val="6804743F"/>
    <w:rsid w:val="6A30701B"/>
    <w:rsid w:val="6FEA419B"/>
    <w:rsid w:val="728829AC"/>
    <w:rsid w:val="72E12B20"/>
    <w:rsid w:val="74891DE0"/>
    <w:rsid w:val="758C111C"/>
    <w:rsid w:val="762A3631"/>
    <w:rsid w:val="7AC758F2"/>
    <w:rsid w:val="7B6A049B"/>
    <w:rsid w:val="7C6D24C9"/>
    <w:rsid w:val="7E482DA3"/>
    <w:rsid w:val="7E8006D3"/>
    <w:rsid w:val="7E9C16B3"/>
    <w:rsid w:val="7F7E274F"/>
    <w:rsid w:val="87EB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1">
    <w:name w:val="无间隔1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无间隔1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</w:style>
  <w:style w:type="paragraph" w:customStyle="1" w:styleId="15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623</Words>
  <Characters>945</Characters>
  <Lines>16</Lines>
  <Paragraphs>4</Paragraphs>
  <TotalTime>0</TotalTime>
  <ScaleCrop>false</ScaleCrop>
  <LinksUpToDate>false</LinksUpToDate>
  <CharactersWithSpaces>946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2017-03-09T07:45:00Z</dcterms:created>
  <dc:creator>微软用户</dc:creator>
  <cp:lastModifiedBy>赵艺</cp:lastModifiedBy>
  <dcterms:modified xsi:type="dcterms:W3CDTF">2023-10-25T02:37:50Z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20D18B1628994091ADA8271699AB03FF_13</vt:lpwstr>
  </property>
</Properties>
</file>