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附加特定责任定额补偿保险B款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费率表（互联网专属）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1、保险金额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特定责任定额补偿保险金：100万元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其中</w:t>
      </w:r>
      <w:r>
        <w:rPr>
          <w:rFonts w:hint="eastAsia" w:ascii="宋体" w:hAnsi="宋体" w:eastAsia="宋体" w:cs="宋体"/>
          <w:szCs w:val="21"/>
          <w:lang w:eastAsia="zh-Hans"/>
        </w:rPr>
        <w:t>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（1）重症监护病房住院津贴保险金：最高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万元，ICU每日住院津贴金额为1000元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（2）急性肺损伤导致的体外膜肺氧合（</w:t>
      </w:r>
      <w:r>
        <w:rPr>
          <w:rFonts w:ascii="宋体" w:hAnsi="宋体" w:eastAsia="宋体" w:cs="宋体"/>
          <w:szCs w:val="21"/>
        </w:rPr>
        <w:t>ECMO）治疗保险金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（3）住院治疗保险金：最高10</w:t>
      </w:r>
      <w:r>
        <w:rPr>
          <w:rFonts w:hint="eastAsia" w:ascii="宋体" w:hAnsi="宋体" w:eastAsia="宋体" w:cs="宋体"/>
          <w:szCs w:val="21"/>
          <w:lang w:eastAsia="zh-Hans"/>
        </w:rPr>
        <w:t>万</w:t>
      </w:r>
      <w:r>
        <w:rPr>
          <w:rFonts w:hint="eastAsia" w:ascii="宋体" w:hAnsi="宋体" w:eastAsia="宋体" w:cs="宋体"/>
          <w:szCs w:val="21"/>
        </w:rPr>
        <w:t>元，基本保险金额5万元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（4）特定重大器官移植手术保险金：</w:t>
      </w:r>
      <w:r>
        <w:rPr>
          <w:rFonts w:ascii="宋体" w:hAnsi="宋体" w:eastAsia="宋体" w:cs="宋体"/>
          <w:szCs w:val="21"/>
        </w:rPr>
        <w:t>50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（5）全残保险金：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（6）严重慢性肾衰竭导致的日常生活能力丧失保险金：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2、免赔天数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重症监护病房住院津贴保险金：每次住院免赔天数10天。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二、年基准保险费（单位：元）</w:t>
      </w:r>
    </w:p>
    <w:tbl>
      <w:tblPr>
        <w:tblStyle w:val="8"/>
        <w:tblW w:w="3909" w:type="pct"/>
        <w:tblInd w:w="9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409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有社保</w:t>
            </w:r>
          </w:p>
        </w:tc>
        <w:tc>
          <w:tcPr>
            <w:tcW w:w="1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0-4周岁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40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81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5-10周岁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18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11-15周岁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7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16-20周岁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7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21-25周岁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9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26-30周岁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12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31-35周岁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15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36-40周岁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20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41-45周岁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24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62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46-50周岁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30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85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51-55周岁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46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134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56-60周岁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57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180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61-65周岁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76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66-70周岁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98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293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71-75周岁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76-80周岁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198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81-85周岁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86-90周岁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396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91-95周岁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96-100周岁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644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1730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0日且健康出院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三、费率调整系数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  <w:lang w:bidi="ar"/>
        </w:rPr>
        <w:t>1</w:t>
      </w:r>
      <w:r>
        <w:rPr>
          <w:rFonts w:hint="eastAsia" w:ascii="宋体" w:hAnsi="宋体" w:eastAsia="宋体" w:cs="宋体"/>
          <w:szCs w:val="21"/>
          <w:lang w:bidi="ar"/>
        </w:rPr>
        <w:t>、规模调整系数：按渠道年度投保人数规模，进行划分。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年度投保人数（</w:t>
            </w:r>
            <w:r>
              <w:rPr>
                <w:rFonts w:ascii="宋体" w:hAnsi="宋体" w:eastAsia="宋体" w:cs="宋体"/>
                <w:szCs w:val="21"/>
                <w:lang w:bidi="ar"/>
              </w:rPr>
              <w:t>N）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N&gt;200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200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5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  <w:lang w:bidi="ar"/>
        </w:rPr>
        <w:t>2</w:t>
      </w:r>
      <w:r>
        <w:rPr>
          <w:rFonts w:hint="eastAsia" w:ascii="宋体" w:hAnsi="宋体" w:eastAsia="宋体" w:cs="宋体"/>
          <w:szCs w:val="21"/>
          <w:lang w:bidi="ar"/>
        </w:rPr>
        <w:t>、历史赔付率调整系数：按渠道近三年赔付率情况，进行划分。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0%-30%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30%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（不含）</w:t>
            </w:r>
            <w:r>
              <w:rPr>
                <w:rFonts w:ascii="宋体" w:hAnsi="宋体" w:eastAsia="宋体" w:cs="宋体"/>
                <w:szCs w:val="21"/>
                <w:lang w:bidi="ar"/>
              </w:rPr>
              <w:t>-50%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50%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（不含）</w:t>
            </w:r>
            <w:r>
              <w:rPr>
                <w:rFonts w:ascii="宋体" w:hAnsi="宋体" w:eastAsia="宋体" w:cs="宋体"/>
                <w:szCs w:val="21"/>
                <w:lang w:bidi="ar"/>
              </w:rPr>
              <w:t>-80%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3、渠道调整系数：按销售渠道，进行划分。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5"/>
        <w:gridCol w:w="2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渠道类型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自营渠道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[0.8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第三方渠道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1.2]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ascii="宋体" w:hAnsi="宋体" w:eastAsia="宋体" w:cs="宋体"/>
          <w:szCs w:val="21"/>
          <w:lang w:bidi="ar"/>
        </w:rPr>
        <w:t>4</w:t>
      </w:r>
      <w:r>
        <w:rPr>
          <w:rFonts w:hint="eastAsia" w:ascii="宋体" w:hAnsi="宋体" w:eastAsia="宋体" w:cs="宋体"/>
          <w:szCs w:val="21"/>
          <w:lang w:bidi="ar"/>
        </w:rPr>
        <w:t>、</w:t>
      </w:r>
      <w:r>
        <w:rPr>
          <w:rFonts w:ascii="宋体" w:hAnsi="宋体" w:eastAsia="宋体" w:cs="宋体"/>
          <w:szCs w:val="21"/>
          <w:lang w:bidi="ar"/>
        </w:rPr>
        <w:t>投保人数调整系数</w:t>
      </w:r>
      <w:r>
        <w:rPr>
          <w:rFonts w:hint="eastAsia" w:ascii="宋体" w:hAnsi="宋体" w:eastAsia="宋体" w:cs="宋体"/>
          <w:szCs w:val="21"/>
          <w:lang w:bidi="ar"/>
        </w:rPr>
        <w:t>：根据家庭投保人数，进行划分。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投保人数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家庭投保2人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家庭投保3人及以上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产品不做区分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bookmarkStart w:id="4" w:name="_GoBack"/>
      <w:bookmarkEnd w:id="4"/>
      <w:r>
        <w:rPr>
          <w:rFonts w:ascii="宋体" w:hAnsi="宋体" w:eastAsia="宋体" w:cs="宋体"/>
          <w:szCs w:val="21"/>
          <w:lang w:bidi="ar"/>
        </w:rPr>
        <w:t>5</w:t>
      </w:r>
      <w:r>
        <w:rPr>
          <w:rFonts w:hint="eastAsia" w:ascii="宋体" w:hAnsi="宋体" w:eastAsia="宋体" w:cs="宋体"/>
          <w:szCs w:val="21"/>
          <w:lang w:bidi="ar"/>
        </w:rPr>
        <w:t>、缴费方式调整系数：按投保人缴费方式，进行划分。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1.2]</w:t>
            </w:r>
          </w:p>
        </w:tc>
      </w:tr>
    </w:tbl>
    <w:p>
      <w:pPr>
        <w:spacing w:line="288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四、保险费计算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bookmarkStart w:id="0" w:name="_Hlk40970459"/>
      <w:r>
        <w:rPr>
          <w:rFonts w:hint="eastAsia" w:ascii="宋体" w:hAnsi="宋体" w:eastAsia="宋体" w:cs="宋体"/>
          <w:szCs w:val="21"/>
          <w:lang w:bidi="ar"/>
        </w:rPr>
        <w:t>1、投保人选择</w:t>
      </w:r>
      <w:bookmarkStart w:id="1" w:name="OLE_LINK5"/>
      <w:r>
        <w:rPr>
          <w:rFonts w:hint="eastAsia" w:ascii="宋体" w:hAnsi="宋体" w:eastAsia="宋体" w:cs="宋体"/>
          <w:szCs w:val="21"/>
          <w:lang w:bidi="ar"/>
        </w:rPr>
        <w:t>一次性缴付保险费</w:t>
      </w:r>
      <w:bookmarkEnd w:id="1"/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年保险费=年基准保</w:t>
      </w:r>
      <w:r>
        <w:rPr>
          <w:rFonts w:hint="eastAsia" w:ascii="宋体" w:hAnsi="宋体" w:eastAsia="宋体" w:cs="宋体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bookmarkStart w:id="2" w:name="_Hlk82708614"/>
      <w:r>
        <w:rPr>
          <w:rFonts w:hint="eastAsia" w:ascii="宋体" w:hAnsi="宋体" w:eastAsia="宋体" w:cs="宋体"/>
          <w:szCs w:val="21"/>
          <w:lang w:bidi="ar"/>
        </w:rPr>
        <w:t>×</w:t>
      </w:r>
      <w:r>
        <w:rPr>
          <w:rFonts w:hint="eastAsia" w:ascii="宋体" w:hAnsi="宋体" w:eastAsia="宋体" w:cs="Times New Roman"/>
          <w:kern w:val="0"/>
        </w:rPr>
        <w:t>规模调整系数</w:t>
      </w:r>
      <w:r>
        <w:rPr>
          <w:rFonts w:hint="eastAsia" w:ascii="宋体" w:hAnsi="宋体" w:eastAsia="宋体" w:cs="宋体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szCs w:val="21"/>
          <w:lang w:bidi="ar"/>
        </w:rPr>
        <w:t>×投保人数调整系数×缴费方式调整系数</w:t>
      </w:r>
    </w:p>
    <w:bookmarkEnd w:id="0"/>
    <w:bookmarkEnd w:id="2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bookmarkStart w:id="3" w:name="OLE_LINK1"/>
      <w:r>
        <w:rPr>
          <w:rFonts w:hint="eastAsia" w:ascii="宋体" w:hAnsi="宋体" w:eastAsia="宋体" w:cs="宋体"/>
          <w:szCs w:val="21"/>
          <w:lang w:bidi="ar"/>
        </w:rPr>
        <w:t>2、投保人选择分期缴付保险费，保险人根据保险费分期缴费期数，计收每期保险费：</w:t>
      </w:r>
    </w:p>
    <w:bookmarkEnd w:id="3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年保险费=年基准保</w:t>
      </w:r>
      <w:r>
        <w:rPr>
          <w:rFonts w:hint="eastAsia" w:ascii="宋体" w:hAnsi="宋体" w:eastAsia="宋体" w:cs="宋体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费×</w:t>
      </w:r>
      <w:r>
        <w:rPr>
          <w:rFonts w:hint="eastAsia" w:ascii="宋体" w:hAnsi="宋体" w:eastAsia="宋体" w:cs="Times New Roman"/>
          <w:kern w:val="0"/>
        </w:rPr>
        <w:t>规模调整系数</w:t>
      </w:r>
      <w:r>
        <w:rPr>
          <w:rFonts w:hint="eastAsia" w:ascii="宋体" w:hAnsi="宋体" w:eastAsia="宋体" w:cs="宋体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szCs w:val="21"/>
          <w:lang w:bidi="ar"/>
        </w:rPr>
        <w:t>×投保人数调整系数×缴费方式调整系数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每期保险费（按四舍五入计算）=年保险费÷分期缴费期数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注：本产品涉及分期缴费，每期缴费金额一致。</w:t>
      </w:r>
    </w:p>
    <w:p>
      <w:pPr>
        <w:spacing w:line="360" w:lineRule="auto"/>
        <w:ind w:firstLine="422" w:firstLineChars="20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五、</w:t>
      </w:r>
      <w:r>
        <w:rPr>
          <w:rFonts w:hint="eastAsia" w:ascii="宋体" w:hAnsi="宋体" w:eastAsia="宋体" w:cs="Arial"/>
          <w:b/>
          <w:bCs/>
          <w:szCs w:val="21"/>
        </w:rPr>
        <w:t>短期</w:t>
      </w:r>
      <w:r>
        <w:rPr>
          <w:rFonts w:hint="eastAsia" w:ascii="宋体" w:hAnsi="宋体" w:eastAsia="宋体"/>
          <w:b/>
        </w:rPr>
        <w:t>费率表</w:t>
      </w:r>
    </w:p>
    <w:p>
      <w:pPr>
        <w:snapToGrid w:val="0"/>
        <w:spacing w:line="288" w:lineRule="auto"/>
        <w:ind w:firstLine="48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100%</w:t>
            </w:r>
          </w:p>
        </w:tc>
      </w:tr>
    </w:tbl>
    <w:p>
      <w:pPr>
        <w:spacing w:line="288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</w:p>
    <w:p>
      <w:pPr>
        <w:jc w:val="center"/>
        <w:rPr>
          <w:rFonts w:ascii="宋体" w:hAnsi="宋体" w:eastAsia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F627F0"/>
    <w:rsid w:val="00030B53"/>
    <w:rsid w:val="000B798A"/>
    <w:rsid w:val="000E0AF6"/>
    <w:rsid w:val="0014156C"/>
    <w:rsid w:val="00143EA0"/>
    <w:rsid w:val="00223591"/>
    <w:rsid w:val="002A79C0"/>
    <w:rsid w:val="00306A51"/>
    <w:rsid w:val="003B7345"/>
    <w:rsid w:val="003F4393"/>
    <w:rsid w:val="00433817"/>
    <w:rsid w:val="00434F32"/>
    <w:rsid w:val="00517326"/>
    <w:rsid w:val="0053181F"/>
    <w:rsid w:val="00550C45"/>
    <w:rsid w:val="005E1FDB"/>
    <w:rsid w:val="00644A52"/>
    <w:rsid w:val="00676E0B"/>
    <w:rsid w:val="006D73A4"/>
    <w:rsid w:val="006E3F0C"/>
    <w:rsid w:val="00702F75"/>
    <w:rsid w:val="007214BA"/>
    <w:rsid w:val="00755C57"/>
    <w:rsid w:val="00796CE3"/>
    <w:rsid w:val="007A6C87"/>
    <w:rsid w:val="007F3971"/>
    <w:rsid w:val="007F7310"/>
    <w:rsid w:val="00801818"/>
    <w:rsid w:val="008C6687"/>
    <w:rsid w:val="00903E96"/>
    <w:rsid w:val="00907BDA"/>
    <w:rsid w:val="009559F1"/>
    <w:rsid w:val="00985FED"/>
    <w:rsid w:val="009C06EC"/>
    <w:rsid w:val="00A94FE0"/>
    <w:rsid w:val="00AA7B60"/>
    <w:rsid w:val="00AC07AE"/>
    <w:rsid w:val="00AE1212"/>
    <w:rsid w:val="00AE7EFF"/>
    <w:rsid w:val="00B41982"/>
    <w:rsid w:val="00B869B0"/>
    <w:rsid w:val="00BB2835"/>
    <w:rsid w:val="00C41D67"/>
    <w:rsid w:val="00C54D8E"/>
    <w:rsid w:val="00CE5E16"/>
    <w:rsid w:val="00D07275"/>
    <w:rsid w:val="00D36DA6"/>
    <w:rsid w:val="00E5053A"/>
    <w:rsid w:val="00E8781E"/>
    <w:rsid w:val="00E94537"/>
    <w:rsid w:val="00ED4E98"/>
    <w:rsid w:val="00F019CA"/>
    <w:rsid w:val="00F627F0"/>
    <w:rsid w:val="02E155BA"/>
    <w:rsid w:val="06F803AC"/>
    <w:rsid w:val="0C1E36B4"/>
    <w:rsid w:val="0CDE1A40"/>
    <w:rsid w:val="0F205F31"/>
    <w:rsid w:val="0F3C1976"/>
    <w:rsid w:val="100B0CCB"/>
    <w:rsid w:val="17780F8F"/>
    <w:rsid w:val="17CA1CD8"/>
    <w:rsid w:val="1BEE5EF7"/>
    <w:rsid w:val="1F14355E"/>
    <w:rsid w:val="1F3D50C2"/>
    <w:rsid w:val="2A462A38"/>
    <w:rsid w:val="329D38CA"/>
    <w:rsid w:val="354C2856"/>
    <w:rsid w:val="393A4B4D"/>
    <w:rsid w:val="3A07209F"/>
    <w:rsid w:val="3A377B9D"/>
    <w:rsid w:val="3BAA6DE9"/>
    <w:rsid w:val="3C77442D"/>
    <w:rsid w:val="3F7D78FA"/>
    <w:rsid w:val="3FE76071"/>
    <w:rsid w:val="42E303AB"/>
    <w:rsid w:val="456A0F43"/>
    <w:rsid w:val="4A381310"/>
    <w:rsid w:val="4C7B5C6A"/>
    <w:rsid w:val="4E750872"/>
    <w:rsid w:val="4FBDE928"/>
    <w:rsid w:val="51494826"/>
    <w:rsid w:val="517C366C"/>
    <w:rsid w:val="521F5665"/>
    <w:rsid w:val="5AA525D3"/>
    <w:rsid w:val="5C365FE0"/>
    <w:rsid w:val="60D82FC1"/>
    <w:rsid w:val="616C511A"/>
    <w:rsid w:val="68744B22"/>
    <w:rsid w:val="71D067B3"/>
    <w:rsid w:val="726605D6"/>
    <w:rsid w:val="742A0A87"/>
    <w:rsid w:val="746055DE"/>
    <w:rsid w:val="76B973FB"/>
    <w:rsid w:val="783516E6"/>
    <w:rsid w:val="7C7A2CF5"/>
    <w:rsid w:val="7DAE6C2E"/>
    <w:rsid w:val="7E7E0F92"/>
    <w:rsid w:val="7EFFD456"/>
    <w:rsid w:val="D1FEE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ody Text Indent"/>
    <w:basedOn w:val="1"/>
    <w:unhideWhenUsed/>
    <w:qFormat/>
    <w:uiPriority w:val="99"/>
    <w:pPr>
      <w:ind w:firstLine="360"/>
    </w:pPr>
    <w:rPr>
      <w:szCs w:val="20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0">
    <w:name w:val="Subtle Emphasis"/>
    <w:basedOn w:val="10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986</Words>
  <Characters>1319</Characters>
  <Lines>11</Lines>
  <Paragraphs>3</Paragraphs>
  <TotalTime>162</TotalTime>
  <ScaleCrop>false</ScaleCrop>
  <LinksUpToDate>false</LinksUpToDate>
  <CharactersWithSpaces>1347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2020-02-19T03:53:00Z</dcterms:created>
  <dc:creator>林男 曹</dc:creator>
  <cp:lastModifiedBy>Zixuan Shen</cp:lastModifiedBy>
  <dcterms:modified xsi:type="dcterms:W3CDTF">2022-10-11T03:11:58Z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8539EB7E9A424E6AA53DBF999FC56D65</vt:lpwstr>
  </property>
</Properties>
</file>