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ind w:firstLine="562" w:firstLineChars="200"/>
        <w:jc w:val="center"/>
        <w:rPr>
          <w:rFonts w:ascii="Times New Roman"/>
          <w:b/>
          <w:sz w:val="28"/>
          <w:szCs w:val="28"/>
        </w:rPr>
      </w:pPr>
      <w:r>
        <w:rPr>
          <w:rFonts w:hint="eastAsia" w:ascii="Times New Roman"/>
          <w:b/>
          <w:sz w:val="28"/>
          <w:szCs w:val="28"/>
        </w:rPr>
        <w:t>华农财产保险股份有限公司</w:t>
      </w:r>
    </w:p>
    <w:p>
      <w:pPr>
        <w:spacing w:after="156" w:afterLines="50"/>
        <w:ind w:firstLine="562" w:firstLineChars="200"/>
        <w:jc w:val="center"/>
        <w:outlineLvl w:val="1"/>
        <w:rPr>
          <w:rFonts w:hint="eastAsia" w:ascii="Times New Roman"/>
          <w:b/>
          <w:color w:val="000000"/>
          <w:sz w:val="28"/>
          <w:szCs w:val="28"/>
        </w:rPr>
      </w:pPr>
      <w:bookmarkStart w:id="0" w:name="_Toc10197"/>
      <w:r>
        <w:rPr>
          <w:rFonts w:hint="eastAsia" w:ascii="Times New Roman"/>
          <w:b/>
          <w:color w:val="000000"/>
          <w:sz w:val="28"/>
          <w:szCs w:val="28"/>
        </w:rPr>
        <w:t>附加预防接种失效疾病保险条款</w:t>
      </w:r>
      <w:bookmarkEnd w:id="0"/>
    </w:p>
    <w:p>
      <w:pPr>
        <w:spacing w:after="156" w:afterLines="50"/>
        <w:ind w:firstLine="562" w:firstLineChars="200"/>
        <w:jc w:val="center"/>
        <w:outlineLvl w:val="1"/>
        <w:rPr>
          <w:rFonts w:hint="eastAsia" w:ascii="Times New Roman"/>
          <w:b/>
          <w:color w:val="000000"/>
          <w:sz w:val="28"/>
          <w:szCs w:val="28"/>
        </w:rPr>
      </w:pPr>
      <w:r>
        <w:rPr>
          <w:rFonts w:hint="eastAsia" w:ascii="Times New Roman"/>
          <w:b/>
          <w:color w:val="000000"/>
          <w:sz w:val="28"/>
          <w:szCs w:val="28"/>
        </w:rPr>
        <w:t>注册编号：C00010132622020112404942</w:t>
      </w:r>
      <w:bookmarkStart w:id="3" w:name="_GoBack"/>
      <w:bookmarkEnd w:id="3"/>
    </w:p>
    <w:p>
      <w:pPr>
        <w:pStyle w:val="10"/>
        <w:spacing w:after="156" w:afterLines="50"/>
        <w:ind w:left="0" w:leftChars="0" w:firstLine="422"/>
        <w:jc w:val="center"/>
        <w:rPr>
          <w:b/>
          <w:szCs w:val="21"/>
        </w:rPr>
      </w:pPr>
      <w:r>
        <w:rPr>
          <w:b/>
          <w:szCs w:val="21"/>
        </w:rPr>
        <w:t>总则</w:t>
      </w:r>
    </w:p>
    <w:p>
      <w:pPr>
        <w:pStyle w:val="10"/>
        <w:spacing w:after="156" w:afterLines="50"/>
        <w:ind w:left="0" w:leftChars="0"/>
        <w:rPr>
          <w:szCs w:val="21"/>
        </w:rPr>
      </w:pPr>
      <w:r>
        <w:rPr>
          <w:b/>
          <w:szCs w:val="21"/>
        </w:rPr>
        <w:t>第一条</w:t>
      </w:r>
      <w:r>
        <w:rPr>
          <w:rFonts w:hint="eastAsia"/>
          <w:b/>
          <w:szCs w:val="21"/>
        </w:rPr>
        <w:t xml:space="preserve"> </w:t>
      </w:r>
      <w:r>
        <w:rPr>
          <w:b/>
          <w:szCs w:val="21"/>
        </w:rPr>
        <w:t xml:space="preserve"> </w:t>
      </w:r>
      <w:r>
        <w:rPr>
          <w:szCs w:val="21"/>
        </w:rPr>
        <w:t>在投保</w:t>
      </w:r>
      <w:r>
        <w:rPr>
          <w:rFonts w:hint="eastAsia"/>
          <w:szCs w:val="21"/>
        </w:rPr>
        <w:t>华农</w:t>
      </w:r>
      <w:r>
        <w:rPr>
          <w:szCs w:val="21"/>
        </w:rPr>
        <w:t>财产保险股份有限公司</w:t>
      </w:r>
      <w:r>
        <w:rPr>
          <w:rFonts w:hint="eastAsia"/>
          <w:szCs w:val="21"/>
        </w:rPr>
        <w:t>预防接种意外伤害类保险</w:t>
      </w:r>
      <w:r>
        <w:rPr>
          <w:szCs w:val="21"/>
        </w:rPr>
        <w:t>（以下简称</w:t>
      </w:r>
      <w:r>
        <w:rPr>
          <w:rFonts w:hint="eastAsia"/>
          <w:szCs w:val="21"/>
        </w:rPr>
        <w:t>“</w:t>
      </w:r>
      <w:r>
        <w:rPr>
          <w:szCs w:val="21"/>
        </w:rPr>
        <w:t>主险</w:t>
      </w:r>
      <w:r>
        <w:rPr>
          <w:rFonts w:hint="eastAsia"/>
          <w:szCs w:val="21"/>
        </w:rPr>
        <w:t>”</w:t>
      </w:r>
      <w:r>
        <w:rPr>
          <w:szCs w:val="21"/>
        </w:rPr>
        <w:t>）的基础上，投保人可以投保本附加险。</w:t>
      </w:r>
    </w:p>
    <w:p>
      <w:pPr>
        <w:pStyle w:val="10"/>
        <w:spacing w:after="156" w:afterLines="50"/>
        <w:ind w:left="0" w:leftChars="0"/>
        <w:jc w:val="both"/>
        <w:rPr>
          <w:szCs w:val="21"/>
        </w:rPr>
      </w:pPr>
      <w:r>
        <w:rPr>
          <w:rFonts w:hint="eastAsia"/>
          <w:szCs w:val="21"/>
        </w:rPr>
        <w:t>主险合同效力终止，本附加险合同效力亦同时终止；主险合同无效，本附加险合同亦无效。本附加险合同未约定事项，以主险合同为准；主险合同与本附加险合同相抵触之处，以本附加险合同为准。凡涉及本附加险合同的约定，均应采用书面形式。</w:t>
      </w:r>
    </w:p>
    <w:p>
      <w:pPr>
        <w:pStyle w:val="10"/>
        <w:spacing w:after="156" w:afterLines="50"/>
        <w:ind w:left="0" w:leftChars="0"/>
        <w:jc w:val="left"/>
        <w:rPr>
          <w:bCs/>
          <w:szCs w:val="21"/>
        </w:rPr>
      </w:pPr>
      <w:r>
        <w:rPr>
          <w:b/>
          <w:szCs w:val="21"/>
        </w:rPr>
        <w:t>第二条</w:t>
      </w:r>
      <w:r>
        <w:rPr>
          <w:rFonts w:hint="eastAsia"/>
          <w:b/>
          <w:szCs w:val="21"/>
        </w:rPr>
        <w:t xml:space="preserve"> </w:t>
      </w:r>
      <w:r>
        <w:rPr>
          <w:b/>
          <w:szCs w:val="21"/>
        </w:rPr>
        <w:t xml:space="preserve"> </w:t>
      </w:r>
      <w:r>
        <w:rPr>
          <w:rFonts w:hint="eastAsia"/>
          <w:bCs/>
          <w:szCs w:val="21"/>
        </w:rPr>
        <w:t>本附加险合同的保险金受益人为被保险人本人。</w:t>
      </w:r>
    </w:p>
    <w:p>
      <w:pPr>
        <w:pStyle w:val="10"/>
        <w:spacing w:after="156" w:afterLines="50"/>
        <w:ind w:left="0" w:leftChars="0" w:firstLine="422"/>
        <w:jc w:val="center"/>
        <w:rPr>
          <w:b/>
          <w:szCs w:val="21"/>
        </w:rPr>
      </w:pPr>
      <w:r>
        <w:rPr>
          <w:b/>
          <w:szCs w:val="21"/>
        </w:rPr>
        <w:t>保险责任</w:t>
      </w:r>
    </w:p>
    <w:p>
      <w:pPr>
        <w:pStyle w:val="10"/>
        <w:autoSpaceDN w:val="0"/>
        <w:spacing w:after="156" w:afterLines="50"/>
        <w:ind w:left="0" w:leftChars="0" w:firstLine="422" w:firstLineChars="200"/>
        <w:rPr>
          <w:szCs w:val="21"/>
        </w:rPr>
      </w:pPr>
      <w:r>
        <w:rPr>
          <w:b/>
          <w:szCs w:val="21"/>
        </w:rPr>
        <w:t>第三条</w:t>
      </w:r>
      <w:r>
        <w:rPr>
          <w:rFonts w:hint="eastAsia"/>
          <w:b/>
          <w:szCs w:val="21"/>
        </w:rPr>
        <w:t xml:space="preserve"> </w:t>
      </w:r>
      <w:r>
        <w:rPr>
          <w:b/>
          <w:szCs w:val="21"/>
        </w:rPr>
        <w:t xml:space="preserve"> </w:t>
      </w:r>
      <w:r>
        <w:rPr>
          <w:rFonts w:hint="eastAsia"/>
          <w:szCs w:val="21"/>
        </w:rPr>
        <w:t>被保险人在经政府卫生主管部门指定的医疗卫生机构接种本附加险合同约定范围内的预防疫苗后发生以下情形时，保险人依照下列约定给付保险金：</w:t>
      </w:r>
    </w:p>
    <w:p>
      <w:pPr>
        <w:autoSpaceDN w:val="0"/>
        <w:spacing w:after="156" w:afterLines="50"/>
        <w:ind w:firstLine="420" w:firstLineChars="200"/>
        <w:rPr>
          <w:rFonts w:ascii="Times New Roman"/>
          <w:sz w:val="21"/>
          <w:szCs w:val="21"/>
        </w:rPr>
      </w:pPr>
      <w:r>
        <w:rPr>
          <w:rFonts w:hint="eastAsia" w:ascii="Times New Roman"/>
          <w:sz w:val="21"/>
          <w:szCs w:val="21"/>
        </w:rPr>
        <w:t>自本附加险保险期间开始满三十日后（续保自续保保险期间开始日起），至本附加险保险期间结束日止，被保险人在医院确诊首次罹患预防疫苗所防疫的疾病，保险人按照本附加险合同的约定给付疫苗失效保险金，</w:t>
      </w:r>
      <w:r>
        <w:rPr>
          <w:rFonts w:hint="eastAsia" w:ascii="Times New Roman"/>
          <w:b/>
          <w:bCs/>
          <w:sz w:val="21"/>
          <w:szCs w:val="21"/>
        </w:rPr>
        <w:t>同时保险人在本附加险合同项下对被保险人的保险责任终止。</w:t>
      </w:r>
    </w:p>
    <w:p>
      <w:pPr>
        <w:autoSpaceDN w:val="0"/>
        <w:spacing w:after="156" w:afterLines="50"/>
        <w:ind w:firstLine="420" w:firstLineChars="200"/>
        <w:rPr>
          <w:rFonts w:ascii="Times New Roman"/>
          <w:sz w:val="21"/>
          <w:szCs w:val="21"/>
        </w:rPr>
      </w:pPr>
      <w:r>
        <w:rPr>
          <w:rFonts w:hint="eastAsia" w:ascii="Times New Roman"/>
          <w:sz w:val="21"/>
          <w:szCs w:val="21"/>
        </w:rPr>
        <w:t>保险期间开始后三十日内（含），被保险人在医院确诊首次罹患预防疫苗所防疫的疾病，</w:t>
      </w:r>
      <w:r>
        <w:rPr>
          <w:rFonts w:hint="eastAsia" w:ascii="Times New Roman"/>
          <w:b/>
          <w:bCs/>
          <w:sz w:val="21"/>
          <w:szCs w:val="21"/>
        </w:rPr>
        <w:t>保险人不承担赔偿责任，但应向投保人无息返还保险费，同时保险人在本附加险合同项下对被保险人的保险责任终止。</w:t>
      </w:r>
      <w:r>
        <w:rPr>
          <w:rFonts w:hint="eastAsia" w:ascii="Times New Roman"/>
          <w:sz w:val="21"/>
          <w:szCs w:val="21"/>
        </w:rPr>
        <w:t>被保险人续保时不受本项限制。</w:t>
      </w:r>
    </w:p>
    <w:p>
      <w:pPr>
        <w:pStyle w:val="10"/>
        <w:spacing w:after="156" w:afterLines="50"/>
        <w:ind w:left="0" w:leftChars="0" w:firstLine="422"/>
        <w:jc w:val="center"/>
        <w:rPr>
          <w:b/>
          <w:szCs w:val="21"/>
        </w:rPr>
      </w:pPr>
    </w:p>
    <w:p>
      <w:pPr>
        <w:pStyle w:val="10"/>
        <w:spacing w:after="156" w:afterLines="50"/>
        <w:ind w:left="0" w:leftChars="0" w:firstLine="422"/>
        <w:jc w:val="center"/>
        <w:rPr>
          <w:b/>
          <w:szCs w:val="21"/>
        </w:rPr>
      </w:pPr>
      <w:r>
        <w:rPr>
          <w:b/>
          <w:szCs w:val="21"/>
        </w:rPr>
        <w:t>责任免除</w:t>
      </w:r>
    </w:p>
    <w:p>
      <w:pPr>
        <w:pStyle w:val="10"/>
        <w:spacing w:after="156" w:afterLines="50"/>
        <w:ind w:left="0" w:leftChars="0" w:firstLine="422"/>
        <w:rPr>
          <w:b/>
          <w:szCs w:val="21"/>
        </w:rPr>
      </w:pPr>
      <w:r>
        <w:rPr>
          <w:rFonts w:hint="eastAsia"/>
          <w:b/>
          <w:szCs w:val="21"/>
        </w:rPr>
        <w:t xml:space="preserve">第四条 </w:t>
      </w:r>
      <w:r>
        <w:rPr>
          <w:b/>
          <w:szCs w:val="21"/>
        </w:rPr>
        <w:t xml:space="preserve"> </w:t>
      </w:r>
      <w:r>
        <w:rPr>
          <w:rFonts w:hint="eastAsia"/>
          <w:b/>
          <w:szCs w:val="21"/>
        </w:rPr>
        <w:t>发生下列情形之一的，保险人不承担给付保险金责任:</w:t>
      </w:r>
    </w:p>
    <w:p>
      <w:pPr>
        <w:pStyle w:val="10"/>
        <w:spacing w:after="156" w:afterLines="50"/>
        <w:ind w:left="0" w:leftChars="0" w:firstLine="422"/>
        <w:rPr>
          <w:b/>
          <w:szCs w:val="21"/>
        </w:rPr>
      </w:pPr>
      <w:r>
        <w:rPr>
          <w:rFonts w:hint="eastAsia"/>
          <w:b/>
          <w:bCs/>
        </w:rPr>
        <w:t>（一）</w:t>
      </w:r>
      <w:r>
        <w:rPr>
          <w:rFonts w:hint="eastAsia"/>
          <w:b/>
          <w:szCs w:val="21"/>
        </w:rPr>
        <w:t>投保人、被保险人的故意行为；</w:t>
      </w:r>
    </w:p>
    <w:p>
      <w:pPr>
        <w:pStyle w:val="10"/>
        <w:spacing w:after="156" w:afterLines="50"/>
        <w:ind w:left="0" w:leftChars="0" w:firstLine="422"/>
        <w:rPr>
          <w:b/>
          <w:szCs w:val="21"/>
        </w:rPr>
      </w:pPr>
      <w:r>
        <w:rPr>
          <w:rFonts w:hint="eastAsia"/>
          <w:b/>
          <w:bCs/>
        </w:rPr>
        <w:t>（二）</w:t>
      </w:r>
      <w:r>
        <w:rPr>
          <w:rFonts w:hint="eastAsia"/>
          <w:b/>
          <w:szCs w:val="21"/>
        </w:rPr>
        <w:t>被保险人或其家属不配合手术或不执行医嘱，擅自使用药物而造成的不良后果；</w:t>
      </w:r>
    </w:p>
    <w:p>
      <w:pPr>
        <w:pStyle w:val="10"/>
        <w:spacing w:after="156" w:afterLines="50"/>
        <w:ind w:left="0" w:leftChars="0" w:firstLine="422"/>
        <w:rPr>
          <w:b/>
          <w:szCs w:val="21"/>
        </w:rPr>
      </w:pPr>
      <w:r>
        <w:rPr>
          <w:rFonts w:hint="eastAsia"/>
          <w:b/>
          <w:bCs/>
        </w:rPr>
        <w:t>（三）</w:t>
      </w:r>
      <w:r>
        <w:rPr>
          <w:rFonts w:hint="eastAsia"/>
          <w:b/>
          <w:szCs w:val="21"/>
        </w:rPr>
        <w:t>被保险人或其家属不遵守医院规章制度、不配合治疗；</w:t>
      </w:r>
    </w:p>
    <w:p>
      <w:pPr>
        <w:pStyle w:val="10"/>
        <w:spacing w:after="156" w:afterLines="50"/>
        <w:ind w:left="0" w:leftChars="0" w:firstLine="422"/>
        <w:rPr>
          <w:b/>
          <w:szCs w:val="21"/>
        </w:rPr>
      </w:pPr>
      <w:r>
        <w:rPr>
          <w:rFonts w:hint="eastAsia"/>
          <w:b/>
          <w:bCs/>
        </w:rPr>
        <w:t>（四）</w:t>
      </w:r>
      <w:r>
        <w:rPr>
          <w:rFonts w:hint="eastAsia"/>
          <w:b/>
          <w:szCs w:val="21"/>
        </w:rPr>
        <w:t>被保险人接种疫苗时本人及其家属已经知道或应当知道其使用的疫苗质量不合格、已过期变质或未经国家药品监督管理部门许可的；</w:t>
      </w:r>
    </w:p>
    <w:p>
      <w:pPr>
        <w:pStyle w:val="10"/>
        <w:spacing w:after="156" w:afterLines="50"/>
        <w:ind w:left="0" w:leftChars="0" w:firstLine="422"/>
        <w:rPr>
          <w:b/>
          <w:szCs w:val="21"/>
        </w:rPr>
      </w:pPr>
      <w:r>
        <w:rPr>
          <w:rFonts w:hint="eastAsia"/>
          <w:b/>
          <w:szCs w:val="21"/>
        </w:rPr>
        <w:t>（五）参加疫苗接种前，被保险人已患有严重慢性疾病、器官病变。</w:t>
      </w:r>
    </w:p>
    <w:p>
      <w:pPr>
        <w:pStyle w:val="10"/>
        <w:spacing w:after="156" w:afterLines="50"/>
        <w:ind w:left="0" w:leftChars="0" w:firstLine="422"/>
        <w:rPr>
          <w:b/>
        </w:rPr>
      </w:pPr>
      <w:r>
        <w:rPr>
          <w:b/>
        </w:rPr>
        <w:t>第</w:t>
      </w:r>
      <w:r>
        <w:rPr>
          <w:rFonts w:hint="eastAsia"/>
          <w:b/>
        </w:rPr>
        <w:t>五</w:t>
      </w:r>
      <w:r>
        <w:rPr>
          <w:b/>
        </w:rPr>
        <w:t>条</w:t>
      </w:r>
      <w:r>
        <w:rPr>
          <w:rFonts w:hint="eastAsia"/>
          <w:b/>
        </w:rPr>
        <w:t xml:space="preserve"> </w:t>
      </w:r>
      <w:r>
        <w:rPr>
          <w:b/>
        </w:rPr>
        <w:t xml:space="preserve"> 主险合同中</w:t>
      </w:r>
      <w:r>
        <w:rPr>
          <w:b/>
          <w:bCs/>
          <w:szCs w:val="21"/>
        </w:rPr>
        <w:t>列明的“责任免除”事项，未列入本</w:t>
      </w:r>
      <w:r>
        <w:rPr>
          <w:rFonts w:hint="eastAsia"/>
          <w:b/>
          <w:bCs/>
          <w:szCs w:val="21"/>
        </w:rPr>
        <w:t>附加险</w:t>
      </w:r>
      <w:r>
        <w:rPr>
          <w:b/>
          <w:bCs/>
          <w:szCs w:val="21"/>
        </w:rPr>
        <w:t>保险责任的，也适用于本</w:t>
      </w:r>
      <w:r>
        <w:rPr>
          <w:rFonts w:hint="eastAsia"/>
          <w:b/>
          <w:bCs/>
          <w:szCs w:val="21"/>
        </w:rPr>
        <w:t>附加险</w:t>
      </w:r>
      <w:r>
        <w:rPr>
          <w:b/>
          <w:bCs/>
          <w:szCs w:val="21"/>
        </w:rPr>
        <w:t>。</w:t>
      </w:r>
    </w:p>
    <w:p>
      <w:pPr>
        <w:spacing w:after="156" w:afterLines="50"/>
        <w:ind w:firstLine="422" w:firstLineChars="200"/>
        <w:jc w:val="center"/>
        <w:rPr>
          <w:rFonts w:ascii="Times New Roman"/>
          <w:b/>
          <w:sz w:val="21"/>
          <w:szCs w:val="21"/>
        </w:rPr>
      </w:pPr>
    </w:p>
    <w:p>
      <w:pPr>
        <w:spacing w:after="156" w:afterLines="50"/>
        <w:ind w:firstLine="422" w:firstLineChars="200"/>
        <w:jc w:val="center"/>
        <w:rPr>
          <w:rFonts w:ascii="Times New Roman"/>
          <w:b/>
          <w:sz w:val="21"/>
          <w:szCs w:val="21"/>
        </w:rPr>
      </w:pPr>
      <w:r>
        <w:rPr>
          <w:rFonts w:ascii="Times New Roman"/>
          <w:b/>
          <w:sz w:val="21"/>
          <w:szCs w:val="21"/>
        </w:rPr>
        <w:t>保险金额</w:t>
      </w:r>
    </w:p>
    <w:p>
      <w:pPr>
        <w:pStyle w:val="10"/>
        <w:spacing w:after="156" w:afterLines="50"/>
        <w:ind w:left="0" w:leftChars="0" w:firstLine="422" w:firstLineChars="200"/>
        <w:rPr>
          <w:szCs w:val="21"/>
        </w:rPr>
      </w:pPr>
      <w:r>
        <w:rPr>
          <w:b/>
          <w:szCs w:val="21"/>
        </w:rPr>
        <w:t>第</w:t>
      </w:r>
      <w:r>
        <w:rPr>
          <w:rFonts w:hint="eastAsia"/>
          <w:b/>
          <w:szCs w:val="21"/>
        </w:rPr>
        <w:t>六</w:t>
      </w:r>
      <w:r>
        <w:rPr>
          <w:b/>
          <w:szCs w:val="21"/>
        </w:rPr>
        <w:t>条</w:t>
      </w:r>
      <w:r>
        <w:rPr>
          <w:rFonts w:hint="eastAsia"/>
          <w:b/>
          <w:szCs w:val="21"/>
        </w:rPr>
        <w:t xml:space="preserve"> </w:t>
      </w:r>
      <w:r>
        <w:rPr>
          <w:b/>
          <w:szCs w:val="21"/>
        </w:rPr>
        <w:t xml:space="preserve"> </w:t>
      </w:r>
      <w:r>
        <w:rPr>
          <w:rFonts w:hint="eastAsia"/>
          <w:szCs w:val="21"/>
        </w:rPr>
        <w:t>保险金额由投保人与保险人双方约定，并在保险单中载明。</w:t>
      </w:r>
      <w:r>
        <w:rPr>
          <w:rFonts w:hint="eastAsia"/>
          <w:b/>
          <w:bCs/>
          <w:szCs w:val="21"/>
        </w:rPr>
        <w:t>保险金额是保险人承担给付保险金责任的最高限额。</w:t>
      </w:r>
    </w:p>
    <w:p>
      <w:pPr>
        <w:spacing w:after="156" w:afterLines="50"/>
        <w:ind w:firstLine="422" w:firstLineChars="200"/>
        <w:jc w:val="center"/>
        <w:rPr>
          <w:rFonts w:ascii="Times New Roman"/>
          <w:b/>
          <w:sz w:val="21"/>
          <w:szCs w:val="21"/>
        </w:rPr>
      </w:pPr>
    </w:p>
    <w:p>
      <w:pPr>
        <w:spacing w:after="156" w:afterLines="50"/>
        <w:ind w:firstLine="422" w:firstLineChars="200"/>
        <w:jc w:val="center"/>
        <w:rPr>
          <w:rFonts w:ascii="Times New Roman"/>
          <w:b/>
          <w:bCs/>
          <w:sz w:val="21"/>
          <w:szCs w:val="21"/>
        </w:rPr>
      </w:pPr>
      <w:r>
        <w:rPr>
          <w:rFonts w:ascii="Times New Roman"/>
          <w:b/>
          <w:sz w:val="21"/>
          <w:szCs w:val="21"/>
        </w:rPr>
        <w:t>保险费</w:t>
      </w:r>
    </w:p>
    <w:p>
      <w:pPr>
        <w:spacing w:after="156" w:afterLines="50"/>
        <w:ind w:firstLine="422" w:firstLineChars="200"/>
        <w:rPr>
          <w:b/>
          <w:szCs w:val="21"/>
        </w:rPr>
      </w:pPr>
      <w:r>
        <w:rPr>
          <w:rFonts w:ascii="Times New Roman"/>
          <w:b/>
          <w:bCs/>
          <w:sz w:val="21"/>
          <w:szCs w:val="21"/>
        </w:rPr>
        <w:t>第</w:t>
      </w:r>
      <w:r>
        <w:rPr>
          <w:rFonts w:hint="eastAsia" w:ascii="Times New Roman"/>
          <w:b/>
          <w:bCs/>
          <w:sz w:val="21"/>
          <w:szCs w:val="21"/>
        </w:rPr>
        <w:t>七</w:t>
      </w:r>
      <w:r>
        <w:rPr>
          <w:rFonts w:ascii="Times New Roman"/>
          <w:b/>
          <w:bCs/>
          <w:sz w:val="21"/>
          <w:szCs w:val="21"/>
        </w:rPr>
        <w:t>条</w:t>
      </w:r>
      <w:r>
        <w:rPr>
          <w:rFonts w:hint="eastAsia" w:ascii="Times New Roman"/>
          <w:b/>
          <w:bCs/>
          <w:sz w:val="21"/>
          <w:szCs w:val="21"/>
        </w:rPr>
        <w:t xml:space="preserve"> </w:t>
      </w:r>
      <w:r>
        <w:rPr>
          <w:rFonts w:ascii="Times New Roman"/>
          <w:b/>
          <w:bCs/>
          <w:sz w:val="21"/>
          <w:szCs w:val="21"/>
        </w:rPr>
        <w:t xml:space="preserve"> </w:t>
      </w:r>
      <w:r>
        <w:rPr>
          <w:rFonts w:ascii="Times New Roman"/>
          <w:sz w:val="21"/>
          <w:szCs w:val="21"/>
        </w:rPr>
        <w:t>保险费由投保人在订立本附加险合同时一次性交付，</w:t>
      </w:r>
      <w:r>
        <w:rPr>
          <w:rFonts w:hint="eastAsia" w:ascii="Times New Roman"/>
          <w:b/>
          <w:bCs/>
          <w:sz w:val="21"/>
          <w:szCs w:val="21"/>
        </w:rPr>
        <w:t>保险费未交清前，本保险合同不生效。</w:t>
      </w:r>
    </w:p>
    <w:p>
      <w:pPr>
        <w:pStyle w:val="10"/>
        <w:spacing w:after="156" w:afterLines="50"/>
        <w:ind w:left="0" w:leftChars="0" w:firstLine="422"/>
        <w:jc w:val="center"/>
        <w:rPr>
          <w:b/>
          <w:szCs w:val="21"/>
        </w:rPr>
      </w:pPr>
      <w:r>
        <w:rPr>
          <w:b/>
          <w:szCs w:val="21"/>
        </w:rPr>
        <w:t>保险期间</w:t>
      </w:r>
    </w:p>
    <w:p>
      <w:pPr>
        <w:pStyle w:val="10"/>
        <w:snapToGrid w:val="0"/>
        <w:spacing w:after="156" w:afterLines="50"/>
        <w:ind w:left="0" w:leftChars="0" w:firstLine="422" w:firstLineChars="200"/>
      </w:pPr>
      <w:r>
        <w:rPr>
          <w:rFonts w:hint="eastAsia"/>
          <w:b/>
        </w:rPr>
        <w:t xml:space="preserve">第八条 </w:t>
      </w:r>
      <w:r>
        <w:rPr>
          <w:b/>
        </w:rPr>
        <w:t xml:space="preserve"> </w:t>
      </w:r>
      <w:r>
        <w:rPr>
          <w:rFonts w:hint="eastAsia"/>
        </w:rPr>
        <w:t>（一）</w:t>
      </w:r>
      <w:bookmarkStart w:id="1" w:name="OLE_LINK6"/>
      <w:bookmarkStart w:id="2" w:name="OLE_LINK5"/>
      <w:r>
        <w:rPr>
          <w:rFonts w:hint="eastAsia"/>
        </w:rPr>
        <w:t>若本附加险与主险同时投保，则本附加险的保险期间与主险的保险期间相同，最长不超过一年；</w:t>
      </w:r>
      <w:bookmarkEnd w:id="1"/>
      <w:bookmarkEnd w:id="2"/>
    </w:p>
    <w:p>
      <w:pPr>
        <w:spacing w:after="156" w:afterLines="50"/>
        <w:ind w:right="-47" w:firstLine="420" w:firstLineChars="200"/>
        <w:rPr>
          <w:rFonts w:ascii="Times New Roman"/>
          <w:b/>
          <w:sz w:val="21"/>
        </w:rPr>
      </w:pPr>
      <w:r>
        <w:rPr>
          <w:rFonts w:hint="eastAsia" w:ascii="Times New Roman"/>
          <w:sz w:val="21"/>
        </w:rPr>
        <w:t>（二）若投保人在主险保险期间内申请投保本附加险，则本附加险保险责任开始日为保险人同意承保并收取保险费的次日零时开始（以保险人的批注或批单载明的日期为准），本附加险保险期间的满期日与主险保险期间的满期日相同，最长不超过一年。</w:t>
      </w:r>
    </w:p>
    <w:p>
      <w:pPr>
        <w:pStyle w:val="10"/>
        <w:spacing w:after="156" w:afterLines="50"/>
        <w:ind w:left="0" w:leftChars="0" w:firstLine="422"/>
        <w:jc w:val="center"/>
        <w:rPr>
          <w:b/>
          <w:szCs w:val="21"/>
        </w:rPr>
      </w:pPr>
    </w:p>
    <w:p>
      <w:pPr>
        <w:pStyle w:val="10"/>
        <w:spacing w:after="156" w:afterLines="50"/>
        <w:ind w:left="0" w:leftChars="0" w:firstLine="422"/>
        <w:jc w:val="center"/>
        <w:rPr>
          <w:b/>
          <w:szCs w:val="21"/>
        </w:rPr>
      </w:pPr>
      <w:r>
        <w:rPr>
          <w:b/>
          <w:szCs w:val="21"/>
        </w:rPr>
        <w:t>保险金的申请与给付</w:t>
      </w:r>
    </w:p>
    <w:p>
      <w:pPr>
        <w:pStyle w:val="10"/>
        <w:adjustRightInd w:val="0"/>
        <w:snapToGrid w:val="0"/>
        <w:spacing w:after="156" w:afterLines="50"/>
        <w:ind w:left="0" w:leftChars="0" w:firstLine="422" w:firstLineChars="200"/>
        <w:rPr>
          <w:b/>
          <w:color w:val="000000"/>
          <w:szCs w:val="21"/>
        </w:rPr>
      </w:pPr>
      <w:r>
        <w:rPr>
          <w:b/>
          <w:szCs w:val="21"/>
        </w:rPr>
        <w:t>第</w:t>
      </w:r>
      <w:r>
        <w:rPr>
          <w:rFonts w:hint="eastAsia"/>
          <w:b/>
          <w:szCs w:val="21"/>
        </w:rPr>
        <w:t>九</w:t>
      </w:r>
      <w:r>
        <w:rPr>
          <w:b/>
          <w:szCs w:val="21"/>
        </w:rPr>
        <w:t>条</w:t>
      </w:r>
      <w:r>
        <w:rPr>
          <w:rFonts w:hint="eastAsia"/>
          <w:b/>
          <w:szCs w:val="21"/>
        </w:rPr>
        <w:t xml:space="preserve"> </w:t>
      </w:r>
      <w:r>
        <w:rPr>
          <w:b/>
          <w:szCs w:val="21"/>
        </w:rPr>
        <w:t xml:space="preserve"> </w:t>
      </w:r>
      <w:r>
        <w:rPr>
          <w:color w:val="000000"/>
          <w:szCs w:val="21"/>
        </w:rPr>
        <w:t>保险金申请人向保险人申请给付保险金时，应提交作为索赔依据的证明和材料。保险金申请人因特殊原因不能提供以下材料的，应提供其它合法有效的材料。若保险金申请人委托他人申请的，还应提供授权委托书原件、委托人和受托人的身份证明等相关证明文件。</w:t>
      </w:r>
      <w:r>
        <w:rPr>
          <w:b/>
          <w:color w:val="000000"/>
          <w:szCs w:val="21"/>
        </w:rPr>
        <w:t>保险金申请人未能提供有关材料，导致保险人无法核实该申请的真实性的，保险人对无法核实部分不承担给付保险金的责任。</w:t>
      </w:r>
    </w:p>
    <w:p>
      <w:pPr>
        <w:spacing w:after="156" w:afterLines="50"/>
        <w:ind w:right="-47" w:firstLine="420" w:firstLineChars="200"/>
        <w:rPr>
          <w:rFonts w:ascii="Times New Roman"/>
          <w:sz w:val="21"/>
        </w:rPr>
      </w:pPr>
      <w:r>
        <w:rPr>
          <w:rFonts w:hint="eastAsia" w:ascii="Times New Roman"/>
          <w:sz w:val="21"/>
        </w:rPr>
        <w:t>（一）保险金给付申请书；</w:t>
      </w:r>
    </w:p>
    <w:p>
      <w:pPr>
        <w:spacing w:after="156" w:afterLines="50"/>
        <w:ind w:right="-47" w:firstLine="420" w:firstLineChars="200"/>
        <w:rPr>
          <w:rFonts w:ascii="Times New Roman"/>
          <w:sz w:val="21"/>
        </w:rPr>
      </w:pPr>
      <w:r>
        <w:rPr>
          <w:rFonts w:hint="eastAsia" w:ascii="Times New Roman"/>
          <w:sz w:val="21"/>
        </w:rPr>
        <w:t>（二）保险单正本原件或其它保险凭证原件；</w:t>
      </w:r>
    </w:p>
    <w:p>
      <w:pPr>
        <w:spacing w:after="156" w:afterLines="50"/>
        <w:ind w:right="-47" w:firstLine="420" w:firstLineChars="200"/>
        <w:rPr>
          <w:rFonts w:ascii="Times New Roman"/>
          <w:sz w:val="21"/>
        </w:rPr>
      </w:pPr>
      <w:r>
        <w:rPr>
          <w:rFonts w:hint="eastAsia" w:ascii="Times New Roman"/>
          <w:sz w:val="21"/>
        </w:rPr>
        <w:t>（三）被保险人身份证明；</w:t>
      </w:r>
    </w:p>
    <w:p>
      <w:pPr>
        <w:spacing w:after="156" w:afterLines="50"/>
        <w:ind w:right="-47" w:firstLine="420" w:firstLineChars="200"/>
        <w:rPr>
          <w:rFonts w:ascii="Times New Roman"/>
          <w:sz w:val="21"/>
        </w:rPr>
      </w:pPr>
      <w:r>
        <w:rPr>
          <w:rFonts w:hint="eastAsia" w:ascii="Times New Roman"/>
          <w:sz w:val="21"/>
        </w:rPr>
        <w:t>（四）医疗卫生机构出具的疫苗接种证明；</w:t>
      </w:r>
    </w:p>
    <w:p>
      <w:pPr>
        <w:spacing w:after="156" w:afterLines="50"/>
        <w:ind w:right="-47" w:firstLine="420" w:firstLineChars="200"/>
        <w:rPr>
          <w:rFonts w:ascii="Times New Roman"/>
          <w:sz w:val="21"/>
        </w:rPr>
      </w:pPr>
      <w:r>
        <w:rPr>
          <w:rFonts w:hint="eastAsia" w:ascii="Times New Roman"/>
          <w:sz w:val="21"/>
        </w:rPr>
        <w:t>（五）医院出具的疾病确诊证明；</w:t>
      </w:r>
    </w:p>
    <w:p>
      <w:pPr>
        <w:spacing w:after="156" w:afterLines="50"/>
        <w:ind w:right="-47" w:firstLine="420" w:firstLineChars="200"/>
        <w:rPr>
          <w:rFonts w:ascii="Times New Roman"/>
          <w:sz w:val="21"/>
        </w:rPr>
      </w:pPr>
      <w:r>
        <w:rPr>
          <w:rFonts w:hint="eastAsia" w:ascii="Times New Roman"/>
          <w:sz w:val="21"/>
        </w:rPr>
        <w:t>（六）保险金申请人所能提供的其他与确认保险事故的性质、原因、损失程度等有关的证明和资料。</w:t>
      </w:r>
    </w:p>
    <w:p>
      <w:pPr>
        <w:spacing w:after="156" w:afterLines="50"/>
      </w:pPr>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E34"/>
    <w:rsid w:val="00035EDC"/>
    <w:rsid w:val="001C07BB"/>
    <w:rsid w:val="0034241A"/>
    <w:rsid w:val="00464730"/>
    <w:rsid w:val="00596BB4"/>
    <w:rsid w:val="00662D96"/>
    <w:rsid w:val="00782FAB"/>
    <w:rsid w:val="007C370C"/>
    <w:rsid w:val="00836E35"/>
    <w:rsid w:val="009D1498"/>
    <w:rsid w:val="00A4008B"/>
    <w:rsid w:val="00B31A07"/>
    <w:rsid w:val="00B37C5C"/>
    <w:rsid w:val="00B84F0F"/>
    <w:rsid w:val="00D1337A"/>
    <w:rsid w:val="00D45697"/>
    <w:rsid w:val="00E05E34"/>
    <w:rsid w:val="00FB7323"/>
    <w:rsid w:val="039221A3"/>
    <w:rsid w:val="08EB3C73"/>
    <w:rsid w:val="204268BD"/>
    <w:rsid w:val="303A6929"/>
    <w:rsid w:val="386B060A"/>
    <w:rsid w:val="396964C9"/>
    <w:rsid w:val="416017E4"/>
    <w:rsid w:val="46A52702"/>
    <w:rsid w:val="4D6D4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szCs w:val="22"/>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alloon Text"/>
    <w:basedOn w:val="1"/>
    <w:link w:val="13"/>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unhideWhenUsed/>
    <w:qFormat/>
    <w:uiPriority w:val="99"/>
    <w:rPr>
      <w:b/>
      <w:bCs/>
    </w:rPr>
  </w:style>
  <w:style w:type="character" w:styleId="9">
    <w:name w:val="annotation reference"/>
    <w:basedOn w:val="8"/>
    <w:unhideWhenUsed/>
    <w:qFormat/>
    <w:uiPriority w:val="99"/>
    <w:rPr>
      <w:sz w:val="21"/>
      <w:szCs w:val="21"/>
    </w:rPr>
  </w:style>
  <w:style w:type="paragraph" w:customStyle="1" w:styleId="10">
    <w:name w:val="条款正文"/>
    <w:basedOn w:val="1"/>
    <w:unhideWhenUsed/>
    <w:qFormat/>
    <w:uiPriority w:val="0"/>
    <w:pPr>
      <w:adjustRightInd w:val="0"/>
      <w:snapToGrid w:val="0"/>
      <w:ind w:left="840" w:leftChars="400" w:firstLine="420" w:firstLineChars="200"/>
    </w:pPr>
    <w:rPr>
      <w:rFonts w:ascii="Times New Roman"/>
      <w:sz w:val="21"/>
    </w:rPr>
  </w:style>
  <w:style w:type="character" w:customStyle="1" w:styleId="11">
    <w:name w:val="页眉 字符"/>
    <w:basedOn w:val="8"/>
    <w:link w:val="5"/>
    <w:qFormat/>
    <w:uiPriority w:val="99"/>
    <w:rPr>
      <w:rFonts w:ascii="宋体" w:hAnsi="Times New Roman" w:eastAsia="宋体" w:cs="Times New Roman"/>
      <w:sz w:val="18"/>
      <w:szCs w:val="18"/>
    </w:rPr>
  </w:style>
  <w:style w:type="character" w:customStyle="1" w:styleId="12">
    <w:name w:val="页脚 字符"/>
    <w:basedOn w:val="8"/>
    <w:link w:val="4"/>
    <w:qFormat/>
    <w:uiPriority w:val="99"/>
    <w:rPr>
      <w:rFonts w:ascii="宋体" w:hAnsi="Times New Roman" w:eastAsia="宋体" w:cs="Times New Roman"/>
      <w:sz w:val="18"/>
      <w:szCs w:val="18"/>
    </w:rPr>
  </w:style>
  <w:style w:type="character" w:customStyle="1" w:styleId="13">
    <w:name w:val="批注框文本 字符"/>
    <w:basedOn w:val="8"/>
    <w:link w:val="3"/>
    <w:semiHidden/>
    <w:qFormat/>
    <w:uiPriority w:val="99"/>
    <w:rPr>
      <w:rFonts w:ascii="宋体" w:hAnsi="Times New Roman" w:eastAsia="宋体" w:cs="Times New Roman"/>
      <w:sz w:val="18"/>
      <w:szCs w:val="18"/>
    </w:rPr>
  </w:style>
  <w:style w:type="character" w:customStyle="1" w:styleId="14">
    <w:name w:val="批注文字 字符"/>
    <w:basedOn w:val="8"/>
    <w:link w:val="2"/>
    <w:semiHidden/>
    <w:qFormat/>
    <w:uiPriority w:val="99"/>
    <w:rPr>
      <w:rFonts w:ascii="宋体" w:hAnsi="Times New Roman" w:eastAsia="宋体" w:cs="Times New Roman"/>
      <w:sz w:val="34"/>
      <w:szCs w:val="22"/>
    </w:rPr>
  </w:style>
  <w:style w:type="character" w:customStyle="1" w:styleId="15">
    <w:name w:val="批注主题 字符"/>
    <w:basedOn w:val="14"/>
    <w:link w:val="6"/>
    <w:semiHidden/>
    <w:qFormat/>
    <w:uiPriority w:val="99"/>
    <w:rPr>
      <w:rFonts w:ascii="宋体" w:hAnsi="Times New Roman" w:eastAsia="宋体" w:cs="Times New Roman"/>
      <w:b/>
      <w:bCs/>
      <w:sz w:val="3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209</Words>
  <Characters>1192</Characters>
  <Lines>9</Lines>
  <Paragraphs>2</Paragraphs>
  <TotalTime>0</TotalTime>
  <ScaleCrop>false</ScaleCrop>
  <LinksUpToDate>false</LinksUpToDate>
  <CharactersWithSpaces>1399</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2020-11-16T06:49:00Z</dcterms:created>
  <dc:creator>wang xiaoyang</dc:creator>
  <cp:lastModifiedBy>应艳萱</cp:lastModifiedBy>
  <dcterms:modified xsi:type="dcterms:W3CDTF">2020-11-24T08:27:02Z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