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A0F9">
      <w:pPr>
        <w:snapToGrid w:val="0"/>
        <w:spacing w:line="360" w:lineRule="auto"/>
        <w:jc w:val="center"/>
        <w:outlineLvl w:val="0"/>
        <w:rPr>
          <w:rFonts w:ascii="宋体" w:hAnsi="宋体"/>
          <w:b/>
          <w:sz w:val="28"/>
          <w:szCs w:val="28"/>
        </w:rPr>
      </w:pPr>
      <w:r>
        <w:rPr>
          <w:rFonts w:hint="eastAsia" w:ascii="宋体" w:hAnsi="宋体"/>
          <w:b/>
          <w:sz w:val="28"/>
          <w:szCs w:val="28"/>
        </w:rPr>
        <w:t>华农财产保险股份有限公司</w:t>
      </w:r>
      <w:r>
        <w:rPr>
          <w:rFonts w:hint="eastAsia" w:ascii="宋体" w:hAnsi="宋体" w:eastAsia="宋体" w:cs="宋体"/>
          <w:b/>
          <w:color w:val="000000" w:themeColor="text1"/>
          <w:sz w:val="28"/>
          <w:szCs w:val="28"/>
          <w14:textFill>
            <w14:solidFill>
              <w14:schemeClr w14:val="tx1"/>
            </w14:solidFill>
          </w14:textFill>
        </w:rPr>
        <w:t>非机动车第三者责任保险附加家庭成员驾乘意外伤害保险（互联网专属）</w:t>
      </w:r>
      <w:bookmarkStart w:id="0" w:name="_GoBack"/>
      <w:bookmarkEnd w:id="0"/>
      <w:r>
        <w:rPr>
          <w:rFonts w:hint="eastAsia" w:ascii="宋体" w:hAnsi="宋体"/>
          <w:b/>
          <w:sz w:val="28"/>
          <w:szCs w:val="28"/>
        </w:rPr>
        <w:t>费率表</w:t>
      </w:r>
    </w:p>
    <w:p w14:paraId="684A6E1F">
      <w:pPr>
        <w:numPr>
          <w:ilvl w:val="0"/>
          <w:numId w:val="1"/>
        </w:numPr>
        <w:snapToGrid w:val="0"/>
        <w:spacing w:line="360" w:lineRule="auto"/>
        <w:jc w:val="left"/>
        <w:outlineLvl w:val="0"/>
        <w:rPr>
          <w:rFonts w:ascii="宋体" w:hAnsi="宋体" w:cs="宋体"/>
          <w:b/>
          <w:bCs/>
          <w:szCs w:val="21"/>
        </w:rPr>
      </w:pPr>
      <w:r>
        <w:rPr>
          <w:rFonts w:hint="eastAsia" w:ascii="宋体" w:hAnsi="宋体" w:cs="宋体"/>
          <w:b/>
          <w:bCs/>
          <w:szCs w:val="21"/>
        </w:rPr>
        <w:t>基准费率</w:t>
      </w:r>
    </w:p>
    <w:p w14:paraId="4D409B08">
      <w:pPr>
        <w:numPr>
          <w:ilvl w:val="255"/>
          <w:numId w:val="0"/>
        </w:numPr>
        <w:snapToGrid w:val="0"/>
        <w:spacing w:line="360" w:lineRule="auto"/>
        <w:jc w:val="right"/>
        <w:outlineLvl w:val="0"/>
        <w:rPr>
          <w:rFonts w:ascii="宋体" w:hAnsi="宋体" w:cs="宋体"/>
          <w:sz w:val="16"/>
          <w:szCs w:val="16"/>
        </w:rPr>
      </w:pPr>
      <w:r>
        <w:rPr>
          <w:rFonts w:hint="eastAsia" w:ascii="宋体" w:hAnsi="宋体" w:cs="宋体"/>
          <w:sz w:val="16"/>
          <w:szCs w:val="16"/>
        </w:rPr>
        <w:t>单位：元</w:t>
      </w:r>
    </w:p>
    <w:p w14:paraId="206C8C04">
      <w:pPr>
        <w:numPr>
          <w:ilvl w:val="0"/>
          <w:numId w:val="2"/>
        </w:numPr>
        <w:snapToGrid w:val="0"/>
        <w:spacing w:line="360" w:lineRule="auto"/>
        <w:jc w:val="left"/>
        <w:outlineLvl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意外伤害医疗保险金基准每次事故免赔额：400元</w:t>
      </w:r>
    </w:p>
    <w:p w14:paraId="41A9BE84">
      <w:pPr>
        <w:numPr>
          <w:ilvl w:val="0"/>
          <w:numId w:val="2"/>
        </w:numPr>
        <w:snapToGrid w:val="0"/>
        <w:spacing w:line="360" w:lineRule="auto"/>
        <w:jc w:val="left"/>
        <w:outlineLvl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意外伤害医疗保险金基准赔偿比例：</w:t>
      </w:r>
    </w:p>
    <w:p w14:paraId="26FBACD4">
      <w:pPr>
        <w:numPr>
          <w:ilvl w:val="0"/>
          <w:numId w:val="3"/>
        </w:numPr>
        <w:snapToGrid w:val="0"/>
        <w:spacing w:line="360" w:lineRule="auto"/>
        <w:jc w:val="left"/>
        <w:outlineLvl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被保险人以参加社会基本医疗保险或者公费医疗身份就诊并结算的赔付比例：100%</w:t>
      </w:r>
    </w:p>
    <w:p w14:paraId="61D4FCCA">
      <w:pPr>
        <w:numPr>
          <w:ilvl w:val="0"/>
          <w:numId w:val="3"/>
        </w:numPr>
        <w:snapToGrid w:val="0"/>
        <w:spacing w:line="360" w:lineRule="auto"/>
        <w:jc w:val="left"/>
        <w:outlineLvl w:val="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被保险人未以参加社会基本医疗保险或者公费医疗身份就诊并结算的赔付比例</w:t>
      </w:r>
      <w:r>
        <w:rPr>
          <w:rFonts w:hint="eastAsia" w:ascii="宋体" w:hAnsi="宋体" w:cs="宋体"/>
          <w:color w:val="000000" w:themeColor="text1"/>
          <w:szCs w:val="21"/>
          <w14:textFill>
            <w14:solidFill>
              <w14:schemeClr w14:val="tx1"/>
            </w14:solidFill>
          </w14:textFill>
        </w:rPr>
        <w:t>：60%</w:t>
      </w:r>
    </w:p>
    <w:p w14:paraId="1F2563A1">
      <w:pPr>
        <w:numPr>
          <w:ilvl w:val="0"/>
          <w:numId w:val="2"/>
        </w:numPr>
        <w:snapToGrid w:val="0"/>
        <w:spacing w:line="360" w:lineRule="auto"/>
        <w:jc w:val="left"/>
        <w:outlineLvl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基准费率：</w:t>
      </w:r>
    </w:p>
    <w:tbl>
      <w:tblPr>
        <w:tblStyle w:val="11"/>
        <w:tblW w:w="85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34"/>
        <w:gridCol w:w="2187"/>
      </w:tblGrid>
      <w:tr w14:paraId="079E8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6334" w:type="dxa"/>
          </w:tcPr>
          <w:p w14:paraId="12559397">
            <w:pPr>
              <w:spacing w:before="69" w:line="187" w:lineRule="auto"/>
              <w:ind w:left="1342" w:firstLine="1476" w:firstLineChars="7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保险责任</w:t>
            </w:r>
          </w:p>
        </w:tc>
        <w:tc>
          <w:tcPr>
            <w:tcW w:w="2187" w:type="dxa"/>
          </w:tcPr>
          <w:p w14:paraId="40DBC28B">
            <w:pPr>
              <w:spacing w:before="52" w:line="182"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基准费率</w:t>
            </w:r>
          </w:p>
        </w:tc>
      </w:tr>
      <w:tr w14:paraId="5F1B7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jc w:val="center"/>
        </w:trPr>
        <w:tc>
          <w:tcPr>
            <w:tcW w:w="6334" w:type="dxa"/>
          </w:tcPr>
          <w:p w14:paraId="79B86D96">
            <w:pPr>
              <w:spacing w:before="49" w:line="162"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意外伤害保险</w:t>
            </w:r>
            <w:r>
              <w:rPr>
                <w:rFonts w:ascii="宋体" w:hAnsi="宋体" w:cs="宋体"/>
                <w:color w:val="000000" w:themeColor="text1"/>
                <w:szCs w:val="21"/>
                <w14:textFill>
                  <w14:solidFill>
                    <w14:schemeClr w14:val="tx1"/>
                  </w14:solidFill>
                </w14:textFill>
              </w:rPr>
              <w:t>金</w:t>
            </w:r>
            <w:r>
              <w:rPr>
                <w:rFonts w:hint="eastAsia" w:ascii="宋体" w:hAnsi="宋体" w:cs="宋体"/>
                <w:color w:val="000000" w:themeColor="text1"/>
                <w:szCs w:val="21"/>
                <w14:textFill>
                  <w14:solidFill>
                    <w14:schemeClr w14:val="tx1"/>
                  </w14:solidFill>
                </w14:textFill>
              </w:rPr>
              <w:t>（必选）</w:t>
            </w:r>
          </w:p>
        </w:tc>
        <w:tc>
          <w:tcPr>
            <w:tcW w:w="2187" w:type="dxa"/>
          </w:tcPr>
          <w:p w14:paraId="0509DD95">
            <w:pPr>
              <w:pStyle w:val="12"/>
              <w:spacing w:before="83" w:line="188" w:lineRule="auto"/>
              <w:jc w:val="center"/>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0.099%</w:t>
            </w:r>
          </w:p>
        </w:tc>
      </w:tr>
      <w:tr w14:paraId="62E148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6334" w:type="dxa"/>
          </w:tcPr>
          <w:p w14:paraId="1CC188B2">
            <w:pPr>
              <w:spacing w:before="45" w:line="171"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意外伤害医疗保险</w:t>
            </w:r>
            <w:r>
              <w:rPr>
                <w:rFonts w:ascii="宋体" w:hAnsi="宋体" w:cs="宋体"/>
                <w:color w:val="000000" w:themeColor="text1"/>
                <w:szCs w:val="21"/>
                <w14:textFill>
                  <w14:solidFill>
                    <w14:schemeClr w14:val="tx1"/>
                  </w14:solidFill>
                </w14:textFill>
              </w:rPr>
              <w:t>金</w:t>
            </w:r>
            <w:r>
              <w:rPr>
                <w:rFonts w:hint="eastAsia" w:ascii="宋体" w:hAnsi="宋体" w:cs="宋体"/>
                <w:color w:val="000000" w:themeColor="text1"/>
                <w:szCs w:val="21"/>
                <w14:textFill>
                  <w14:solidFill>
                    <w14:schemeClr w14:val="tx1"/>
                  </w14:solidFill>
                </w14:textFill>
              </w:rPr>
              <w:t>（可选）</w:t>
            </w:r>
          </w:p>
        </w:tc>
        <w:tc>
          <w:tcPr>
            <w:tcW w:w="2187" w:type="dxa"/>
          </w:tcPr>
          <w:p w14:paraId="0B896970">
            <w:pPr>
              <w:pStyle w:val="12"/>
              <w:spacing w:before="64" w:line="188" w:lineRule="auto"/>
              <w:jc w:val="center"/>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0.242%</w:t>
            </w:r>
          </w:p>
        </w:tc>
      </w:tr>
    </w:tbl>
    <w:p w14:paraId="44FCDEBD">
      <w:pPr>
        <w:widowControl/>
        <w:jc w:val="left"/>
        <w:rPr>
          <w:rFonts w:ascii="宋体" w:hAnsi="宋体" w:cs="宋体"/>
          <w:b/>
          <w:bCs/>
          <w:szCs w:val="21"/>
        </w:rPr>
      </w:pPr>
    </w:p>
    <w:p w14:paraId="7F4DCE80">
      <w:pPr>
        <w:widowControl/>
        <w:jc w:val="left"/>
        <w:rPr>
          <w:rFonts w:ascii="宋体" w:hAnsi="宋体" w:cs="宋体"/>
          <w:b/>
          <w:bCs/>
          <w:szCs w:val="21"/>
        </w:rPr>
      </w:pPr>
      <w:r>
        <w:rPr>
          <w:rFonts w:hint="eastAsia" w:ascii="宋体" w:hAnsi="宋体" w:cs="宋体"/>
          <w:b/>
          <w:bCs/>
          <w:szCs w:val="21"/>
        </w:rPr>
        <w:t>二、费率调整系数</w:t>
      </w:r>
    </w:p>
    <w:p w14:paraId="0FC59C2C">
      <w:pPr>
        <w:spacing w:line="360" w:lineRule="auto"/>
        <w:rPr>
          <w:rFonts w:ascii="宋体" w:hAnsi="宋体" w:cs="宋体"/>
          <w:szCs w:val="21"/>
        </w:rPr>
      </w:pPr>
      <w:r>
        <w:rPr>
          <w:rFonts w:hint="eastAsia" w:ascii="宋体" w:hAnsi="宋体" w:cs="宋体"/>
          <w:szCs w:val="21"/>
        </w:rPr>
        <w:t>1、意外伤害医疗</w:t>
      </w:r>
      <w:r>
        <w:rPr>
          <w:rFonts w:hint="eastAsia" w:ascii="宋体" w:hAnsi="宋体" w:cs="宋体"/>
          <w:spacing w:val="3"/>
          <w:szCs w:val="21"/>
        </w:rPr>
        <w:t>保险金额调整系数（F1）</w:t>
      </w:r>
      <w:r>
        <w:rPr>
          <w:rFonts w:hint="eastAsia" w:ascii="宋体" w:hAnsi="宋体" w:cs="宋体"/>
          <w:szCs w:val="21"/>
        </w:rPr>
        <w:t>：</w:t>
      </w:r>
    </w:p>
    <w:tbl>
      <w:tblPr>
        <w:tblStyle w:val="5"/>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1"/>
        <w:gridCol w:w="2190"/>
      </w:tblGrid>
      <w:tr w14:paraId="4A8D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3654A778">
            <w:pPr>
              <w:spacing w:after="50"/>
              <w:jc w:val="center"/>
              <w:rPr>
                <w:rFonts w:ascii="宋体" w:hAnsi="宋体" w:cs="宋体"/>
                <w:b/>
                <w:color w:val="auto"/>
                <w:spacing w:val="-4"/>
                <w:szCs w:val="21"/>
              </w:rPr>
            </w:pPr>
            <w:r>
              <w:rPr>
                <w:rFonts w:hint="eastAsia" w:ascii="宋体" w:hAnsi="宋体" w:cs="宋体"/>
                <w:b/>
                <w:color w:val="auto"/>
                <w:spacing w:val="-4"/>
                <w:szCs w:val="21"/>
              </w:rPr>
              <w:t>意外伤害医疗保险金额（万元）</w:t>
            </w:r>
          </w:p>
        </w:tc>
        <w:tc>
          <w:tcPr>
            <w:tcW w:w="2190" w:type="dxa"/>
            <w:vAlign w:val="center"/>
          </w:tcPr>
          <w:p w14:paraId="3B148B31">
            <w:pPr>
              <w:spacing w:after="50"/>
              <w:jc w:val="center"/>
              <w:rPr>
                <w:rFonts w:ascii="宋体" w:hAnsi="宋体" w:cs="宋体"/>
                <w:b/>
                <w:color w:val="auto"/>
                <w:spacing w:val="-4"/>
                <w:szCs w:val="21"/>
              </w:rPr>
            </w:pPr>
            <w:r>
              <w:rPr>
                <w:rFonts w:hint="eastAsia" w:ascii="宋体" w:hAnsi="宋体" w:cs="宋体"/>
                <w:b/>
                <w:color w:val="auto"/>
                <w:spacing w:val="-4"/>
                <w:szCs w:val="21"/>
              </w:rPr>
              <w:t>调整系数</w:t>
            </w:r>
          </w:p>
        </w:tc>
      </w:tr>
      <w:tr w14:paraId="5EA92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593D3272">
            <w:pPr>
              <w:spacing w:after="50"/>
              <w:jc w:val="center"/>
              <w:rPr>
                <w:rFonts w:ascii="宋体" w:hAnsi="宋体" w:cs="宋体"/>
                <w:bCs/>
                <w:color w:val="auto"/>
                <w:spacing w:val="-4"/>
                <w:szCs w:val="21"/>
              </w:rPr>
            </w:pPr>
            <w:r>
              <w:rPr>
                <w:rFonts w:hint="eastAsia" w:ascii="宋体" w:hAnsi="宋体" w:cs="宋体"/>
                <w:color w:val="auto"/>
                <w:spacing w:val="-1"/>
                <w:szCs w:val="21"/>
              </w:rPr>
              <w:t>1及以下</w:t>
            </w:r>
          </w:p>
        </w:tc>
        <w:tc>
          <w:tcPr>
            <w:tcW w:w="2190" w:type="dxa"/>
            <w:vAlign w:val="center"/>
          </w:tcPr>
          <w:p w14:paraId="4E37264D">
            <w:pPr>
              <w:spacing w:after="50"/>
              <w:jc w:val="center"/>
              <w:rPr>
                <w:rFonts w:ascii="宋体" w:hAnsi="宋体" w:cs="宋体"/>
                <w:bCs/>
                <w:color w:val="auto"/>
                <w:spacing w:val="-4"/>
                <w:szCs w:val="21"/>
              </w:rPr>
            </w:pPr>
            <w:r>
              <w:rPr>
                <w:rFonts w:hint="eastAsia" w:ascii="宋体" w:hAnsi="宋体" w:cs="宋体"/>
                <w:bCs/>
                <w:color w:val="auto"/>
                <w:spacing w:val="-4"/>
                <w:szCs w:val="21"/>
              </w:rPr>
              <w:t>[</w:t>
            </w:r>
            <w:r>
              <w:rPr>
                <w:rFonts w:ascii="宋体" w:hAnsi="宋体" w:cs="宋体"/>
                <w:bCs/>
                <w:color w:val="auto"/>
                <w:spacing w:val="-4"/>
                <w:szCs w:val="21"/>
              </w:rPr>
              <w:t>1.2,1.5]</w:t>
            </w:r>
          </w:p>
        </w:tc>
      </w:tr>
      <w:tr w14:paraId="408AA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4F955483">
            <w:pPr>
              <w:spacing w:after="50"/>
              <w:jc w:val="center"/>
              <w:rPr>
                <w:rFonts w:ascii="宋体" w:hAnsi="宋体" w:cs="宋体"/>
                <w:bCs/>
                <w:color w:val="auto"/>
                <w:spacing w:val="-4"/>
                <w:szCs w:val="21"/>
              </w:rPr>
            </w:pPr>
            <w:r>
              <w:rPr>
                <w:rFonts w:ascii="宋体" w:hAnsi="宋体" w:cs="宋体"/>
                <w:bCs/>
                <w:color w:val="auto"/>
                <w:spacing w:val="-4"/>
                <w:szCs w:val="21"/>
              </w:rPr>
              <w:t>(1,</w:t>
            </w:r>
            <w:r>
              <w:rPr>
                <w:rFonts w:hint="eastAsia" w:ascii="宋体" w:hAnsi="宋体" w:cs="宋体"/>
                <w:bCs/>
                <w:color w:val="auto"/>
                <w:spacing w:val="-4"/>
                <w:szCs w:val="21"/>
              </w:rPr>
              <w:t>3</w:t>
            </w:r>
            <w:r>
              <w:rPr>
                <w:rFonts w:ascii="宋体" w:hAnsi="宋体" w:cs="宋体"/>
                <w:bCs/>
                <w:color w:val="auto"/>
                <w:spacing w:val="-4"/>
                <w:szCs w:val="21"/>
              </w:rPr>
              <w:t>]</w:t>
            </w:r>
          </w:p>
        </w:tc>
        <w:tc>
          <w:tcPr>
            <w:tcW w:w="2190" w:type="dxa"/>
            <w:vAlign w:val="center"/>
          </w:tcPr>
          <w:p w14:paraId="0B7EDE58">
            <w:pPr>
              <w:spacing w:after="50"/>
              <w:jc w:val="center"/>
              <w:rPr>
                <w:rFonts w:ascii="宋体" w:hAnsi="宋体" w:cs="宋体"/>
                <w:bCs/>
                <w:color w:val="auto"/>
                <w:spacing w:val="-4"/>
                <w:szCs w:val="21"/>
              </w:rPr>
            </w:pPr>
            <w:r>
              <w:rPr>
                <w:rFonts w:hint="eastAsia" w:ascii="宋体" w:hAnsi="宋体" w:cs="宋体"/>
                <w:bCs/>
                <w:color w:val="auto"/>
                <w:spacing w:val="-4"/>
                <w:szCs w:val="21"/>
              </w:rPr>
              <w:t>[</w:t>
            </w:r>
            <w:r>
              <w:rPr>
                <w:rFonts w:ascii="宋体" w:hAnsi="宋体" w:cs="宋体"/>
                <w:bCs/>
                <w:color w:val="auto"/>
                <w:spacing w:val="-4"/>
                <w:szCs w:val="21"/>
              </w:rPr>
              <w:t>1.</w:t>
            </w:r>
            <w:r>
              <w:rPr>
                <w:rFonts w:hint="eastAsia" w:ascii="宋体" w:hAnsi="宋体" w:cs="宋体"/>
                <w:bCs/>
                <w:color w:val="auto"/>
                <w:spacing w:val="-4"/>
                <w:szCs w:val="21"/>
              </w:rPr>
              <w:t>0</w:t>
            </w:r>
            <w:r>
              <w:rPr>
                <w:rFonts w:ascii="宋体" w:hAnsi="宋体" w:cs="宋体"/>
                <w:bCs/>
                <w:color w:val="auto"/>
                <w:spacing w:val="-4"/>
                <w:szCs w:val="21"/>
              </w:rPr>
              <w:t>,1.</w:t>
            </w:r>
            <w:r>
              <w:rPr>
                <w:rFonts w:hint="eastAsia" w:ascii="宋体" w:hAnsi="宋体" w:cs="宋体"/>
                <w:bCs/>
                <w:color w:val="auto"/>
                <w:spacing w:val="-4"/>
                <w:szCs w:val="21"/>
              </w:rPr>
              <w:t>2</w:t>
            </w:r>
            <w:r>
              <w:rPr>
                <w:rFonts w:hint="eastAsia" w:ascii="SimSun-ExtB" w:hAnsi="SimSun-ExtB" w:eastAsia="SimSun-ExtB" w:cs="宋体"/>
                <w:bCs/>
                <w:color w:val="auto"/>
                <w:spacing w:val="-4"/>
                <w:szCs w:val="21"/>
              </w:rPr>
              <w:t>)</w:t>
            </w:r>
          </w:p>
        </w:tc>
      </w:tr>
      <w:tr w14:paraId="6472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3198B7DC">
            <w:pPr>
              <w:spacing w:after="50"/>
              <w:jc w:val="center"/>
              <w:rPr>
                <w:rFonts w:ascii="宋体" w:hAnsi="宋体" w:cs="宋体"/>
                <w:bCs/>
                <w:color w:val="auto"/>
                <w:spacing w:val="-4"/>
                <w:szCs w:val="21"/>
              </w:rPr>
            </w:pPr>
            <w:r>
              <w:rPr>
                <w:rFonts w:ascii="宋体" w:hAnsi="宋体" w:cs="宋体"/>
                <w:bCs/>
                <w:color w:val="auto"/>
                <w:spacing w:val="-4"/>
                <w:szCs w:val="21"/>
              </w:rPr>
              <w:t>(</w:t>
            </w:r>
            <w:r>
              <w:rPr>
                <w:rFonts w:hint="eastAsia" w:ascii="宋体" w:hAnsi="宋体" w:cs="宋体"/>
                <w:bCs/>
                <w:color w:val="auto"/>
                <w:spacing w:val="-4"/>
                <w:szCs w:val="21"/>
              </w:rPr>
              <w:t>3</w:t>
            </w:r>
            <w:r>
              <w:rPr>
                <w:rFonts w:ascii="宋体" w:hAnsi="宋体" w:cs="宋体"/>
                <w:bCs/>
                <w:color w:val="auto"/>
                <w:spacing w:val="-4"/>
                <w:szCs w:val="21"/>
              </w:rPr>
              <w:t>,</w:t>
            </w:r>
            <w:r>
              <w:rPr>
                <w:rFonts w:hint="eastAsia" w:ascii="宋体" w:hAnsi="宋体" w:cs="宋体"/>
                <w:bCs/>
                <w:color w:val="auto"/>
                <w:spacing w:val="-4"/>
                <w:szCs w:val="21"/>
              </w:rPr>
              <w:t>5</w:t>
            </w:r>
            <w:r>
              <w:rPr>
                <w:rFonts w:ascii="宋体" w:hAnsi="宋体" w:cs="宋体"/>
                <w:bCs/>
                <w:color w:val="auto"/>
                <w:spacing w:val="-4"/>
                <w:szCs w:val="21"/>
              </w:rPr>
              <w:t>]</w:t>
            </w:r>
          </w:p>
        </w:tc>
        <w:tc>
          <w:tcPr>
            <w:tcW w:w="2190" w:type="dxa"/>
            <w:vAlign w:val="center"/>
          </w:tcPr>
          <w:p w14:paraId="02CA1987">
            <w:pPr>
              <w:spacing w:after="50"/>
              <w:jc w:val="center"/>
              <w:rPr>
                <w:rFonts w:ascii="宋体" w:hAnsi="宋体" w:cs="宋体"/>
                <w:bCs/>
                <w:color w:val="auto"/>
                <w:spacing w:val="-4"/>
                <w:szCs w:val="21"/>
              </w:rPr>
            </w:pPr>
            <w:r>
              <w:rPr>
                <w:rFonts w:hint="eastAsia" w:ascii="宋体" w:hAnsi="宋体" w:cs="宋体"/>
                <w:bCs/>
                <w:color w:val="auto"/>
                <w:spacing w:val="-4"/>
                <w:szCs w:val="21"/>
              </w:rPr>
              <w:t>[0</w:t>
            </w:r>
            <w:r>
              <w:rPr>
                <w:rFonts w:ascii="宋体" w:hAnsi="宋体" w:cs="宋体"/>
                <w:bCs/>
                <w:color w:val="auto"/>
                <w:spacing w:val="-4"/>
                <w:szCs w:val="21"/>
              </w:rPr>
              <w:t>.</w:t>
            </w:r>
            <w:r>
              <w:rPr>
                <w:rFonts w:hint="eastAsia" w:ascii="宋体" w:hAnsi="宋体" w:cs="宋体"/>
                <w:bCs/>
                <w:color w:val="auto"/>
                <w:spacing w:val="-4"/>
                <w:szCs w:val="21"/>
              </w:rPr>
              <w:t>6</w:t>
            </w:r>
            <w:r>
              <w:rPr>
                <w:rFonts w:ascii="宋体" w:hAnsi="宋体" w:cs="宋体"/>
                <w:bCs/>
                <w:color w:val="auto"/>
                <w:spacing w:val="-4"/>
                <w:szCs w:val="21"/>
              </w:rPr>
              <w:t>,1.</w:t>
            </w:r>
            <w:r>
              <w:rPr>
                <w:rFonts w:hint="eastAsia" w:ascii="宋体" w:hAnsi="宋体" w:cs="宋体"/>
                <w:bCs/>
                <w:color w:val="auto"/>
                <w:spacing w:val="-4"/>
                <w:szCs w:val="21"/>
              </w:rPr>
              <w:t>0</w:t>
            </w:r>
            <w:r>
              <w:rPr>
                <w:rFonts w:hint="eastAsia" w:ascii="SimSun-ExtB" w:hAnsi="SimSun-ExtB" w:eastAsia="SimSun-ExtB" w:cs="宋体"/>
                <w:bCs/>
                <w:color w:val="auto"/>
                <w:spacing w:val="-4"/>
                <w:szCs w:val="21"/>
              </w:rPr>
              <w:t>)</w:t>
            </w:r>
          </w:p>
        </w:tc>
      </w:tr>
      <w:tr w14:paraId="65C2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0385D1A4">
            <w:pPr>
              <w:spacing w:after="50"/>
              <w:jc w:val="center"/>
              <w:rPr>
                <w:rFonts w:ascii="宋体" w:hAnsi="宋体" w:cs="宋体"/>
                <w:bCs/>
                <w:color w:val="auto"/>
                <w:spacing w:val="-4"/>
                <w:szCs w:val="21"/>
              </w:rPr>
            </w:pPr>
            <w:r>
              <w:rPr>
                <w:rFonts w:hint="eastAsia" w:ascii="宋体" w:hAnsi="宋体" w:cs="宋体"/>
                <w:color w:val="auto"/>
                <w:spacing w:val="-2"/>
                <w:szCs w:val="21"/>
              </w:rPr>
              <w:t>5以上</w:t>
            </w:r>
          </w:p>
        </w:tc>
        <w:tc>
          <w:tcPr>
            <w:tcW w:w="2190" w:type="dxa"/>
            <w:vAlign w:val="center"/>
          </w:tcPr>
          <w:p w14:paraId="12DA907A">
            <w:pPr>
              <w:spacing w:after="50"/>
              <w:jc w:val="center"/>
              <w:rPr>
                <w:rFonts w:ascii="宋体" w:hAnsi="宋体" w:cs="宋体"/>
                <w:bCs/>
                <w:color w:val="auto"/>
                <w:spacing w:val="-4"/>
                <w:szCs w:val="21"/>
              </w:rPr>
            </w:pPr>
            <w:r>
              <w:rPr>
                <w:rFonts w:hint="eastAsia" w:ascii="宋体" w:hAnsi="宋体" w:cs="宋体"/>
                <w:bCs/>
                <w:color w:val="auto"/>
                <w:spacing w:val="-4"/>
                <w:szCs w:val="21"/>
              </w:rPr>
              <w:t>[0</w:t>
            </w:r>
            <w:r>
              <w:rPr>
                <w:rFonts w:ascii="宋体" w:hAnsi="宋体" w:cs="宋体"/>
                <w:bCs/>
                <w:color w:val="auto"/>
                <w:spacing w:val="-4"/>
                <w:szCs w:val="21"/>
              </w:rPr>
              <w:t>.</w:t>
            </w:r>
            <w:r>
              <w:rPr>
                <w:rFonts w:hint="eastAsia" w:ascii="宋体" w:hAnsi="宋体" w:cs="宋体"/>
                <w:bCs/>
                <w:color w:val="auto"/>
                <w:spacing w:val="-4"/>
                <w:szCs w:val="21"/>
              </w:rPr>
              <w:t>5</w:t>
            </w:r>
            <w:r>
              <w:rPr>
                <w:rFonts w:ascii="宋体" w:hAnsi="宋体" w:cs="宋体"/>
                <w:bCs/>
                <w:color w:val="auto"/>
                <w:spacing w:val="-4"/>
                <w:szCs w:val="21"/>
              </w:rPr>
              <w:t>,</w:t>
            </w:r>
            <w:r>
              <w:rPr>
                <w:rFonts w:hint="eastAsia" w:ascii="宋体" w:hAnsi="宋体" w:cs="宋体"/>
                <w:bCs/>
                <w:color w:val="auto"/>
                <w:spacing w:val="-4"/>
                <w:szCs w:val="21"/>
              </w:rPr>
              <w:t>0.6</w:t>
            </w:r>
            <w:r>
              <w:rPr>
                <w:rFonts w:hint="eastAsia" w:ascii="SimSun-ExtB" w:hAnsi="SimSun-ExtB" w:eastAsia="SimSun-ExtB" w:cs="宋体"/>
                <w:bCs/>
                <w:color w:val="auto"/>
                <w:spacing w:val="-4"/>
                <w:szCs w:val="21"/>
              </w:rPr>
              <w:t>)</w:t>
            </w:r>
          </w:p>
        </w:tc>
      </w:tr>
    </w:tbl>
    <w:p w14:paraId="46907AC5">
      <w:pPr>
        <w:numPr>
          <w:ilvl w:val="0"/>
          <w:numId w:val="4"/>
        </w:numPr>
        <w:spacing w:line="360" w:lineRule="auto"/>
        <w:rPr>
          <w:rFonts w:ascii="宋体" w:hAnsi="宋体" w:cs="宋体"/>
          <w:color w:val="auto"/>
          <w:szCs w:val="21"/>
        </w:rPr>
      </w:pPr>
      <w:r>
        <w:rPr>
          <w:rFonts w:hint="eastAsia" w:ascii="宋体" w:hAnsi="宋体" w:cs="宋体"/>
          <w:color w:val="auto"/>
          <w:szCs w:val="21"/>
        </w:rPr>
        <w:t>意外伤害医疗保险金每次事故免赔额调整系数（F2）：</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8"/>
        <w:gridCol w:w="2166"/>
      </w:tblGrid>
      <w:tr w14:paraId="1BAE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4C70CBA4">
            <w:pPr>
              <w:spacing w:after="50"/>
              <w:jc w:val="center"/>
              <w:rPr>
                <w:rFonts w:ascii="宋体" w:hAnsi="宋体" w:cs="宋体"/>
                <w:b/>
                <w:color w:val="auto"/>
                <w:spacing w:val="-4"/>
                <w:szCs w:val="21"/>
              </w:rPr>
            </w:pPr>
            <w:r>
              <w:rPr>
                <w:rFonts w:hint="eastAsia" w:ascii="宋体" w:hAnsi="宋体" w:cs="宋体"/>
                <w:b/>
                <w:color w:val="auto"/>
                <w:spacing w:val="-4"/>
                <w:szCs w:val="21"/>
              </w:rPr>
              <w:t>意外伤害医疗保险金每次事故免赔额（元）</w:t>
            </w:r>
          </w:p>
        </w:tc>
        <w:tc>
          <w:tcPr>
            <w:tcW w:w="2166" w:type="dxa"/>
            <w:vAlign w:val="center"/>
          </w:tcPr>
          <w:p w14:paraId="0B615C67">
            <w:pPr>
              <w:spacing w:after="50"/>
              <w:jc w:val="center"/>
              <w:rPr>
                <w:rFonts w:ascii="宋体" w:hAnsi="宋体" w:cs="宋体"/>
                <w:b/>
                <w:color w:val="auto"/>
                <w:spacing w:val="-4"/>
                <w:szCs w:val="21"/>
              </w:rPr>
            </w:pPr>
            <w:r>
              <w:rPr>
                <w:rFonts w:hint="eastAsia" w:ascii="宋体" w:hAnsi="宋体" w:cs="宋体"/>
                <w:b/>
                <w:color w:val="auto"/>
                <w:spacing w:val="-4"/>
                <w:szCs w:val="21"/>
              </w:rPr>
              <w:t>调整系数</w:t>
            </w:r>
          </w:p>
        </w:tc>
      </w:tr>
      <w:tr w14:paraId="5F2F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49B445F2">
            <w:pPr>
              <w:spacing w:after="50"/>
              <w:jc w:val="center"/>
              <w:rPr>
                <w:rFonts w:ascii="宋体" w:hAnsi="宋体" w:cs="宋体"/>
                <w:bCs/>
                <w:color w:val="auto"/>
                <w:spacing w:val="-4"/>
                <w:szCs w:val="21"/>
              </w:rPr>
            </w:pPr>
            <w:r>
              <w:rPr>
                <w:rFonts w:hint="eastAsia" w:ascii="宋体" w:hAnsi="宋体" w:cs="宋体"/>
                <w:bCs/>
                <w:color w:val="auto"/>
                <w:spacing w:val="-4"/>
                <w:szCs w:val="21"/>
              </w:rPr>
              <w:t>[0,200]</w:t>
            </w:r>
          </w:p>
        </w:tc>
        <w:tc>
          <w:tcPr>
            <w:tcW w:w="2166" w:type="dxa"/>
            <w:vAlign w:val="center"/>
          </w:tcPr>
          <w:p w14:paraId="0A41FD9A">
            <w:pPr>
              <w:spacing w:after="50"/>
              <w:jc w:val="center"/>
              <w:rPr>
                <w:rFonts w:ascii="宋体" w:hAnsi="宋体" w:cs="宋体"/>
                <w:bCs/>
                <w:color w:val="auto"/>
                <w:spacing w:val="-4"/>
                <w:szCs w:val="21"/>
              </w:rPr>
            </w:pPr>
            <w:r>
              <w:rPr>
                <w:rFonts w:hint="eastAsia" w:ascii="宋体" w:hAnsi="宋体" w:cs="宋体"/>
                <w:bCs/>
                <w:color w:val="auto"/>
                <w:spacing w:val="-4"/>
                <w:szCs w:val="21"/>
              </w:rPr>
              <w:t>[1.2</w:t>
            </w:r>
            <w:r>
              <w:rPr>
                <w:rFonts w:ascii="宋体" w:hAnsi="宋体" w:cs="宋体"/>
                <w:bCs/>
                <w:color w:val="auto"/>
                <w:spacing w:val="-4"/>
                <w:szCs w:val="21"/>
              </w:rPr>
              <w:t>,1.</w:t>
            </w:r>
            <w:r>
              <w:rPr>
                <w:rFonts w:hint="eastAsia" w:ascii="宋体" w:hAnsi="宋体" w:cs="宋体"/>
                <w:bCs/>
                <w:color w:val="auto"/>
                <w:spacing w:val="-4"/>
                <w:szCs w:val="21"/>
              </w:rPr>
              <w:t>5</w:t>
            </w:r>
            <w:r>
              <w:rPr>
                <w:rFonts w:ascii="宋体" w:hAnsi="宋体" w:cs="宋体"/>
                <w:bCs/>
                <w:color w:val="auto"/>
                <w:spacing w:val="-4"/>
                <w:szCs w:val="21"/>
              </w:rPr>
              <w:t>]</w:t>
            </w:r>
          </w:p>
        </w:tc>
      </w:tr>
      <w:tr w14:paraId="4C487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033CBF1A">
            <w:pPr>
              <w:spacing w:after="50"/>
              <w:jc w:val="center"/>
              <w:rPr>
                <w:rFonts w:hint="eastAsia" w:ascii="宋体" w:hAnsi="宋体" w:cs="宋体"/>
                <w:bCs/>
                <w:color w:val="auto"/>
                <w:spacing w:val="-4"/>
                <w:szCs w:val="21"/>
              </w:rPr>
            </w:pPr>
            <w:r>
              <w:rPr>
                <w:rFonts w:hint="eastAsia" w:ascii="宋体" w:hAnsi="宋体" w:cs="宋体"/>
                <w:bCs/>
                <w:color w:val="auto"/>
                <w:spacing w:val="-4"/>
                <w:szCs w:val="21"/>
              </w:rPr>
              <w:t>(200,400]</w:t>
            </w:r>
          </w:p>
        </w:tc>
        <w:tc>
          <w:tcPr>
            <w:tcW w:w="2166" w:type="dxa"/>
            <w:vAlign w:val="center"/>
          </w:tcPr>
          <w:p w14:paraId="4C7C013E">
            <w:pPr>
              <w:spacing w:after="50"/>
              <w:jc w:val="center"/>
              <w:rPr>
                <w:rFonts w:ascii="宋体" w:hAnsi="宋体" w:cs="宋体"/>
                <w:bCs/>
                <w:color w:val="auto"/>
                <w:spacing w:val="-4"/>
                <w:szCs w:val="21"/>
              </w:rPr>
            </w:pPr>
            <w:r>
              <w:rPr>
                <w:rFonts w:hint="eastAsia" w:ascii="宋体" w:hAnsi="宋体" w:cs="宋体"/>
                <w:bCs/>
                <w:color w:val="auto"/>
                <w:spacing w:val="-4"/>
                <w:szCs w:val="21"/>
              </w:rPr>
              <w:t>[1.0</w:t>
            </w:r>
            <w:r>
              <w:rPr>
                <w:rFonts w:ascii="宋体" w:hAnsi="宋体" w:cs="宋体"/>
                <w:bCs/>
                <w:color w:val="auto"/>
                <w:spacing w:val="-4"/>
                <w:szCs w:val="21"/>
              </w:rPr>
              <w:t>,1.</w:t>
            </w:r>
            <w:r>
              <w:rPr>
                <w:rFonts w:hint="eastAsia" w:ascii="宋体" w:hAnsi="宋体" w:cs="宋体"/>
                <w:bCs/>
                <w:color w:val="auto"/>
                <w:spacing w:val="-4"/>
                <w:szCs w:val="21"/>
              </w:rPr>
              <w:t>2</w:t>
            </w:r>
            <w:r>
              <w:rPr>
                <w:rFonts w:hint="eastAsia" w:ascii="SimSun-ExtB" w:hAnsi="SimSun-ExtB" w:eastAsia="SimSun-ExtB" w:cs="宋体"/>
                <w:bCs/>
                <w:color w:val="auto"/>
                <w:spacing w:val="-4"/>
                <w:szCs w:val="21"/>
              </w:rPr>
              <w:t>)</w:t>
            </w:r>
          </w:p>
        </w:tc>
      </w:tr>
      <w:tr w14:paraId="7C78F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0F8F9634">
            <w:pPr>
              <w:spacing w:after="50"/>
              <w:jc w:val="center"/>
              <w:rPr>
                <w:rFonts w:ascii="宋体" w:hAnsi="宋体" w:cs="宋体"/>
                <w:bCs/>
                <w:color w:val="auto"/>
                <w:spacing w:val="-4"/>
                <w:szCs w:val="21"/>
              </w:rPr>
            </w:pPr>
            <w:r>
              <w:rPr>
                <w:rFonts w:hint="eastAsia" w:ascii="宋体" w:hAnsi="宋体" w:cs="宋体"/>
                <w:bCs/>
                <w:color w:val="auto"/>
                <w:spacing w:val="-4"/>
                <w:szCs w:val="21"/>
              </w:rPr>
              <w:t>(400,1000]</w:t>
            </w:r>
          </w:p>
        </w:tc>
        <w:tc>
          <w:tcPr>
            <w:tcW w:w="2166" w:type="dxa"/>
            <w:vAlign w:val="center"/>
          </w:tcPr>
          <w:p w14:paraId="6B5CBD7E">
            <w:pPr>
              <w:spacing w:after="50"/>
              <w:jc w:val="center"/>
              <w:rPr>
                <w:rFonts w:ascii="宋体" w:hAnsi="宋体" w:cs="宋体"/>
                <w:bCs/>
                <w:color w:val="auto"/>
                <w:spacing w:val="-4"/>
                <w:szCs w:val="21"/>
              </w:rPr>
            </w:pPr>
            <w:r>
              <w:rPr>
                <w:rFonts w:hint="eastAsia" w:ascii="宋体" w:hAnsi="宋体" w:cs="宋体"/>
                <w:bCs/>
                <w:color w:val="auto"/>
                <w:spacing w:val="-4"/>
                <w:szCs w:val="21"/>
              </w:rPr>
              <w:t>[</w:t>
            </w:r>
            <w:r>
              <w:rPr>
                <w:rFonts w:ascii="宋体" w:hAnsi="宋体" w:cs="宋体"/>
                <w:bCs/>
                <w:color w:val="auto"/>
                <w:spacing w:val="-4"/>
                <w:szCs w:val="21"/>
              </w:rPr>
              <w:t>0</w:t>
            </w:r>
            <w:r>
              <w:rPr>
                <w:rFonts w:hint="eastAsia" w:ascii="宋体" w:hAnsi="宋体" w:cs="宋体"/>
                <w:bCs/>
                <w:color w:val="auto"/>
                <w:spacing w:val="-4"/>
                <w:szCs w:val="21"/>
              </w:rPr>
              <w:t>.8</w:t>
            </w:r>
            <w:r>
              <w:rPr>
                <w:rFonts w:ascii="宋体" w:hAnsi="宋体" w:cs="宋体"/>
                <w:bCs/>
                <w:color w:val="auto"/>
                <w:spacing w:val="-4"/>
                <w:szCs w:val="21"/>
              </w:rPr>
              <w:t>,</w:t>
            </w:r>
            <w:r>
              <w:rPr>
                <w:rFonts w:hint="eastAsia" w:ascii="宋体" w:hAnsi="宋体" w:cs="宋体"/>
                <w:bCs/>
                <w:color w:val="auto"/>
                <w:spacing w:val="-4"/>
                <w:szCs w:val="21"/>
              </w:rPr>
              <w:t>1.0</w:t>
            </w:r>
            <w:r>
              <w:rPr>
                <w:rFonts w:hint="eastAsia" w:ascii="SimSun-ExtB" w:hAnsi="SimSun-ExtB" w:eastAsia="SimSun-ExtB" w:cs="宋体"/>
                <w:bCs/>
                <w:color w:val="auto"/>
                <w:spacing w:val="-4"/>
                <w:szCs w:val="21"/>
              </w:rPr>
              <w:t>)</w:t>
            </w:r>
          </w:p>
        </w:tc>
      </w:tr>
      <w:tr w14:paraId="25CF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53CD86E9">
            <w:pPr>
              <w:spacing w:after="50"/>
              <w:jc w:val="center"/>
              <w:rPr>
                <w:rFonts w:ascii="宋体" w:hAnsi="宋体" w:cs="宋体"/>
                <w:bCs/>
                <w:color w:val="auto"/>
                <w:spacing w:val="-4"/>
                <w:szCs w:val="21"/>
              </w:rPr>
            </w:pPr>
            <w:r>
              <w:rPr>
                <w:rFonts w:hint="eastAsia" w:ascii="宋体" w:hAnsi="宋体" w:cs="宋体"/>
                <w:bCs/>
                <w:color w:val="auto"/>
                <w:spacing w:val="-4"/>
                <w:szCs w:val="21"/>
              </w:rPr>
              <w:t>(1000,3000]</w:t>
            </w:r>
          </w:p>
        </w:tc>
        <w:tc>
          <w:tcPr>
            <w:tcW w:w="2166" w:type="dxa"/>
            <w:vAlign w:val="center"/>
          </w:tcPr>
          <w:p w14:paraId="36B4BE08">
            <w:pPr>
              <w:spacing w:after="50"/>
              <w:jc w:val="center"/>
              <w:rPr>
                <w:rFonts w:ascii="宋体" w:hAnsi="宋体" w:cs="宋体"/>
                <w:bCs/>
                <w:color w:val="auto"/>
                <w:spacing w:val="-4"/>
                <w:szCs w:val="21"/>
              </w:rPr>
            </w:pPr>
            <w:r>
              <w:rPr>
                <w:rFonts w:hint="eastAsia" w:ascii="宋体" w:hAnsi="宋体" w:cs="宋体"/>
                <w:bCs/>
                <w:color w:val="auto"/>
                <w:spacing w:val="-4"/>
                <w:szCs w:val="21"/>
              </w:rPr>
              <w:t>[</w:t>
            </w:r>
            <w:r>
              <w:rPr>
                <w:rFonts w:ascii="宋体" w:hAnsi="宋体" w:cs="宋体"/>
                <w:bCs/>
                <w:color w:val="auto"/>
                <w:spacing w:val="-4"/>
                <w:szCs w:val="21"/>
              </w:rPr>
              <w:t>0</w:t>
            </w:r>
            <w:r>
              <w:rPr>
                <w:rFonts w:hint="eastAsia" w:ascii="宋体" w:hAnsi="宋体" w:cs="宋体"/>
                <w:bCs/>
                <w:color w:val="auto"/>
                <w:spacing w:val="-4"/>
                <w:szCs w:val="21"/>
              </w:rPr>
              <w:t>.5</w:t>
            </w:r>
            <w:r>
              <w:rPr>
                <w:rFonts w:ascii="宋体" w:hAnsi="宋体" w:cs="宋体"/>
                <w:bCs/>
                <w:color w:val="auto"/>
                <w:spacing w:val="-4"/>
                <w:szCs w:val="21"/>
              </w:rPr>
              <w:t>,</w:t>
            </w:r>
            <w:r>
              <w:rPr>
                <w:rFonts w:hint="eastAsia" w:ascii="宋体" w:hAnsi="宋体" w:cs="宋体"/>
                <w:bCs/>
                <w:color w:val="auto"/>
                <w:spacing w:val="-4"/>
                <w:szCs w:val="21"/>
              </w:rPr>
              <w:t>0.8</w:t>
            </w:r>
            <w:r>
              <w:rPr>
                <w:rFonts w:hint="eastAsia" w:ascii="SimSun-ExtB" w:hAnsi="SimSun-ExtB" w:eastAsia="SimSun-ExtB" w:cs="宋体"/>
                <w:bCs/>
                <w:color w:val="auto"/>
                <w:spacing w:val="-4"/>
                <w:szCs w:val="21"/>
              </w:rPr>
              <w:t>)</w:t>
            </w:r>
          </w:p>
        </w:tc>
      </w:tr>
    </w:tbl>
    <w:p w14:paraId="7BF3A46A">
      <w:pPr>
        <w:spacing w:line="360" w:lineRule="auto"/>
        <w:rPr>
          <w:rFonts w:ascii="宋体" w:hAnsi="宋体" w:cs="宋体"/>
          <w:szCs w:val="21"/>
        </w:rPr>
      </w:pPr>
      <w:r>
        <w:rPr>
          <w:rFonts w:hint="eastAsia" w:ascii="宋体" w:hAnsi="宋体" w:cs="宋体"/>
          <w:szCs w:val="21"/>
        </w:rPr>
        <w:t>3、</w:t>
      </w:r>
      <w:r>
        <w:rPr>
          <w:rFonts w:hint="eastAsia" w:ascii="宋体" w:hAnsi="宋体" w:cs="宋体"/>
          <w:color w:val="000000" w:themeColor="text1"/>
          <w:szCs w:val="21"/>
          <w14:textFill>
            <w14:solidFill>
              <w14:schemeClr w14:val="tx1"/>
            </w14:solidFill>
          </w14:textFill>
        </w:rPr>
        <w:t>意外伤害医疗保险金赔付比例</w:t>
      </w:r>
      <w:r>
        <w:rPr>
          <w:rFonts w:hint="eastAsia" w:ascii="宋体" w:hAnsi="宋体" w:cs="宋体"/>
          <w:spacing w:val="3"/>
          <w:szCs w:val="21"/>
        </w:rPr>
        <w:t>调整</w:t>
      </w:r>
      <w:r>
        <w:rPr>
          <w:rFonts w:hint="eastAsia" w:ascii="宋体" w:hAnsi="宋体" w:cs="宋体"/>
          <w:color w:val="000000" w:themeColor="text1"/>
          <w:szCs w:val="21"/>
          <w14:textFill>
            <w14:solidFill>
              <w14:schemeClr w14:val="tx1"/>
            </w14:solidFill>
          </w14:textFill>
        </w:rPr>
        <w:t>系数（F3）：</w:t>
      </w:r>
    </w:p>
    <w:tbl>
      <w:tblPr>
        <w:tblStyle w:val="5"/>
        <w:tblW w:w="8521" w:type="dxa"/>
        <w:tblInd w:w="0" w:type="dxa"/>
        <w:tblLayout w:type="autofit"/>
        <w:tblCellMar>
          <w:top w:w="0" w:type="dxa"/>
          <w:left w:w="108" w:type="dxa"/>
          <w:bottom w:w="0" w:type="dxa"/>
          <w:right w:w="108" w:type="dxa"/>
        </w:tblCellMar>
      </w:tblPr>
      <w:tblGrid>
        <w:gridCol w:w="3281"/>
        <w:gridCol w:w="3083"/>
        <w:gridCol w:w="2157"/>
      </w:tblGrid>
      <w:tr w14:paraId="466F88F5">
        <w:tblPrEx>
          <w:tblCellMar>
            <w:top w:w="0" w:type="dxa"/>
            <w:left w:w="108" w:type="dxa"/>
            <w:bottom w:w="0" w:type="dxa"/>
            <w:right w:w="108" w:type="dxa"/>
          </w:tblCellMar>
        </w:tblPrEx>
        <w:trPr>
          <w:trHeight w:val="932" w:hRule="atLeast"/>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CC68C">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被保险人</w:t>
            </w:r>
            <w:r>
              <w:rPr>
                <w:rStyle w:val="13"/>
                <w:rFonts w:hint="default"/>
                <w:b/>
                <w:bCs/>
                <w:lang w:bidi="ar"/>
              </w:rPr>
              <w:t>以参加社会基本医疗保险或者公费医疗身份就诊并结算的赔付比例</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32E03">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被保险人未以参加社会基本医疗保险或者公费医疗身份就诊并结算的赔付比例</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2887A">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调整系数</w:t>
            </w:r>
          </w:p>
        </w:tc>
      </w:tr>
      <w:tr w14:paraId="56F83A10">
        <w:tblPrEx>
          <w:tblCellMar>
            <w:top w:w="0" w:type="dxa"/>
            <w:left w:w="108" w:type="dxa"/>
            <w:bottom w:w="0" w:type="dxa"/>
            <w:right w:w="108" w:type="dxa"/>
          </w:tblCellMar>
        </w:tblPrEx>
        <w:trPr>
          <w:trHeight w:val="280" w:hRule="atLeast"/>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84356">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85A96">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2F2F7">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1.0 </w:t>
            </w:r>
          </w:p>
        </w:tc>
      </w:tr>
      <w:tr w14:paraId="2639F64F">
        <w:tblPrEx>
          <w:tblCellMar>
            <w:top w:w="0" w:type="dxa"/>
            <w:left w:w="108" w:type="dxa"/>
            <w:bottom w:w="0" w:type="dxa"/>
            <w:right w:w="108" w:type="dxa"/>
          </w:tblCellMar>
        </w:tblPrEx>
        <w:trPr>
          <w:trHeight w:val="280" w:hRule="atLeast"/>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B4B5">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E4A35">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ACD8">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0.9 </w:t>
            </w:r>
          </w:p>
        </w:tc>
      </w:tr>
      <w:tr w14:paraId="18737AD5">
        <w:tblPrEx>
          <w:tblCellMar>
            <w:top w:w="0" w:type="dxa"/>
            <w:left w:w="108" w:type="dxa"/>
            <w:bottom w:w="0" w:type="dxa"/>
            <w:right w:w="108" w:type="dxa"/>
          </w:tblCellMar>
        </w:tblPrEx>
        <w:trPr>
          <w:trHeight w:val="280" w:hRule="atLeast"/>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189C5">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80%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87D0">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8BF71">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0.8 </w:t>
            </w:r>
          </w:p>
        </w:tc>
      </w:tr>
      <w:tr w14:paraId="2D382596">
        <w:tblPrEx>
          <w:tblCellMar>
            <w:top w:w="0" w:type="dxa"/>
            <w:left w:w="108" w:type="dxa"/>
            <w:bottom w:w="0" w:type="dxa"/>
            <w:right w:w="108" w:type="dxa"/>
          </w:tblCellMar>
        </w:tblPrEx>
        <w:trPr>
          <w:trHeight w:val="280" w:hRule="atLeast"/>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6985">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70%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18018">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A6E69">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0.7 </w:t>
            </w:r>
          </w:p>
        </w:tc>
      </w:tr>
      <w:tr w14:paraId="5829A1A1">
        <w:tblPrEx>
          <w:tblCellMar>
            <w:top w:w="0" w:type="dxa"/>
            <w:left w:w="108" w:type="dxa"/>
            <w:bottom w:w="0" w:type="dxa"/>
            <w:right w:w="108" w:type="dxa"/>
          </w:tblCellMar>
        </w:tblPrEx>
        <w:trPr>
          <w:trHeight w:val="280" w:hRule="atLeast"/>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119EE">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71875">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2C5FF">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0.6 </w:t>
            </w:r>
          </w:p>
        </w:tc>
      </w:tr>
      <w:tr w14:paraId="3D2F8B26">
        <w:tblPrEx>
          <w:tblCellMar>
            <w:top w:w="0" w:type="dxa"/>
            <w:left w:w="108" w:type="dxa"/>
            <w:bottom w:w="0" w:type="dxa"/>
            <w:right w:w="108" w:type="dxa"/>
          </w:tblCellMar>
        </w:tblPrEx>
        <w:trPr>
          <w:trHeight w:val="280" w:hRule="atLeast"/>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B8DE">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012BB">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821B4">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0.5 </w:t>
            </w:r>
          </w:p>
        </w:tc>
      </w:tr>
      <w:tr w14:paraId="5753ECCD">
        <w:tblPrEx>
          <w:tblCellMar>
            <w:top w:w="0" w:type="dxa"/>
            <w:left w:w="108" w:type="dxa"/>
            <w:bottom w:w="0" w:type="dxa"/>
            <w:right w:w="108" w:type="dxa"/>
          </w:tblCellMar>
        </w:tblPrEx>
        <w:trPr>
          <w:trHeight w:val="280" w:hRule="atLeast"/>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AA60">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CE02">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BEF29">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0.4 </w:t>
            </w:r>
          </w:p>
        </w:tc>
      </w:tr>
    </w:tbl>
    <w:p w14:paraId="3137B538">
      <w:pPr>
        <w:spacing w:line="360" w:lineRule="auto"/>
        <w:rPr>
          <w:rFonts w:ascii="宋体" w:hAnsi="宋体" w:cs="宋体"/>
          <w:szCs w:val="21"/>
        </w:rPr>
      </w:pPr>
      <w:r>
        <w:rPr>
          <w:rFonts w:hint="eastAsia" w:ascii="宋体" w:hAnsi="宋体" w:cs="宋体"/>
          <w:szCs w:val="21"/>
        </w:rPr>
        <w:t>4、经验/预期赔付率调整系数（F4）：</w:t>
      </w:r>
    </w:p>
    <w:tbl>
      <w:tblPr>
        <w:tblStyle w:val="5"/>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7"/>
        <w:gridCol w:w="2174"/>
      </w:tblGrid>
      <w:tr w14:paraId="46D8F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47" w:type="dxa"/>
            <w:vAlign w:val="center"/>
          </w:tcPr>
          <w:p w14:paraId="41A80780">
            <w:pPr>
              <w:spacing w:after="50"/>
              <w:jc w:val="center"/>
              <w:rPr>
                <w:rFonts w:ascii="宋体" w:hAnsi="宋体" w:cs="宋体"/>
                <w:b/>
                <w:spacing w:val="-4"/>
                <w:szCs w:val="21"/>
              </w:rPr>
            </w:pPr>
            <w:r>
              <w:rPr>
                <w:rFonts w:hint="eastAsia" w:ascii="宋体" w:hAnsi="宋体" w:cs="宋体"/>
                <w:b/>
                <w:spacing w:val="-4"/>
                <w:szCs w:val="21"/>
              </w:rPr>
              <w:t>经验/预期赔付率</w:t>
            </w:r>
          </w:p>
        </w:tc>
        <w:tc>
          <w:tcPr>
            <w:tcW w:w="2174" w:type="dxa"/>
            <w:vAlign w:val="center"/>
          </w:tcPr>
          <w:p w14:paraId="2A9B5FE9">
            <w:pPr>
              <w:spacing w:after="50"/>
              <w:jc w:val="center"/>
              <w:rPr>
                <w:rFonts w:ascii="宋体" w:hAnsi="宋体" w:cs="宋体"/>
                <w:b/>
                <w:spacing w:val="-4"/>
                <w:szCs w:val="21"/>
              </w:rPr>
            </w:pPr>
            <w:r>
              <w:rPr>
                <w:rFonts w:hint="eastAsia" w:ascii="宋体" w:hAnsi="宋体" w:cs="宋体"/>
                <w:b/>
                <w:spacing w:val="-4"/>
                <w:szCs w:val="21"/>
              </w:rPr>
              <w:t>调整系数</w:t>
            </w:r>
          </w:p>
        </w:tc>
      </w:tr>
      <w:tr w14:paraId="4327D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47" w:type="dxa"/>
            <w:vAlign w:val="center"/>
          </w:tcPr>
          <w:p w14:paraId="01FBA8E7">
            <w:pPr>
              <w:spacing w:after="50"/>
              <w:jc w:val="center"/>
              <w:rPr>
                <w:rFonts w:ascii="宋体" w:hAnsi="宋体" w:cs="宋体"/>
                <w:bCs/>
                <w:spacing w:val="-4"/>
                <w:szCs w:val="21"/>
              </w:rPr>
            </w:pPr>
            <w:r>
              <w:rPr>
                <w:rFonts w:ascii="宋体" w:hAnsi="宋体" w:cs="宋体"/>
                <w:bCs/>
                <w:spacing w:val="-4"/>
                <w:szCs w:val="21"/>
              </w:rPr>
              <w:t>0%（含）-65%（不含）</w:t>
            </w:r>
          </w:p>
        </w:tc>
        <w:tc>
          <w:tcPr>
            <w:tcW w:w="2174" w:type="dxa"/>
            <w:vAlign w:val="center"/>
          </w:tcPr>
          <w:p w14:paraId="4483B5D0">
            <w:pPr>
              <w:spacing w:after="50"/>
              <w:jc w:val="center"/>
              <w:rPr>
                <w:rFonts w:ascii="宋体" w:hAnsi="宋体" w:cs="宋体"/>
                <w:bCs/>
                <w:spacing w:val="-4"/>
                <w:szCs w:val="21"/>
              </w:rPr>
            </w:pPr>
            <w:r>
              <w:rPr>
                <w:rFonts w:ascii="宋体" w:hAnsi="宋体" w:cs="宋体"/>
                <w:bCs/>
                <w:spacing w:val="-4"/>
                <w:szCs w:val="21"/>
              </w:rPr>
              <w:t>[0.7,1.0)</w:t>
            </w:r>
          </w:p>
        </w:tc>
      </w:tr>
      <w:tr w14:paraId="6284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47" w:type="dxa"/>
            <w:vAlign w:val="center"/>
          </w:tcPr>
          <w:p w14:paraId="19737C7B">
            <w:pPr>
              <w:spacing w:after="50"/>
              <w:jc w:val="center"/>
              <w:rPr>
                <w:rFonts w:ascii="宋体" w:hAnsi="宋体" w:cs="宋体"/>
                <w:bCs/>
                <w:spacing w:val="-4"/>
                <w:szCs w:val="21"/>
              </w:rPr>
            </w:pPr>
            <w:r>
              <w:rPr>
                <w:rFonts w:ascii="宋体" w:hAnsi="宋体" w:cs="宋体"/>
                <w:bCs/>
                <w:spacing w:val="-4"/>
                <w:szCs w:val="21"/>
              </w:rPr>
              <w:t>65%（含）以上</w:t>
            </w:r>
          </w:p>
        </w:tc>
        <w:tc>
          <w:tcPr>
            <w:tcW w:w="2174" w:type="dxa"/>
            <w:vAlign w:val="center"/>
          </w:tcPr>
          <w:p w14:paraId="43935714">
            <w:pPr>
              <w:spacing w:after="50"/>
              <w:jc w:val="center"/>
              <w:rPr>
                <w:rFonts w:ascii="宋体" w:hAnsi="宋体" w:cs="宋体"/>
                <w:bCs/>
                <w:spacing w:val="-4"/>
                <w:szCs w:val="21"/>
              </w:rPr>
            </w:pPr>
            <w:r>
              <w:rPr>
                <w:rFonts w:hint="eastAsia" w:ascii="宋体" w:hAnsi="宋体" w:cs="宋体"/>
                <w:szCs w:val="21"/>
              </w:rPr>
              <w:t>[1.0,1.3</w:t>
            </w:r>
            <w:r>
              <w:rPr>
                <w:rFonts w:ascii="宋体" w:hAnsi="宋体" w:cs="宋体"/>
                <w:szCs w:val="21"/>
              </w:rPr>
              <w:t>]</w:t>
            </w:r>
          </w:p>
        </w:tc>
      </w:tr>
    </w:tbl>
    <w:p w14:paraId="0987D545">
      <w:pPr>
        <w:spacing w:line="360" w:lineRule="auto"/>
        <w:rPr>
          <w:rFonts w:ascii="宋体" w:hAnsi="宋体" w:cs="宋体"/>
          <w:szCs w:val="21"/>
        </w:rPr>
      </w:pPr>
      <w:r>
        <w:rPr>
          <w:rFonts w:hint="eastAsia" w:ascii="宋体" w:hAnsi="宋体" w:cs="宋体"/>
          <w:szCs w:val="21"/>
        </w:rPr>
        <w:t>5、家庭保险金额分配方式调整系数（F5）：</w:t>
      </w:r>
    </w:p>
    <w:tbl>
      <w:tblPr>
        <w:tblStyle w:val="5"/>
        <w:tblW w:w="8521" w:type="dxa"/>
        <w:jc w:val="center"/>
        <w:tblLayout w:type="autofit"/>
        <w:tblCellMar>
          <w:top w:w="0" w:type="dxa"/>
          <w:left w:w="108" w:type="dxa"/>
          <w:bottom w:w="0" w:type="dxa"/>
          <w:right w:w="108" w:type="dxa"/>
        </w:tblCellMar>
      </w:tblPr>
      <w:tblGrid>
        <w:gridCol w:w="6389"/>
        <w:gridCol w:w="2132"/>
      </w:tblGrid>
      <w:tr w14:paraId="6F26A707">
        <w:tblPrEx>
          <w:tblCellMar>
            <w:top w:w="0" w:type="dxa"/>
            <w:left w:w="108" w:type="dxa"/>
            <w:bottom w:w="0" w:type="dxa"/>
            <w:right w:w="108" w:type="dxa"/>
          </w:tblCellMar>
        </w:tblPrEx>
        <w:trPr>
          <w:trHeight w:val="562" w:hRule="atLeast"/>
          <w:jc w:val="center"/>
        </w:trPr>
        <w:tc>
          <w:tcPr>
            <w:tcW w:w="6389" w:type="dxa"/>
            <w:tcBorders>
              <w:top w:val="single" w:color="auto" w:sz="4" w:space="0"/>
              <w:left w:val="single" w:color="auto" w:sz="4" w:space="0"/>
              <w:bottom w:val="single" w:color="auto" w:sz="4" w:space="0"/>
              <w:right w:val="single" w:color="auto" w:sz="4" w:space="0"/>
            </w:tcBorders>
            <w:shd w:val="clear" w:color="auto" w:fill="auto"/>
            <w:vAlign w:val="center"/>
          </w:tcPr>
          <w:p w14:paraId="1ACD082B">
            <w:pPr>
              <w:pStyle w:val="10"/>
              <w:spacing w:line="36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家庭保险金额分配方式</w:t>
            </w:r>
          </w:p>
        </w:tc>
        <w:tc>
          <w:tcPr>
            <w:tcW w:w="2132" w:type="dxa"/>
            <w:tcBorders>
              <w:top w:val="single" w:color="auto" w:sz="4" w:space="0"/>
              <w:left w:val="nil"/>
              <w:bottom w:val="single" w:color="auto" w:sz="4" w:space="0"/>
              <w:right w:val="single" w:color="auto" w:sz="4" w:space="0"/>
            </w:tcBorders>
            <w:shd w:val="clear" w:color="auto" w:fill="auto"/>
            <w:vAlign w:val="center"/>
          </w:tcPr>
          <w:p w14:paraId="0E330095">
            <w:pPr>
              <w:pStyle w:val="10"/>
              <w:spacing w:line="36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调整系数</w:t>
            </w:r>
          </w:p>
        </w:tc>
      </w:tr>
      <w:tr w14:paraId="4D261E76">
        <w:tblPrEx>
          <w:tblCellMar>
            <w:top w:w="0" w:type="dxa"/>
            <w:left w:w="108" w:type="dxa"/>
            <w:bottom w:w="0" w:type="dxa"/>
            <w:right w:w="108" w:type="dxa"/>
          </w:tblCellMar>
        </w:tblPrEx>
        <w:trPr>
          <w:trHeight w:val="562" w:hRule="atLeast"/>
          <w:jc w:val="center"/>
        </w:trPr>
        <w:tc>
          <w:tcPr>
            <w:tcW w:w="6389" w:type="dxa"/>
            <w:tcBorders>
              <w:top w:val="nil"/>
              <w:left w:val="single" w:color="auto" w:sz="4" w:space="0"/>
              <w:bottom w:val="single" w:color="auto" w:sz="4" w:space="0"/>
              <w:right w:val="single" w:color="auto" w:sz="4" w:space="0"/>
            </w:tcBorders>
            <w:shd w:val="clear" w:color="auto" w:fill="auto"/>
            <w:vAlign w:val="center"/>
          </w:tcPr>
          <w:p w14:paraId="5A17CADD">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均分家庭保险金额</w:t>
            </w:r>
          </w:p>
        </w:tc>
        <w:tc>
          <w:tcPr>
            <w:tcW w:w="2132" w:type="dxa"/>
            <w:tcBorders>
              <w:top w:val="nil"/>
              <w:left w:val="nil"/>
              <w:bottom w:val="single" w:color="auto" w:sz="4" w:space="0"/>
              <w:right w:val="single" w:color="auto" w:sz="4" w:space="0"/>
            </w:tcBorders>
            <w:shd w:val="clear" w:color="auto" w:fill="auto"/>
            <w:vAlign w:val="center"/>
          </w:tcPr>
          <w:p w14:paraId="16273D68">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w:t>
            </w:r>
          </w:p>
        </w:tc>
      </w:tr>
      <w:tr w14:paraId="4F42D062">
        <w:tblPrEx>
          <w:tblCellMar>
            <w:top w:w="0" w:type="dxa"/>
            <w:left w:w="108" w:type="dxa"/>
            <w:bottom w:w="0" w:type="dxa"/>
            <w:right w:w="108" w:type="dxa"/>
          </w:tblCellMar>
        </w:tblPrEx>
        <w:trPr>
          <w:trHeight w:val="571" w:hRule="atLeast"/>
          <w:jc w:val="center"/>
        </w:trPr>
        <w:tc>
          <w:tcPr>
            <w:tcW w:w="6389" w:type="dxa"/>
            <w:tcBorders>
              <w:top w:val="nil"/>
              <w:left w:val="single" w:color="auto" w:sz="4" w:space="0"/>
              <w:bottom w:val="single" w:color="auto" w:sz="4" w:space="0"/>
              <w:right w:val="single" w:color="auto" w:sz="4" w:space="0"/>
            </w:tcBorders>
            <w:shd w:val="clear" w:color="auto" w:fill="auto"/>
            <w:vAlign w:val="center"/>
          </w:tcPr>
          <w:p w14:paraId="0D20F562">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共享家庭保险金额</w:t>
            </w:r>
          </w:p>
        </w:tc>
        <w:tc>
          <w:tcPr>
            <w:tcW w:w="2132" w:type="dxa"/>
            <w:tcBorders>
              <w:top w:val="nil"/>
              <w:left w:val="nil"/>
              <w:bottom w:val="single" w:color="auto" w:sz="4" w:space="0"/>
              <w:right w:val="single" w:color="auto" w:sz="4" w:space="0"/>
            </w:tcBorders>
            <w:shd w:val="clear" w:color="auto" w:fill="auto"/>
            <w:vAlign w:val="center"/>
          </w:tcPr>
          <w:p w14:paraId="217B5787">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1.6</w:t>
            </w:r>
          </w:p>
        </w:tc>
      </w:tr>
    </w:tbl>
    <w:p w14:paraId="263CB86C">
      <w:pPr>
        <w:spacing w:line="360" w:lineRule="auto"/>
        <w:rPr>
          <w:rFonts w:ascii="宋体" w:hAnsi="宋体" w:cs="宋体"/>
          <w:szCs w:val="21"/>
        </w:rPr>
      </w:pPr>
      <w:r>
        <w:rPr>
          <w:rFonts w:hint="eastAsia" w:ascii="宋体" w:hAnsi="宋体" w:cs="宋体"/>
          <w:szCs w:val="21"/>
        </w:rPr>
        <w:t>6、被保险家庭成员人数调整系数（F6）：</w:t>
      </w:r>
    </w:p>
    <w:tbl>
      <w:tblPr>
        <w:tblStyle w:val="6"/>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55"/>
        <w:gridCol w:w="2164"/>
      </w:tblGrid>
      <w:tr w14:paraId="5BE303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atLeast"/>
        </w:trPr>
        <w:tc>
          <w:tcPr>
            <w:tcW w:w="6355" w:type="dxa"/>
          </w:tcPr>
          <w:p w14:paraId="07B30C2B">
            <w:pPr>
              <w:pStyle w:val="10"/>
              <w:spacing w:line="36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被保险家庭成员人数（人）</w:t>
            </w:r>
          </w:p>
        </w:tc>
        <w:tc>
          <w:tcPr>
            <w:tcW w:w="2164" w:type="dxa"/>
          </w:tcPr>
          <w:p w14:paraId="51517019">
            <w:pPr>
              <w:pStyle w:val="10"/>
              <w:spacing w:line="36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调整系数</w:t>
            </w:r>
          </w:p>
        </w:tc>
      </w:tr>
      <w:tr w14:paraId="73FC2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atLeast"/>
        </w:trPr>
        <w:tc>
          <w:tcPr>
            <w:tcW w:w="6355" w:type="dxa"/>
          </w:tcPr>
          <w:p w14:paraId="70830C0C">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2164" w:type="dxa"/>
          </w:tcPr>
          <w:p w14:paraId="56F40D96">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0.8</w:t>
            </w:r>
          </w:p>
        </w:tc>
      </w:tr>
      <w:tr w14:paraId="55556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atLeast"/>
        </w:trPr>
        <w:tc>
          <w:tcPr>
            <w:tcW w:w="6355" w:type="dxa"/>
          </w:tcPr>
          <w:p w14:paraId="172AC8F3">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2164" w:type="dxa"/>
          </w:tcPr>
          <w:p w14:paraId="4E364DE6">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w:t>
            </w:r>
          </w:p>
        </w:tc>
      </w:tr>
      <w:tr w14:paraId="62D79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atLeast"/>
        </w:trPr>
        <w:tc>
          <w:tcPr>
            <w:tcW w:w="6355" w:type="dxa"/>
          </w:tcPr>
          <w:p w14:paraId="5224A1C5">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[3,6]</w:t>
            </w:r>
          </w:p>
        </w:tc>
        <w:tc>
          <w:tcPr>
            <w:tcW w:w="2164" w:type="dxa"/>
          </w:tcPr>
          <w:p w14:paraId="059F768A">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[1.2,2.0]</w:t>
            </w:r>
          </w:p>
        </w:tc>
      </w:tr>
      <w:tr w14:paraId="7CA28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6355" w:type="dxa"/>
          </w:tcPr>
          <w:p w14:paraId="6A5438AE">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2164" w:type="dxa"/>
          </w:tcPr>
          <w:p w14:paraId="711824AC">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（2.0,3.0]</w:t>
            </w:r>
          </w:p>
        </w:tc>
      </w:tr>
    </w:tbl>
    <w:p w14:paraId="03458CA9">
      <w:pPr>
        <w:rPr>
          <w:rFonts w:hint="default" w:ascii="宋体" w:hAnsi="宋体" w:eastAsia="宋体" w:cs="宋体"/>
          <w:szCs w:val="21"/>
          <w:lang w:val="en-US" w:eastAsia="zh-CN"/>
        </w:rPr>
      </w:pPr>
      <w:r>
        <w:rPr>
          <w:rFonts w:hint="eastAsia" w:ascii="宋体" w:hAnsi="宋体" w:eastAsia="宋体" w:cs="宋体"/>
          <w:szCs w:val="21"/>
          <w:lang w:val="en-US" w:eastAsia="zh-CN"/>
        </w:rPr>
        <w:t>注：仅适用于共享家庭保险金额分配方式。</w:t>
      </w:r>
    </w:p>
    <w:p w14:paraId="6FF00DA8">
      <w:pPr>
        <w:spacing w:line="360" w:lineRule="auto"/>
        <w:rPr>
          <w:rFonts w:ascii="宋体" w:hAnsi="宋体" w:cs="宋体"/>
          <w:bCs/>
          <w:color w:val="000000"/>
          <w:szCs w:val="21"/>
        </w:rPr>
      </w:pPr>
      <w:r>
        <w:rPr>
          <w:rFonts w:hint="eastAsia" w:ascii="宋体" w:hAnsi="宋体" w:cs="宋体"/>
          <w:bCs/>
          <w:color w:val="000000"/>
          <w:szCs w:val="21"/>
        </w:rPr>
        <w:t>7、被保险人常住地风险状况调整系数</w:t>
      </w:r>
      <w:r>
        <w:rPr>
          <w:rFonts w:hint="eastAsia" w:ascii="宋体" w:hAnsi="宋体" w:cs="宋体"/>
          <w:szCs w:val="21"/>
        </w:rPr>
        <w:t>（F7）:</w:t>
      </w:r>
    </w:p>
    <w:tbl>
      <w:tblPr>
        <w:tblStyle w:val="6"/>
        <w:tblW w:w="85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39"/>
        <w:gridCol w:w="2182"/>
      </w:tblGrid>
      <w:tr w14:paraId="74EB0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trPr>
        <w:tc>
          <w:tcPr>
            <w:tcW w:w="6339" w:type="dxa"/>
          </w:tcPr>
          <w:p w14:paraId="5ACD6804">
            <w:pPr>
              <w:pStyle w:val="10"/>
              <w:spacing w:line="36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被保险人常住地风险状况</w:t>
            </w:r>
          </w:p>
        </w:tc>
        <w:tc>
          <w:tcPr>
            <w:tcW w:w="2182" w:type="dxa"/>
          </w:tcPr>
          <w:p w14:paraId="129CD8FF">
            <w:pPr>
              <w:pStyle w:val="10"/>
              <w:spacing w:line="36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调整系数</w:t>
            </w:r>
          </w:p>
        </w:tc>
      </w:tr>
      <w:tr w14:paraId="37D73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6339" w:type="dxa"/>
          </w:tcPr>
          <w:p w14:paraId="55343DC0">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低风险</w:t>
            </w:r>
          </w:p>
        </w:tc>
        <w:tc>
          <w:tcPr>
            <w:tcW w:w="2182" w:type="dxa"/>
          </w:tcPr>
          <w:p w14:paraId="64E5B929">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[0.5,0.8]</w:t>
            </w:r>
          </w:p>
        </w:tc>
      </w:tr>
      <w:tr w14:paraId="753144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trPr>
        <w:tc>
          <w:tcPr>
            <w:tcW w:w="6339" w:type="dxa"/>
          </w:tcPr>
          <w:p w14:paraId="60AC0547">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中风险</w:t>
            </w:r>
          </w:p>
        </w:tc>
        <w:tc>
          <w:tcPr>
            <w:tcW w:w="2182" w:type="dxa"/>
          </w:tcPr>
          <w:p w14:paraId="684BC14B">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(0.8,1.0]</w:t>
            </w:r>
          </w:p>
        </w:tc>
      </w:tr>
      <w:tr w14:paraId="13A31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6339" w:type="dxa"/>
          </w:tcPr>
          <w:p w14:paraId="4EE05922">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高风险</w:t>
            </w:r>
          </w:p>
        </w:tc>
        <w:tc>
          <w:tcPr>
            <w:tcW w:w="2182" w:type="dxa"/>
          </w:tcPr>
          <w:p w14:paraId="75F9091E">
            <w:pPr>
              <w:pStyle w:val="10"/>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(1.0,1.5]</w:t>
            </w:r>
          </w:p>
        </w:tc>
      </w:tr>
    </w:tbl>
    <w:p w14:paraId="1752FB36">
      <w:pPr>
        <w:pStyle w:val="10"/>
        <w:spacing w:line="360" w:lineRule="auto"/>
        <w:rPr>
          <w:rFonts w:ascii="宋体" w:hAnsi="宋体" w:cs="宋体"/>
          <w:bCs/>
          <w:color w:val="000000"/>
          <w:szCs w:val="21"/>
        </w:rPr>
      </w:pPr>
      <w:r>
        <w:rPr>
          <w:rFonts w:hint="eastAsia" w:ascii="宋体" w:hAnsi="宋体" w:cs="宋体"/>
          <w:bCs/>
          <w:color w:val="000000"/>
          <w:szCs w:val="21"/>
        </w:rPr>
        <w:t>注：常住地的风险状况按常住地的社会治安、交通秩序、安全设施等进行划分。</w:t>
      </w:r>
    </w:p>
    <w:p w14:paraId="2308C746">
      <w:pPr>
        <w:spacing w:line="360" w:lineRule="auto"/>
        <w:rPr>
          <w:rFonts w:ascii="宋体" w:hAnsi="宋体" w:cs="宋体"/>
          <w:szCs w:val="21"/>
        </w:rPr>
      </w:pPr>
      <w:r>
        <w:rPr>
          <w:rFonts w:hint="eastAsia" w:ascii="宋体" w:hAnsi="宋体" w:cs="宋体"/>
          <w:szCs w:val="21"/>
        </w:rPr>
        <w:t>8、保险车辆类型调整系数（F8）：</w:t>
      </w:r>
    </w:p>
    <w:tbl>
      <w:tblPr>
        <w:tblStyle w:val="6"/>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4"/>
        <w:gridCol w:w="2207"/>
      </w:tblGrid>
      <w:tr w14:paraId="5474D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14" w:type="dxa"/>
            <w:shd w:val="clear" w:color="auto" w:fill="auto"/>
            <w:vAlign w:val="center"/>
          </w:tcPr>
          <w:p w14:paraId="41D6CA3C">
            <w:pPr>
              <w:jc w:val="center"/>
              <w:rPr>
                <w:rFonts w:ascii="宋体" w:hAnsi="宋体" w:cs="宋体"/>
                <w:b/>
                <w:kern w:val="0"/>
                <w:szCs w:val="21"/>
              </w:rPr>
            </w:pPr>
            <w:r>
              <w:rPr>
                <w:rFonts w:hint="eastAsia" w:ascii="宋体" w:hAnsi="宋体" w:cs="宋体"/>
                <w:b/>
                <w:bCs/>
                <w:color w:val="000000"/>
                <w:spacing w:val="5"/>
                <w:kern w:val="0"/>
                <w:szCs w:val="21"/>
              </w:rPr>
              <w:t>保险车辆类型</w:t>
            </w:r>
          </w:p>
        </w:tc>
        <w:tc>
          <w:tcPr>
            <w:tcW w:w="2207" w:type="dxa"/>
            <w:shd w:val="clear" w:color="auto" w:fill="auto"/>
            <w:vAlign w:val="center"/>
          </w:tcPr>
          <w:p w14:paraId="5B8D8D91">
            <w:pPr>
              <w:jc w:val="center"/>
              <w:rPr>
                <w:rFonts w:ascii="宋体" w:hAnsi="宋体" w:cs="宋体"/>
                <w:b/>
                <w:kern w:val="0"/>
                <w:szCs w:val="21"/>
              </w:rPr>
            </w:pPr>
            <w:r>
              <w:rPr>
                <w:rFonts w:hint="eastAsia" w:ascii="宋体" w:hAnsi="宋体" w:cs="宋体"/>
                <w:b/>
                <w:kern w:val="0"/>
                <w:szCs w:val="21"/>
              </w:rPr>
              <w:t>调整系数</w:t>
            </w:r>
          </w:p>
        </w:tc>
      </w:tr>
      <w:tr w14:paraId="4D478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14" w:type="dxa"/>
            <w:shd w:val="clear" w:color="auto" w:fill="auto"/>
            <w:vAlign w:val="center"/>
          </w:tcPr>
          <w:p w14:paraId="25BD7690">
            <w:pPr>
              <w:spacing w:line="360" w:lineRule="auto"/>
              <w:jc w:val="center"/>
              <w:rPr>
                <w:rFonts w:ascii="宋体" w:hAnsi="宋体" w:cs="宋体"/>
                <w:szCs w:val="21"/>
              </w:rPr>
            </w:pPr>
            <w:r>
              <w:rPr>
                <w:rFonts w:hint="eastAsia" w:ascii="宋体" w:hAnsi="宋体" w:cs="宋体"/>
                <w:color w:val="000000"/>
                <w:spacing w:val="5"/>
                <w:kern w:val="0"/>
                <w:szCs w:val="21"/>
              </w:rPr>
              <w:t>以人力或者畜力驱动的非机动车</w:t>
            </w:r>
          </w:p>
        </w:tc>
        <w:tc>
          <w:tcPr>
            <w:tcW w:w="2207" w:type="dxa"/>
            <w:shd w:val="clear" w:color="auto" w:fill="auto"/>
            <w:vAlign w:val="center"/>
          </w:tcPr>
          <w:p w14:paraId="298EF132">
            <w:pPr>
              <w:spacing w:line="360" w:lineRule="auto"/>
              <w:jc w:val="center"/>
              <w:rPr>
                <w:rFonts w:ascii="宋体" w:hAnsi="宋体" w:cs="宋体"/>
                <w:szCs w:val="21"/>
              </w:rPr>
            </w:pPr>
            <w:r>
              <w:rPr>
                <w:rFonts w:hint="eastAsia" w:ascii="宋体" w:hAnsi="宋体" w:cs="宋体"/>
                <w:szCs w:val="21"/>
              </w:rPr>
              <w:t>[0.8,1.0)</w:t>
            </w:r>
          </w:p>
        </w:tc>
      </w:tr>
      <w:tr w14:paraId="43DE8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14" w:type="dxa"/>
            <w:shd w:val="clear" w:color="auto" w:fill="auto"/>
            <w:vAlign w:val="center"/>
          </w:tcPr>
          <w:p w14:paraId="3CEBEA96">
            <w:pPr>
              <w:spacing w:line="360" w:lineRule="auto"/>
              <w:jc w:val="center"/>
              <w:rPr>
                <w:rFonts w:ascii="宋体" w:hAnsi="宋体" w:cs="宋体"/>
                <w:szCs w:val="21"/>
              </w:rPr>
            </w:pPr>
            <w:r>
              <w:rPr>
                <w:rFonts w:hint="eastAsia" w:ascii="宋体" w:hAnsi="宋体" w:cs="宋体"/>
                <w:szCs w:val="21"/>
              </w:rPr>
              <w:t>动力装置驱动的非机动车</w:t>
            </w:r>
          </w:p>
        </w:tc>
        <w:tc>
          <w:tcPr>
            <w:tcW w:w="2207" w:type="dxa"/>
            <w:shd w:val="clear" w:color="auto" w:fill="auto"/>
            <w:vAlign w:val="center"/>
          </w:tcPr>
          <w:p w14:paraId="55667C5E">
            <w:pPr>
              <w:spacing w:line="360" w:lineRule="auto"/>
              <w:jc w:val="center"/>
              <w:rPr>
                <w:rFonts w:ascii="宋体" w:hAnsi="宋体" w:cs="宋体"/>
                <w:szCs w:val="21"/>
              </w:rPr>
            </w:pPr>
            <w:r>
              <w:rPr>
                <w:rFonts w:hint="eastAsia" w:ascii="宋体" w:hAnsi="宋体" w:cs="宋体"/>
                <w:szCs w:val="21"/>
              </w:rPr>
              <w:t>[1.0,2.0]</w:t>
            </w:r>
          </w:p>
        </w:tc>
      </w:tr>
    </w:tbl>
    <w:p w14:paraId="46619AB3">
      <w:pPr>
        <w:pStyle w:val="10"/>
        <w:spacing w:line="360" w:lineRule="auto"/>
        <w:rPr>
          <w:rFonts w:ascii="宋体" w:hAnsi="宋体" w:cs="宋体"/>
          <w:color w:val="000000"/>
          <w:szCs w:val="21"/>
        </w:rPr>
      </w:pPr>
      <w:r>
        <w:rPr>
          <w:rFonts w:hint="eastAsia" w:ascii="宋体" w:hAnsi="宋体" w:cs="宋体"/>
          <w:szCs w:val="21"/>
        </w:rPr>
        <w:t>9、</w:t>
      </w:r>
      <w:r>
        <w:rPr>
          <w:rFonts w:hint="eastAsia" w:ascii="宋体" w:hAnsi="宋体" w:cs="宋体"/>
          <w:color w:val="000000"/>
          <w:szCs w:val="21"/>
        </w:rPr>
        <w:t>渠道类型调整系数</w:t>
      </w:r>
      <w:r>
        <w:rPr>
          <w:rFonts w:hint="eastAsia" w:ascii="宋体" w:hAnsi="宋体" w:cs="宋体"/>
          <w:color w:val="000000" w:themeColor="text1"/>
          <w:szCs w:val="21"/>
          <w14:textFill>
            <w14:solidFill>
              <w14:schemeClr w14:val="tx1"/>
            </w14:solidFill>
          </w14:textFill>
        </w:rPr>
        <w:t>（F9）：</w:t>
      </w:r>
    </w:p>
    <w:tbl>
      <w:tblPr>
        <w:tblStyle w:val="5"/>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1"/>
        <w:gridCol w:w="2190"/>
      </w:tblGrid>
      <w:tr w14:paraId="4F77C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31" w:type="dxa"/>
          </w:tcPr>
          <w:p w14:paraId="4B448A9A">
            <w:pPr>
              <w:jc w:val="center"/>
              <w:rPr>
                <w:rFonts w:ascii="宋体" w:hAnsi="宋体" w:cs="宋体"/>
                <w:b/>
                <w:color w:val="000000"/>
                <w:szCs w:val="21"/>
              </w:rPr>
            </w:pPr>
            <w:r>
              <w:rPr>
                <w:rFonts w:hint="eastAsia" w:ascii="宋体" w:hAnsi="宋体" w:cs="宋体"/>
                <w:b/>
                <w:color w:val="000000"/>
                <w:szCs w:val="21"/>
              </w:rPr>
              <w:t>渠道类型</w:t>
            </w:r>
          </w:p>
        </w:tc>
        <w:tc>
          <w:tcPr>
            <w:tcW w:w="2190" w:type="dxa"/>
          </w:tcPr>
          <w:p w14:paraId="2F7DF975">
            <w:pPr>
              <w:jc w:val="center"/>
              <w:rPr>
                <w:rFonts w:ascii="宋体" w:hAnsi="宋体" w:cs="宋体"/>
                <w:b/>
                <w:color w:val="000000"/>
                <w:szCs w:val="21"/>
              </w:rPr>
            </w:pPr>
            <w:r>
              <w:rPr>
                <w:rFonts w:hint="eastAsia" w:ascii="宋体" w:hAnsi="宋体" w:cs="宋体"/>
                <w:b/>
                <w:color w:val="000000"/>
                <w:szCs w:val="21"/>
              </w:rPr>
              <w:t>调整系数</w:t>
            </w:r>
          </w:p>
        </w:tc>
      </w:tr>
      <w:tr w14:paraId="61889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1" w:type="dxa"/>
            <w:vAlign w:val="center"/>
          </w:tcPr>
          <w:p w14:paraId="7E1BBFB9">
            <w:pPr>
              <w:jc w:val="center"/>
              <w:rPr>
                <w:rFonts w:ascii="宋体" w:hAnsi="宋体" w:cs="宋体"/>
                <w:bCs/>
                <w:color w:val="000000"/>
                <w:szCs w:val="21"/>
              </w:rPr>
            </w:pPr>
            <w:r>
              <w:rPr>
                <w:rFonts w:hint="eastAsia" w:ascii="宋体" w:hAnsi="宋体" w:cs="宋体"/>
                <w:bCs/>
                <w:color w:val="000000"/>
                <w:szCs w:val="21"/>
              </w:rPr>
              <w:t>直销（或销售费用率等同直销的渠道）</w:t>
            </w:r>
          </w:p>
        </w:tc>
        <w:tc>
          <w:tcPr>
            <w:tcW w:w="2190" w:type="dxa"/>
            <w:vAlign w:val="center"/>
          </w:tcPr>
          <w:p w14:paraId="39963A12">
            <w:pPr>
              <w:jc w:val="center"/>
              <w:rPr>
                <w:rFonts w:ascii="宋体" w:hAnsi="宋体" w:cs="宋体"/>
                <w:bCs/>
                <w:color w:val="000000"/>
                <w:szCs w:val="21"/>
              </w:rPr>
            </w:pPr>
            <w:r>
              <w:rPr>
                <w:rFonts w:hint="eastAsia" w:ascii="宋体" w:hAnsi="宋体" w:cs="宋体"/>
                <w:bCs/>
                <w:color w:val="000000"/>
                <w:szCs w:val="21"/>
              </w:rPr>
              <w:t>[0.7,1.0]</w:t>
            </w:r>
          </w:p>
        </w:tc>
      </w:tr>
      <w:tr w14:paraId="5037F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1" w:type="dxa"/>
            <w:vAlign w:val="center"/>
          </w:tcPr>
          <w:p w14:paraId="0341AF2E">
            <w:pPr>
              <w:jc w:val="center"/>
              <w:rPr>
                <w:rFonts w:ascii="宋体" w:hAnsi="宋体" w:cs="宋体"/>
                <w:bCs/>
                <w:color w:val="000000"/>
                <w:szCs w:val="21"/>
              </w:rPr>
            </w:pPr>
            <w:r>
              <w:rPr>
                <w:rFonts w:hint="eastAsia" w:ascii="宋体" w:hAnsi="宋体" w:cs="宋体"/>
                <w:bCs/>
                <w:color w:val="000000"/>
                <w:szCs w:val="21"/>
              </w:rPr>
              <w:t>其他第三方渠道</w:t>
            </w:r>
          </w:p>
        </w:tc>
        <w:tc>
          <w:tcPr>
            <w:tcW w:w="2190" w:type="dxa"/>
            <w:vAlign w:val="center"/>
          </w:tcPr>
          <w:p w14:paraId="07F1798C">
            <w:pPr>
              <w:jc w:val="center"/>
              <w:rPr>
                <w:rFonts w:ascii="宋体" w:hAnsi="宋体" w:cs="宋体"/>
                <w:bCs/>
                <w:color w:val="000000"/>
                <w:szCs w:val="21"/>
              </w:rPr>
            </w:pPr>
            <w:r>
              <w:rPr>
                <w:rFonts w:hint="eastAsia" w:ascii="宋体" w:hAnsi="宋体" w:cs="宋体"/>
                <w:bCs/>
                <w:color w:val="000000"/>
                <w:szCs w:val="21"/>
              </w:rPr>
              <w:t>[0.8,1.</w:t>
            </w:r>
            <w:r>
              <w:rPr>
                <w:rFonts w:hint="eastAsia" w:ascii="宋体" w:hAnsi="宋体" w:cs="宋体"/>
                <w:bCs/>
                <w:color w:val="000000"/>
                <w:szCs w:val="21"/>
                <w:lang w:eastAsia="zh-TW"/>
              </w:rPr>
              <w:t>3</w:t>
            </w:r>
            <w:r>
              <w:rPr>
                <w:rFonts w:hint="eastAsia" w:ascii="宋体" w:hAnsi="宋体" w:cs="宋体"/>
                <w:bCs/>
                <w:color w:val="000000"/>
                <w:szCs w:val="21"/>
              </w:rPr>
              <w:t>]</w:t>
            </w:r>
          </w:p>
        </w:tc>
      </w:tr>
    </w:tbl>
    <w:p w14:paraId="3CF474D5">
      <w:pPr>
        <w:pStyle w:val="10"/>
        <w:spacing w:line="360" w:lineRule="auto"/>
        <w:rPr>
          <w:rFonts w:ascii="宋体" w:hAnsi="宋体" w:cs="宋体"/>
          <w:bCs/>
          <w:color w:val="000000"/>
          <w:szCs w:val="21"/>
        </w:rPr>
      </w:pPr>
      <w:r>
        <w:rPr>
          <w:rFonts w:hint="eastAsia" w:ascii="宋体" w:hAnsi="宋体" w:cs="宋体"/>
          <w:bCs/>
          <w:color w:val="000000"/>
          <w:szCs w:val="21"/>
        </w:rPr>
        <w:t>注：按渠道销售成本调整。</w:t>
      </w:r>
    </w:p>
    <w:p w14:paraId="4151D09D">
      <w:pPr>
        <w:spacing w:line="360" w:lineRule="auto"/>
        <w:rPr>
          <w:rFonts w:cs="Calibri"/>
          <w:szCs w:val="21"/>
        </w:rPr>
      </w:pPr>
    </w:p>
    <w:p w14:paraId="19D49D45">
      <w:pPr>
        <w:numPr>
          <w:ilvl w:val="0"/>
          <w:numId w:val="5"/>
        </w:numPr>
        <w:snapToGrid w:val="0"/>
        <w:spacing w:line="360" w:lineRule="auto"/>
        <w:jc w:val="left"/>
        <w:outlineLvl w:val="0"/>
        <w:rPr>
          <w:rFonts w:ascii="宋体" w:hAnsi="宋体" w:cs="宋体"/>
          <w:b/>
          <w:bCs/>
          <w:szCs w:val="21"/>
        </w:rPr>
      </w:pPr>
      <w:r>
        <w:rPr>
          <w:rFonts w:hint="eastAsia" w:ascii="宋体" w:hAnsi="宋体" w:cs="宋体"/>
          <w:b/>
          <w:bCs/>
          <w:szCs w:val="21"/>
        </w:rPr>
        <w:t>保险费计算公式</w:t>
      </w:r>
    </w:p>
    <w:p w14:paraId="427609F8">
      <w:pPr>
        <w:snapToGrid w:val="0"/>
        <w:spacing w:line="360" w:lineRule="auto"/>
        <w:jc w:val="left"/>
        <w:outlineLvl w:val="0"/>
        <w:rPr>
          <w:rFonts w:ascii="宋体" w:hAnsi="宋体" w:cs="宋体"/>
          <w:szCs w:val="21"/>
        </w:rPr>
      </w:pPr>
      <w:r>
        <w:rPr>
          <w:rFonts w:hint="eastAsia" w:ascii="宋体" w:hAnsi="宋体" w:cs="宋体"/>
          <w:color w:val="000000" w:themeColor="text1"/>
          <w:szCs w:val="21"/>
          <w14:textFill>
            <w14:solidFill>
              <w14:schemeClr w14:val="tx1"/>
            </w14:solidFill>
          </w14:textFill>
        </w:rPr>
        <w:t>意外伤害保险金</w:t>
      </w:r>
      <w:r>
        <w:rPr>
          <w:rFonts w:hint="eastAsia"/>
          <w:szCs w:val="21"/>
        </w:rPr>
        <w:t>保险费=</w:t>
      </w:r>
      <w:r>
        <w:rPr>
          <w:rFonts w:hint="eastAsia" w:ascii="宋体" w:hAnsi="宋体" w:cs="宋体"/>
          <w:color w:val="000000" w:themeColor="text1"/>
          <w:szCs w:val="21"/>
          <w14:textFill>
            <w14:solidFill>
              <w14:schemeClr w14:val="tx1"/>
            </w14:solidFill>
          </w14:textFill>
        </w:rPr>
        <w:t>意外伤害保险金</w:t>
      </w:r>
      <w:r>
        <w:rPr>
          <w:rFonts w:hint="eastAsia"/>
          <w:szCs w:val="21"/>
        </w:rPr>
        <w:t>额×</w:t>
      </w:r>
      <w:r>
        <w:rPr>
          <w:rFonts w:hint="eastAsia" w:ascii="宋体" w:hAnsi="宋体" w:cs="宋体"/>
          <w:color w:val="000000" w:themeColor="text1"/>
          <w:szCs w:val="21"/>
          <w14:textFill>
            <w14:solidFill>
              <w14:schemeClr w14:val="tx1"/>
            </w14:solidFill>
          </w14:textFill>
        </w:rPr>
        <w:t>意外伤害保险金</w:t>
      </w:r>
      <w:r>
        <w:rPr>
          <w:rFonts w:hint="eastAsia"/>
          <w:szCs w:val="21"/>
        </w:rPr>
        <w:t>基准费</w:t>
      </w:r>
      <w:r>
        <w:rPr>
          <w:rFonts w:hint="eastAsia" w:ascii="宋体" w:hAnsi="宋体" w:cs="宋体"/>
          <w:szCs w:val="21"/>
        </w:rPr>
        <w:t>率×F4×F5×F6×F7×F8×F9</w:t>
      </w:r>
    </w:p>
    <w:p w14:paraId="54A16B43">
      <w:pPr>
        <w:snapToGrid w:val="0"/>
        <w:spacing w:line="360" w:lineRule="auto"/>
        <w:jc w:val="left"/>
        <w:outlineLvl w:val="0"/>
        <w:rPr>
          <w:rFonts w:ascii="宋体" w:hAnsi="宋体" w:cs="宋体"/>
          <w:szCs w:val="21"/>
        </w:rPr>
      </w:pPr>
      <w:r>
        <w:rPr>
          <w:rFonts w:hint="eastAsia" w:ascii="宋体" w:hAnsi="宋体" w:cs="宋体"/>
          <w:color w:val="000000" w:themeColor="text1"/>
          <w:szCs w:val="21"/>
          <w14:textFill>
            <w14:solidFill>
              <w14:schemeClr w14:val="tx1"/>
            </w14:solidFill>
          </w14:textFill>
        </w:rPr>
        <w:t>意外伤害医疗保险金</w:t>
      </w:r>
      <w:r>
        <w:rPr>
          <w:rFonts w:hint="eastAsia"/>
          <w:szCs w:val="21"/>
        </w:rPr>
        <w:t>保险费=</w:t>
      </w:r>
      <w:r>
        <w:rPr>
          <w:rFonts w:hint="eastAsia" w:ascii="宋体" w:hAnsi="宋体" w:cs="宋体"/>
          <w:color w:val="000000" w:themeColor="text1"/>
          <w:szCs w:val="21"/>
          <w14:textFill>
            <w14:solidFill>
              <w14:schemeClr w14:val="tx1"/>
            </w14:solidFill>
          </w14:textFill>
        </w:rPr>
        <w:t>意外伤害医疗保险金</w:t>
      </w:r>
      <w:r>
        <w:rPr>
          <w:rFonts w:hint="eastAsia"/>
          <w:szCs w:val="21"/>
        </w:rPr>
        <w:t>额×</w:t>
      </w:r>
      <w:r>
        <w:rPr>
          <w:rFonts w:hint="eastAsia" w:ascii="宋体" w:hAnsi="宋体" w:cs="宋体"/>
          <w:color w:val="000000" w:themeColor="text1"/>
          <w:szCs w:val="21"/>
          <w14:textFill>
            <w14:solidFill>
              <w14:schemeClr w14:val="tx1"/>
            </w14:solidFill>
          </w14:textFill>
        </w:rPr>
        <w:t>意外伤害医疗保险金</w:t>
      </w:r>
      <w:r>
        <w:rPr>
          <w:rFonts w:hint="eastAsia"/>
          <w:szCs w:val="21"/>
        </w:rPr>
        <w:t>基准费</w:t>
      </w:r>
      <w:r>
        <w:rPr>
          <w:rFonts w:hint="eastAsia" w:ascii="宋体" w:hAnsi="宋体" w:cs="宋体"/>
          <w:szCs w:val="21"/>
        </w:rPr>
        <w:t>率×F1×F2×F3×F4×F5×F6×F7×F8×F9</w:t>
      </w:r>
    </w:p>
    <w:p w14:paraId="7DFC160D">
      <w:pPr>
        <w:snapToGrid w:val="0"/>
        <w:spacing w:line="360" w:lineRule="auto"/>
        <w:jc w:val="left"/>
        <w:outlineLvl w:val="0"/>
        <w:rPr>
          <w:rFonts w:ascii="宋体" w:hAnsi="宋体" w:cs="宋体"/>
          <w:szCs w:val="21"/>
        </w:rPr>
      </w:pPr>
      <w:r>
        <w:rPr>
          <w:rFonts w:hint="eastAsia" w:ascii="宋体" w:hAnsi="宋体" w:cs="宋体"/>
          <w:szCs w:val="21"/>
        </w:rPr>
        <w:t>保险费=</w:t>
      </w:r>
      <w:r>
        <w:rPr>
          <w:rFonts w:hint="eastAsia" w:ascii="宋体" w:hAnsi="宋体" w:cs="宋体"/>
          <w:color w:val="000000" w:themeColor="text1"/>
          <w:szCs w:val="21"/>
          <w14:textFill>
            <w14:solidFill>
              <w14:schemeClr w14:val="tx1"/>
            </w14:solidFill>
          </w14:textFill>
        </w:rPr>
        <w:t>意外伤害保险金</w:t>
      </w:r>
      <w:r>
        <w:rPr>
          <w:rFonts w:hint="eastAsia"/>
          <w:szCs w:val="21"/>
        </w:rPr>
        <w:t>保险费+</w:t>
      </w:r>
      <w:r>
        <w:rPr>
          <w:rFonts w:hint="eastAsia" w:ascii="宋体" w:hAnsi="宋体" w:cs="宋体"/>
          <w:color w:val="000000" w:themeColor="text1"/>
          <w:szCs w:val="21"/>
          <w14:textFill>
            <w14:solidFill>
              <w14:schemeClr w14:val="tx1"/>
            </w14:solidFill>
          </w14:textFill>
        </w:rPr>
        <w:t>意外伤害医疗保险金</w:t>
      </w:r>
      <w:r>
        <w:rPr>
          <w:rFonts w:hint="eastAsia"/>
          <w:szCs w:val="21"/>
        </w:rPr>
        <w:t>保险费</w:t>
      </w:r>
    </w:p>
    <w:p w14:paraId="47E0171D">
      <w:pPr>
        <w:snapToGrid w:val="0"/>
        <w:spacing w:line="360" w:lineRule="auto"/>
        <w:jc w:val="left"/>
        <w:outlineLvl w:val="0"/>
        <w:rPr>
          <w:rFonts w:ascii="宋体" w:hAnsi="宋体" w:cs="宋体"/>
          <w:szCs w:val="21"/>
        </w:rPr>
      </w:pPr>
    </w:p>
    <w:p w14:paraId="67BA50C8">
      <w:pPr>
        <w:snapToGrid w:val="0"/>
        <w:spacing w:line="360" w:lineRule="auto"/>
        <w:jc w:val="left"/>
        <w:outlineLvl w:val="0"/>
        <w:rPr>
          <w:rFonts w:ascii="宋体" w:hAnsi="宋体" w:cs="宋体"/>
          <w:szCs w:val="21"/>
        </w:rPr>
      </w:pPr>
    </w:p>
    <w:p w14:paraId="46D06E09">
      <w:pPr>
        <w:numPr>
          <w:ilvl w:val="0"/>
          <w:numId w:val="5"/>
        </w:numPr>
        <w:snapToGrid w:val="0"/>
        <w:spacing w:line="360" w:lineRule="auto"/>
        <w:jc w:val="left"/>
        <w:outlineLvl w:val="0"/>
        <w:rPr>
          <w:rFonts w:ascii="宋体" w:hAnsi="宋体" w:cs="宋体"/>
          <w:b/>
          <w:szCs w:val="21"/>
        </w:rPr>
      </w:pPr>
      <w:r>
        <w:rPr>
          <w:rFonts w:hint="eastAsia" w:ascii="宋体" w:hAnsi="宋体" w:cs="宋体"/>
          <w:b/>
          <w:bCs/>
          <w:szCs w:val="21"/>
        </w:rPr>
        <w:t>短期费率表</w:t>
      </w:r>
    </w:p>
    <w:p w14:paraId="36B6F75C">
      <w:pPr>
        <w:snapToGrid w:val="0"/>
        <w:spacing w:line="360" w:lineRule="auto"/>
        <w:jc w:val="left"/>
        <w:outlineLvl w:val="0"/>
        <w:rPr>
          <w:szCs w:val="21"/>
        </w:rPr>
      </w:pPr>
      <w:r>
        <w:rPr>
          <w:rFonts w:hint="eastAsia"/>
          <w:szCs w:val="21"/>
        </w:rPr>
        <w:t>保险期间不足一年的，按以下标准计算短期保险费（按年保险费的百分比计算，不足一个月的按一个月计算）：</w:t>
      </w:r>
    </w:p>
    <w:tbl>
      <w:tblPr>
        <w:tblStyle w:val="5"/>
        <w:tblW w:w="8440" w:type="dxa"/>
        <w:jc w:val="center"/>
        <w:tblLayout w:type="fixed"/>
        <w:tblCellMar>
          <w:top w:w="0" w:type="dxa"/>
          <w:left w:w="108" w:type="dxa"/>
          <w:bottom w:w="0" w:type="dxa"/>
          <w:right w:w="108" w:type="dxa"/>
        </w:tblCellMar>
      </w:tblPr>
      <w:tblGrid>
        <w:gridCol w:w="1120"/>
        <w:gridCol w:w="601"/>
        <w:gridCol w:w="601"/>
        <w:gridCol w:w="601"/>
        <w:gridCol w:w="601"/>
        <w:gridCol w:w="601"/>
        <w:gridCol w:w="601"/>
        <w:gridCol w:w="601"/>
        <w:gridCol w:w="601"/>
        <w:gridCol w:w="601"/>
        <w:gridCol w:w="601"/>
        <w:gridCol w:w="601"/>
        <w:gridCol w:w="709"/>
      </w:tblGrid>
      <w:tr w14:paraId="33EDA6B2">
        <w:tblPrEx>
          <w:tblCellMar>
            <w:top w:w="0" w:type="dxa"/>
            <w:left w:w="108" w:type="dxa"/>
            <w:bottom w:w="0" w:type="dxa"/>
            <w:right w:w="108" w:type="dxa"/>
          </w:tblCellMar>
        </w:tblPrEx>
        <w:trPr>
          <w:trHeight w:val="359" w:hRule="atLeast"/>
          <w:jc w:val="center"/>
        </w:trPr>
        <w:tc>
          <w:tcPr>
            <w:tcW w:w="1120" w:type="dxa"/>
            <w:tcBorders>
              <w:top w:val="single" w:color="auto" w:sz="4" w:space="0"/>
              <w:left w:val="single" w:color="auto" w:sz="4" w:space="0"/>
              <w:bottom w:val="single" w:color="auto" w:sz="4" w:space="0"/>
              <w:right w:val="single" w:color="auto" w:sz="4" w:space="0"/>
            </w:tcBorders>
            <w:vAlign w:val="center"/>
          </w:tcPr>
          <w:p w14:paraId="00B8C87B">
            <w:pPr>
              <w:snapToGrid w:val="0"/>
              <w:spacing w:line="360" w:lineRule="auto"/>
              <w:jc w:val="center"/>
              <w:outlineLvl w:val="0"/>
              <w:rPr>
                <w:rFonts w:ascii="宋体" w:hAnsi="宋体" w:cs="宋体"/>
                <w:szCs w:val="21"/>
              </w:rPr>
            </w:pPr>
            <w:r>
              <w:rPr>
                <w:rFonts w:hint="eastAsia" w:ascii="宋体" w:hAnsi="宋体" w:cs="宋体"/>
                <w:szCs w:val="21"/>
              </w:rPr>
              <w:t>保险期间</w:t>
            </w:r>
          </w:p>
        </w:tc>
        <w:tc>
          <w:tcPr>
            <w:tcW w:w="601" w:type="dxa"/>
            <w:tcBorders>
              <w:top w:val="single" w:color="auto" w:sz="4" w:space="0"/>
              <w:left w:val="nil"/>
              <w:bottom w:val="single" w:color="auto" w:sz="4" w:space="0"/>
              <w:right w:val="single" w:color="auto" w:sz="4" w:space="0"/>
            </w:tcBorders>
            <w:vAlign w:val="center"/>
          </w:tcPr>
          <w:p w14:paraId="67AD9044">
            <w:pPr>
              <w:snapToGrid w:val="0"/>
              <w:spacing w:line="360" w:lineRule="auto"/>
              <w:jc w:val="center"/>
              <w:outlineLvl w:val="0"/>
              <w:rPr>
                <w:rFonts w:ascii="宋体" w:hAnsi="宋体" w:cs="宋体"/>
                <w:szCs w:val="21"/>
              </w:rPr>
            </w:pPr>
            <w:r>
              <w:rPr>
                <w:rFonts w:hint="eastAsia" w:ascii="宋体" w:hAnsi="宋体" w:cs="宋体"/>
                <w:szCs w:val="21"/>
              </w:rPr>
              <w:t>一个月</w:t>
            </w:r>
          </w:p>
        </w:tc>
        <w:tc>
          <w:tcPr>
            <w:tcW w:w="601" w:type="dxa"/>
            <w:tcBorders>
              <w:top w:val="single" w:color="auto" w:sz="4" w:space="0"/>
              <w:left w:val="nil"/>
              <w:bottom w:val="single" w:color="auto" w:sz="4" w:space="0"/>
              <w:right w:val="single" w:color="auto" w:sz="4" w:space="0"/>
            </w:tcBorders>
            <w:vAlign w:val="center"/>
          </w:tcPr>
          <w:p w14:paraId="30E0C67E">
            <w:pPr>
              <w:snapToGrid w:val="0"/>
              <w:spacing w:line="360" w:lineRule="auto"/>
              <w:jc w:val="center"/>
              <w:outlineLvl w:val="0"/>
              <w:rPr>
                <w:rFonts w:ascii="宋体" w:hAnsi="宋体" w:cs="宋体"/>
                <w:szCs w:val="21"/>
              </w:rPr>
            </w:pPr>
            <w:r>
              <w:rPr>
                <w:rFonts w:hint="eastAsia" w:ascii="宋体" w:hAnsi="宋体" w:cs="宋体"/>
                <w:szCs w:val="21"/>
              </w:rPr>
              <w:t>二个月</w:t>
            </w:r>
          </w:p>
        </w:tc>
        <w:tc>
          <w:tcPr>
            <w:tcW w:w="601" w:type="dxa"/>
            <w:tcBorders>
              <w:top w:val="single" w:color="auto" w:sz="4" w:space="0"/>
              <w:left w:val="nil"/>
              <w:bottom w:val="single" w:color="auto" w:sz="4" w:space="0"/>
              <w:right w:val="single" w:color="auto" w:sz="4" w:space="0"/>
            </w:tcBorders>
            <w:vAlign w:val="center"/>
          </w:tcPr>
          <w:p w14:paraId="4BC3666A">
            <w:pPr>
              <w:snapToGrid w:val="0"/>
              <w:spacing w:line="360" w:lineRule="auto"/>
              <w:jc w:val="center"/>
              <w:outlineLvl w:val="0"/>
              <w:rPr>
                <w:rFonts w:ascii="宋体" w:hAnsi="宋体" w:cs="宋体"/>
                <w:szCs w:val="21"/>
              </w:rPr>
            </w:pPr>
            <w:r>
              <w:rPr>
                <w:rFonts w:hint="eastAsia" w:ascii="宋体" w:hAnsi="宋体" w:cs="宋体"/>
                <w:szCs w:val="21"/>
              </w:rPr>
              <w:t>三个月</w:t>
            </w:r>
          </w:p>
        </w:tc>
        <w:tc>
          <w:tcPr>
            <w:tcW w:w="601" w:type="dxa"/>
            <w:tcBorders>
              <w:top w:val="single" w:color="auto" w:sz="4" w:space="0"/>
              <w:left w:val="nil"/>
              <w:bottom w:val="single" w:color="auto" w:sz="4" w:space="0"/>
              <w:right w:val="single" w:color="auto" w:sz="4" w:space="0"/>
            </w:tcBorders>
            <w:vAlign w:val="center"/>
          </w:tcPr>
          <w:p w14:paraId="2D4664B1">
            <w:pPr>
              <w:snapToGrid w:val="0"/>
              <w:spacing w:line="360" w:lineRule="auto"/>
              <w:jc w:val="center"/>
              <w:outlineLvl w:val="0"/>
              <w:rPr>
                <w:rFonts w:ascii="宋体" w:hAnsi="宋体" w:cs="宋体"/>
                <w:szCs w:val="21"/>
              </w:rPr>
            </w:pPr>
            <w:r>
              <w:rPr>
                <w:rFonts w:hint="eastAsia" w:ascii="宋体" w:hAnsi="宋体" w:cs="宋体"/>
                <w:szCs w:val="21"/>
              </w:rPr>
              <w:t>四个月</w:t>
            </w:r>
          </w:p>
        </w:tc>
        <w:tc>
          <w:tcPr>
            <w:tcW w:w="601" w:type="dxa"/>
            <w:tcBorders>
              <w:top w:val="single" w:color="auto" w:sz="4" w:space="0"/>
              <w:left w:val="nil"/>
              <w:bottom w:val="single" w:color="auto" w:sz="4" w:space="0"/>
              <w:right w:val="single" w:color="auto" w:sz="4" w:space="0"/>
            </w:tcBorders>
            <w:vAlign w:val="center"/>
          </w:tcPr>
          <w:p w14:paraId="6A85046B">
            <w:pPr>
              <w:snapToGrid w:val="0"/>
              <w:spacing w:line="360" w:lineRule="auto"/>
              <w:jc w:val="center"/>
              <w:outlineLvl w:val="0"/>
              <w:rPr>
                <w:rFonts w:ascii="宋体" w:hAnsi="宋体" w:cs="宋体"/>
                <w:szCs w:val="21"/>
              </w:rPr>
            </w:pPr>
            <w:r>
              <w:rPr>
                <w:rFonts w:hint="eastAsia" w:ascii="宋体" w:hAnsi="宋体" w:cs="宋体"/>
                <w:szCs w:val="21"/>
              </w:rPr>
              <w:t>五个月</w:t>
            </w:r>
          </w:p>
        </w:tc>
        <w:tc>
          <w:tcPr>
            <w:tcW w:w="601" w:type="dxa"/>
            <w:tcBorders>
              <w:top w:val="single" w:color="auto" w:sz="4" w:space="0"/>
              <w:left w:val="nil"/>
              <w:bottom w:val="single" w:color="auto" w:sz="4" w:space="0"/>
              <w:right w:val="single" w:color="auto" w:sz="4" w:space="0"/>
            </w:tcBorders>
            <w:vAlign w:val="center"/>
          </w:tcPr>
          <w:p w14:paraId="7E67A46D">
            <w:pPr>
              <w:snapToGrid w:val="0"/>
              <w:spacing w:line="360" w:lineRule="auto"/>
              <w:jc w:val="center"/>
              <w:outlineLvl w:val="0"/>
              <w:rPr>
                <w:rFonts w:ascii="宋体" w:hAnsi="宋体" w:cs="宋体"/>
                <w:szCs w:val="21"/>
              </w:rPr>
            </w:pPr>
            <w:r>
              <w:rPr>
                <w:rFonts w:hint="eastAsia" w:ascii="宋体" w:hAnsi="宋体" w:cs="宋体"/>
                <w:szCs w:val="21"/>
              </w:rPr>
              <w:t>六个月</w:t>
            </w:r>
          </w:p>
        </w:tc>
        <w:tc>
          <w:tcPr>
            <w:tcW w:w="601" w:type="dxa"/>
            <w:tcBorders>
              <w:top w:val="single" w:color="auto" w:sz="4" w:space="0"/>
              <w:left w:val="nil"/>
              <w:bottom w:val="single" w:color="auto" w:sz="4" w:space="0"/>
              <w:right w:val="single" w:color="auto" w:sz="4" w:space="0"/>
            </w:tcBorders>
            <w:vAlign w:val="center"/>
          </w:tcPr>
          <w:p w14:paraId="5064368D">
            <w:pPr>
              <w:snapToGrid w:val="0"/>
              <w:spacing w:line="360" w:lineRule="auto"/>
              <w:jc w:val="center"/>
              <w:outlineLvl w:val="0"/>
              <w:rPr>
                <w:rFonts w:ascii="宋体" w:hAnsi="宋体" w:cs="宋体"/>
                <w:szCs w:val="21"/>
              </w:rPr>
            </w:pPr>
            <w:r>
              <w:rPr>
                <w:rFonts w:hint="eastAsia" w:ascii="宋体" w:hAnsi="宋体" w:cs="宋体"/>
                <w:szCs w:val="21"/>
              </w:rPr>
              <w:t>七个月</w:t>
            </w:r>
          </w:p>
        </w:tc>
        <w:tc>
          <w:tcPr>
            <w:tcW w:w="601" w:type="dxa"/>
            <w:tcBorders>
              <w:top w:val="single" w:color="auto" w:sz="4" w:space="0"/>
              <w:left w:val="nil"/>
              <w:bottom w:val="single" w:color="auto" w:sz="4" w:space="0"/>
              <w:right w:val="single" w:color="auto" w:sz="4" w:space="0"/>
            </w:tcBorders>
            <w:vAlign w:val="center"/>
          </w:tcPr>
          <w:p w14:paraId="7CDBA27A">
            <w:pPr>
              <w:snapToGrid w:val="0"/>
              <w:spacing w:line="360" w:lineRule="auto"/>
              <w:jc w:val="center"/>
              <w:outlineLvl w:val="0"/>
              <w:rPr>
                <w:rFonts w:ascii="宋体" w:hAnsi="宋体" w:cs="宋体"/>
                <w:szCs w:val="21"/>
              </w:rPr>
            </w:pPr>
            <w:r>
              <w:rPr>
                <w:rFonts w:hint="eastAsia" w:ascii="宋体" w:hAnsi="宋体" w:cs="宋体"/>
                <w:szCs w:val="21"/>
              </w:rPr>
              <w:t>八个月</w:t>
            </w:r>
          </w:p>
        </w:tc>
        <w:tc>
          <w:tcPr>
            <w:tcW w:w="601" w:type="dxa"/>
            <w:tcBorders>
              <w:top w:val="single" w:color="auto" w:sz="4" w:space="0"/>
              <w:left w:val="nil"/>
              <w:bottom w:val="single" w:color="auto" w:sz="4" w:space="0"/>
              <w:right w:val="single" w:color="auto" w:sz="4" w:space="0"/>
            </w:tcBorders>
            <w:vAlign w:val="center"/>
          </w:tcPr>
          <w:p w14:paraId="3ECEBF56">
            <w:pPr>
              <w:snapToGrid w:val="0"/>
              <w:spacing w:line="360" w:lineRule="auto"/>
              <w:jc w:val="center"/>
              <w:outlineLvl w:val="0"/>
              <w:rPr>
                <w:rFonts w:ascii="宋体" w:hAnsi="宋体" w:cs="宋体"/>
                <w:szCs w:val="21"/>
              </w:rPr>
            </w:pPr>
            <w:r>
              <w:rPr>
                <w:rFonts w:hint="eastAsia" w:ascii="宋体" w:hAnsi="宋体" w:cs="宋体"/>
                <w:szCs w:val="21"/>
              </w:rPr>
              <w:t>九个月</w:t>
            </w:r>
          </w:p>
        </w:tc>
        <w:tc>
          <w:tcPr>
            <w:tcW w:w="601" w:type="dxa"/>
            <w:tcBorders>
              <w:top w:val="single" w:color="auto" w:sz="4" w:space="0"/>
              <w:left w:val="nil"/>
              <w:bottom w:val="single" w:color="auto" w:sz="4" w:space="0"/>
              <w:right w:val="single" w:color="auto" w:sz="4" w:space="0"/>
            </w:tcBorders>
            <w:vAlign w:val="center"/>
          </w:tcPr>
          <w:p w14:paraId="6147F816">
            <w:pPr>
              <w:snapToGrid w:val="0"/>
              <w:spacing w:line="360" w:lineRule="auto"/>
              <w:jc w:val="center"/>
              <w:outlineLvl w:val="0"/>
              <w:rPr>
                <w:rFonts w:ascii="宋体" w:hAnsi="宋体" w:cs="宋体"/>
                <w:szCs w:val="21"/>
              </w:rPr>
            </w:pPr>
            <w:r>
              <w:rPr>
                <w:rFonts w:hint="eastAsia" w:ascii="宋体" w:hAnsi="宋体" w:cs="宋体"/>
                <w:szCs w:val="21"/>
              </w:rPr>
              <w:t>十个月</w:t>
            </w:r>
          </w:p>
        </w:tc>
        <w:tc>
          <w:tcPr>
            <w:tcW w:w="601" w:type="dxa"/>
            <w:tcBorders>
              <w:top w:val="single" w:color="auto" w:sz="4" w:space="0"/>
              <w:left w:val="nil"/>
              <w:bottom w:val="single" w:color="auto" w:sz="4" w:space="0"/>
              <w:right w:val="single" w:color="auto" w:sz="4" w:space="0"/>
            </w:tcBorders>
            <w:vAlign w:val="center"/>
          </w:tcPr>
          <w:p w14:paraId="7D9CF434">
            <w:pPr>
              <w:snapToGrid w:val="0"/>
              <w:spacing w:line="360" w:lineRule="auto"/>
              <w:jc w:val="center"/>
              <w:outlineLvl w:val="0"/>
              <w:rPr>
                <w:rFonts w:ascii="宋体" w:hAnsi="宋体" w:cs="宋体"/>
                <w:szCs w:val="21"/>
              </w:rPr>
            </w:pPr>
            <w:r>
              <w:rPr>
                <w:rFonts w:hint="eastAsia" w:ascii="宋体" w:hAnsi="宋体" w:cs="宋体"/>
                <w:szCs w:val="21"/>
              </w:rPr>
              <w:t>十一个月</w:t>
            </w:r>
          </w:p>
        </w:tc>
        <w:tc>
          <w:tcPr>
            <w:tcW w:w="709" w:type="dxa"/>
            <w:tcBorders>
              <w:top w:val="single" w:color="auto" w:sz="4" w:space="0"/>
              <w:left w:val="nil"/>
              <w:bottom w:val="single" w:color="auto" w:sz="4" w:space="0"/>
              <w:right w:val="single" w:color="auto" w:sz="4" w:space="0"/>
            </w:tcBorders>
            <w:vAlign w:val="center"/>
          </w:tcPr>
          <w:p w14:paraId="1359BD15">
            <w:pPr>
              <w:snapToGrid w:val="0"/>
              <w:spacing w:line="360" w:lineRule="auto"/>
              <w:jc w:val="center"/>
              <w:outlineLvl w:val="0"/>
              <w:rPr>
                <w:rFonts w:ascii="宋体" w:hAnsi="宋体" w:cs="宋体"/>
                <w:szCs w:val="21"/>
              </w:rPr>
            </w:pPr>
            <w:r>
              <w:rPr>
                <w:rFonts w:hint="eastAsia" w:ascii="宋体" w:hAnsi="宋体" w:cs="宋体"/>
                <w:szCs w:val="21"/>
              </w:rPr>
              <w:t>十</w:t>
            </w:r>
          </w:p>
          <w:p w14:paraId="2817765F">
            <w:pPr>
              <w:snapToGrid w:val="0"/>
              <w:spacing w:line="360" w:lineRule="auto"/>
              <w:jc w:val="center"/>
              <w:outlineLvl w:val="0"/>
              <w:rPr>
                <w:rFonts w:ascii="宋体" w:hAnsi="宋体" w:cs="宋体"/>
                <w:szCs w:val="21"/>
              </w:rPr>
            </w:pPr>
            <w:r>
              <w:rPr>
                <w:rFonts w:hint="eastAsia" w:ascii="宋体" w:hAnsi="宋体" w:cs="宋体"/>
                <w:szCs w:val="21"/>
              </w:rPr>
              <w:t>二</w:t>
            </w:r>
          </w:p>
          <w:p w14:paraId="7D87E033">
            <w:pPr>
              <w:snapToGrid w:val="0"/>
              <w:spacing w:line="360" w:lineRule="auto"/>
              <w:jc w:val="center"/>
              <w:outlineLvl w:val="0"/>
              <w:rPr>
                <w:rFonts w:ascii="宋体" w:hAnsi="宋体" w:cs="宋体"/>
                <w:szCs w:val="21"/>
              </w:rPr>
            </w:pPr>
            <w:r>
              <w:rPr>
                <w:rFonts w:hint="eastAsia" w:ascii="宋体" w:hAnsi="宋体" w:cs="宋体"/>
                <w:szCs w:val="21"/>
              </w:rPr>
              <w:t>个</w:t>
            </w:r>
          </w:p>
          <w:p w14:paraId="05ED42C2">
            <w:pPr>
              <w:snapToGrid w:val="0"/>
              <w:spacing w:line="360" w:lineRule="auto"/>
              <w:jc w:val="center"/>
              <w:outlineLvl w:val="0"/>
              <w:rPr>
                <w:rFonts w:ascii="宋体" w:hAnsi="宋体" w:cs="宋体"/>
                <w:szCs w:val="21"/>
              </w:rPr>
            </w:pPr>
            <w:r>
              <w:rPr>
                <w:rFonts w:hint="eastAsia" w:ascii="宋体" w:hAnsi="宋体" w:cs="宋体"/>
                <w:szCs w:val="21"/>
              </w:rPr>
              <w:t>月</w:t>
            </w:r>
          </w:p>
        </w:tc>
      </w:tr>
      <w:tr w14:paraId="78BFE290">
        <w:tblPrEx>
          <w:tblCellMar>
            <w:top w:w="0" w:type="dxa"/>
            <w:left w:w="108" w:type="dxa"/>
            <w:bottom w:w="0" w:type="dxa"/>
            <w:right w:w="108" w:type="dxa"/>
          </w:tblCellMar>
        </w:tblPrEx>
        <w:trPr>
          <w:trHeight w:val="359" w:hRule="atLeast"/>
          <w:jc w:val="center"/>
        </w:trPr>
        <w:tc>
          <w:tcPr>
            <w:tcW w:w="1120" w:type="dxa"/>
            <w:tcBorders>
              <w:top w:val="single" w:color="auto" w:sz="4" w:space="0"/>
              <w:left w:val="single" w:color="auto" w:sz="4" w:space="0"/>
              <w:bottom w:val="single" w:color="auto" w:sz="4" w:space="0"/>
              <w:right w:val="single" w:color="auto" w:sz="4" w:space="0"/>
            </w:tcBorders>
            <w:vAlign w:val="center"/>
          </w:tcPr>
          <w:p w14:paraId="7961A7C5">
            <w:pPr>
              <w:snapToGrid w:val="0"/>
              <w:spacing w:line="360" w:lineRule="auto"/>
              <w:jc w:val="center"/>
              <w:outlineLvl w:val="0"/>
              <w:rPr>
                <w:rFonts w:ascii="宋体" w:hAnsi="宋体" w:cs="宋体"/>
                <w:szCs w:val="21"/>
              </w:rPr>
            </w:pPr>
            <w:r>
              <w:rPr>
                <w:rFonts w:hint="eastAsia" w:ascii="宋体" w:hAnsi="宋体" w:cs="宋体"/>
                <w:szCs w:val="21"/>
              </w:rPr>
              <w:t>年保险费的百分比</w:t>
            </w:r>
          </w:p>
        </w:tc>
        <w:tc>
          <w:tcPr>
            <w:tcW w:w="601" w:type="dxa"/>
            <w:tcBorders>
              <w:top w:val="single" w:color="auto" w:sz="4" w:space="0"/>
              <w:left w:val="nil"/>
              <w:bottom w:val="single" w:color="auto" w:sz="4" w:space="0"/>
              <w:right w:val="single" w:color="auto" w:sz="4" w:space="0"/>
            </w:tcBorders>
            <w:vAlign w:val="center"/>
          </w:tcPr>
          <w:p w14:paraId="5E2F4DA0">
            <w:pPr>
              <w:snapToGrid w:val="0"/>
              <w:spacing w:line="360" w:lineRule="auto"/>
              <w:jc w:val="center"/>
              <w:outlineLvl w:val="0"/>
              <w:rPr>
                <w:rFonts w:ascii="宋体" w:hAnsi="宋体" w:cs="宋体"/>
                <w:szCs w:val="21"/>
              </w:rPr>
            </w:pPr>
            <w:r>
              <w:rPr>
                <w:rFonts w:hint="eastAsia" w:ascii="宋体" w:hAnsi="宋体" w:cs="宋体"/>
                <w:szCs w:val="21"/>
              </w:rPr>
              <w:t>10%</w:t>
            </w:r>
          </w:p>
        </w:tc>
        <w:tc>
          <w:tcPr>
            <w:tcW w:w="601" w:type="dxa"/>
            <w:tcBorders>
              <w:top w:val="single" w:color="auto" w:sz="4" w:space="0"/>
              <w:left w:val="nil"/>
              <w:bottom w:val="single" w:color="auto" w:sz="4" w:space="0"/>
              <w:right w:val="single" w:color="auto" w:sz="4" w:space="0"/>
            </w:tcBorders>
            <w:vAlign w:val="center"/>
          </w:tcPr>
          <w:p w14:paraId="6B12C38E">
            <w:pPr>
              <w:snapToGrid w:val="0"/>
              <w:spacing w:line="360" w:lineRule="auto"/>
              <w:jc w:val="center"/>
              <w:outlineLvl w:val="0"/>
              <w:rPr>
                <w:rFonts w:ascii="宋体" w:hAnsi="宋体" w:cs="宋体"/>
                <w:szCs w:val="21"/>
              </w:rPr>
            </w:pPr>
            <w:r>
              <w:rPr>
                <w:rFonts w:hint="eastAsia" w:ascii="宋体" w:hAnsi="宋体" w:cs="宋体"/>
                <w:szCs w:val="21"/>
              </w:rPr>
              <w:t>20%</w:t>
            </w:r>
          </w:p>
        </w:tc>
        <w:tc>
          <w:tcPr>
            <w:tcW w:w="601" w:type="dxa"/>
            <w:tcBorders>
              <w:top w:val="single" w:color="auto" w:sz="4" w:space="0"/>
              <w:left w:val="nil"/>
              <w:bottom w:val="single" w:color="auto" w:sz="4" w:space="0"/>
              <w:right w:val="single" w:color="auto" w:sz="4" w:space="0"/>
            </w:tcBorders>
            <w:vAlign w:val="center"/>
          </w:tcPr>
          <w:p w14:paraId="4544B358">
            <w:pPr>
              <w:snapToGrid w:val="0"/>
              <w:spacing w:line="360" w:lineRule="auto"/>
              <w:jc w:val="center"/>
              <w:outlineLvl w:val="0"/>
              <w:rPr>
                <w:rFonts w:ascii="宋体" w:hAnsi="宋体" w:cs="宋体"/>
                <w:szCs w:val="21"/>
              </w:rPr>
            </w:pPr>
            <w:r>
              <w:rPr>
                <w:rFonts w:hint="eastAsia" w:ascii="宋体" w:hAnsi="宋体" w:cs="宋体"/>
                <w:szCs w:val="21"/>
              </w:rPr>
              <w:t>30%</w:t>
            </w:r>
          </w:p>
        </w:tc>
        <w:tc>
          <w:tcPr>
            <w:tcW w:w="601" w:type="dxa"/>
            <w:tcBorders>
              <w:top w:val="single" w:color="auto" w:sz="4" w:space="0"/>
              <w:left w:val="nil"/>
              <w:bottom w:val="single" w:color="auto" w:sz="4" w:space="0"/>
              <w:right w:val="single" w:color="auto" w:sz="4" w:space="0"/>
            </w:tcBorders>
            <w:vAlign w:val="center"/>
          </w:tcPr>
          <w:p w14:paraId="4B720752">
            <w:pPr>
              <w:snapToGrid w:val="0"/>
              <w:spacing w:line="360" w:lineRule="auto"/>
              <w:jc w:val="center"/>
              <w:outlineLvl w:val="0"/>
              <w:rPr>
                <w:rFonts w:ascii="宋体" w:hAnsi="宋体" w:cs="宋体"/>
                <w:szCs w:val="21"/>
              </w:rPr>
            </w:pPr>
            <w:r>
              <w:rPr>
                <w:rFonts w:hint="eastAsia" w:ascii="宋体" w:hAnsi="宋体" w:cs="宋体"/>
                <w:szCs w:val="21"/>
              </w:rPr>
              <w:t>40%</w:t>
            </w:r>
          </w:p>
        </w:tc>
        <w:tc>
          <w:tcPr>
            <w:tcW w:w="601" w:type="dxa"/>
            <w:tcBorders>
              <w:top w:val="single" w:color="auto" w:sz="4" w:space="0"/>
              <w:left w:val="nil"/>
              <w:bottom w:val="single" w:color="auto" w:sz="4" w:space="0"/>
              <w:right w:val="single" w:color="auto" w:sz="4" w:space="0"/>
            </w:tcBorders>
            <w:vAlign w:val="center"/>
          </w:tcPr>
          <w:p w14:paraId="7ADE777E">
            <w:pPr>
              <w:snapToGrid w:val="0"/>
              <w:spacing w:line="360" w:lineRule="auto"/>
              <w:jc w:val="center"/>
              <w:outlineLvl w:val="0"/>
              <w:rPr>
                <w:rFonts w:ascii="宋体" w:hAnsi="宋体" w:cs="宋体"/>
                <w:szCs w:val="21"/>
              </w:rPr>
            </w:pPr>
            <w:r>
              <w:rPr>
                <w:rFonts w:hint="eastAsia" w:ascii="宋体" w:hAnsi="宋体" w:cs="宋体"/>
                <w:szCs w:val="21"/>
              </w:rPr>
              <w:t>50%</w:t>
            </w:r>
          </w:p>
        </w:tc>
        <w:tc>
          <w:tcPr>
            <w:tcW w:w="601" w:type="dxa"/>
            <w:tcBorders>
              <w:top w:val="single" w:color="auto" w:sz="4" w:space="0"/>
              <w:left w:val="nil"/>
              <w:bottom w:val="single" w:color="auto" w:sz="4" w:space="0"/>
              <w:right w:val="single" w:color="auto" w:sz="4" w:space="0"/>
            </w:tcBorders>
            <w:vAlign w:val="center"/>
          </w:tcPr>
          <w:p w14:paraId="3869D6E3">
            <w:pPr>
              <w:snapToGrid w:val="0"/>
              <w:spacing w:line="360" w:lineRule="auto"/>
              <w:jc w:val="center"/>
              <w:outlineLvl w:val="0"/>
              <w:rPr>
                <w:rFonts w:ascii="宋体" w:hAnsi="宋体" w:cs="宋体"/>
                <w:szCs w:val="21"/>
              </w:rPr>
            </w:pPr>
            <w:r>
              <w:rPr>
                <w:rFonts w:hint="eastAsia" w:ascii="宋体" w:hAnsi="宋体" w:cs="宋体"/>
                <w:szCs w:val="21"/>
              </w:rPr>
              <w:t>60%</w:t>
            </w:r>
          </w:p>
        </w:tc>
        <w:tc>
          <w:tcPr>
            <w:tcW w:w="601" w:type="dxa"/>
            <w:tcBorders>
              <w:top w:val="single" w:color="auto" w:sz="4" w:space="0"/>
              <w:left w:val="nil"/>
              <w:bottom w:val="single" w:color="auto" w:sz="4" w:space="0"/>
              <w:right w:val="single" w:color="auto" w:sz="4" w:space="0"/>
            </w:tcBorders>
            <w:vAlign w:val="center"/>
          </w:tcPr>
          <w:p w14:paraId="293E643B">
            <w:pPr>
              <w:snapToGrid w:val="0"/>
              <w:spacing w:line="360" w:lineRule="auto"/>
              <w:jc w:val="center"/>
              <w:outlineLvl w:val="0"/>
              <w:rPr>
                <w:rFonts w:ascii="宋体" w:hAnsi="宋体" w:cs="宋体"/>
                <w:szCs w:val="21"/>
              </w:rPr>
            </w:pPr>
            <w:r>
              <w:rPr>
                <w:rFonts w:hint="eastAsia" w:ascii="宋体" w:hAnsi="宋体" w:cs="宋体"/>
                <w:szCs w:val="21"/>
              </w:rPr>
              <w:t>70%</w:t>
            </w:r>
          </w:p>
        </w:tc>
        <w:tc>
          <w:tcPr>
            <w:tcW w:w="601" w:type="dxa"/>
            <w:tcBorders>
              <w:top w:val="single" w:color="auto" w:sz="4" w:space="0"/>
              <w:left w:val="nil"/>
              <w:bottom w:val="single" w:color="auto" w:sz="4" w:space="0"/>
              <w:right w:val="single" w:color="auto" w:sz="4" w:space="0"/>
            </w:tcBorders>
            <w:vAlign w:val="center"/>
          </w:tcPr>
          <w:p w14:paraId="650772EF">
            <w:pPr>
              <w:snapToGrid w:val="0"/>
              <w:spacing w:line="360" w:lineRule="auto"/>
              <w:jc w:val="center"/>
              <w:outlineLvl w:val="0"/>
              <w:rPr>
                <w:rFonts w:ascii="宋体" w:hAnsi="宋体" w:cs="宋体"/>
                <w:szCs w:val="21"/>
              </w:rPr>
            </w:pPr>
            <w:r>
              <w:rPr>
                <w:rFonts w:hint="eastAsia" w:ascii="宋体" w:hAnsi="宋体" w:cs="宋体"/>
                <w:szCs w:val="21"/>
              </w:rPr>
              <w:t>80%</w:t>
            </w:r>
          </w:p>
        </w:tc>
        <w:tc>
          <w:tcPr>
            <w:tcW w:w="601" w:type="dxa"/>
            <w:tcBorders>
              <w:top w:val="single" w:color="auto" w:sz="4" w:space="0"/>
              <w:left w:val="nil"/>
              <w:bottom w:val="single" w:color="auto" w:sz="4" w:space="0"/>
              <w:right w:val="single" w:color="auto" w:sz="4" w:space="0"/>
            </w:tcBorders>
            <w:vAlign w:val="center"/>
          </w:tcPr>
          <w:p w14:paraId="501176BC">
            <w:pPr>
              <w:snapToGrid w:val="0"/>
              <w:spacing w:line="360" w:lineRule="auto"/>
              <w:jc w:val="center"/>
              <w:outlineLvl w:val="0"/>
              <w:rPr>
                <w:rFonts w:ascii="宋体" w:hAnsi="宋体" w:cs="宋体"/>
                <w:szCs w:val="21"/>
              </w:rPr>
            </w:pPr>
            <w:r>
              <w:rPr>
                <w:rFonts w:hint="eastAsia" w:ascii="宋体" w:hAnsi="宋体" w:cs="宋体"/>
                <w:szCs w:val="21"/>
              </w:rPr>
              <w:t>85%</w:t>
            </w:r>
          </w:p>
        </w:tc>
        <w:tc>
          <w:tcPr>
            <w:tcW w:w="601" w:type="dxa"/>
            <w:tcBorders>
              <w:top w:val="single" w:color="auto" w:sz="4" w:space="0"/>
              <w:left w:val="nil"/>
              <w:bottom w:val="single" w:color="auto" w:sz="4" w:space="0"/>
              <w:right w:val="single" w:color="auto" w:sz="4" w:space="0"/>
            </w:tcBorders>
            <w:vAlign w:val="center"/>
          </w:tcPr>
          <w:p w14:paraId="0D714DE9">
            <w:pPr>
              <w:snapToGrid w:val="0"/>
              <w:spacing w:line="360" w:lineRule="auto"/>
              <w:jc w:val="center"/>
              <w:outlineLvl w:val="0"/>
              <w:rPr>
                <w:rFonts w:ascii="宋体" w:hAnsi="宋体" w:cs="宋体"/>
                <w:szCs w:val="21"/>
              </w:rPr>
            </w:pPr>
            <w:r>
              <w:rPr>
                <w:rFonts w:hint="eastAsia" w:ascii="宋体" w:hAnsi="宋体" w:cs="宋体"/>
                <w:szCs w:val="21"/>
              </w:rPr>
              <w:t>90%</w:t>
            </w:r>
          </w:p>
        </w:tc>
        <w:tc>
          <w:tcPr>
            <w:tcW w:w="601" w:type="dxa"/>
            <w:tcBorders>
              <w:top w:val="single" w:color="auto" w:sz="4" w:space="0"/>
              <w:left w:val="nil"/>
              <w:bottom w:val="single" w:color="auto" w:sz="4" w:space="0"/>
              <w:right w:val="single" w:color="auto" w:sz="4" w:space="0"/>
            </w:tcBorders>
            <w:vAlign w:val="center"/>
          </w:tcPr>
          <w:p w14:paraId="6C99C7AA">
            <w:pPr>
              <w:snapToGrid w:val="0"/>
              <w:spacing w:line="360" w:lineRule="auto"/>
              <w:jc w:val="center"/>
              <w:outlineLvl w:val="0"/>
              <w:rPr>
                <w:rFonts w:ascii="宋体" w:hAnsi="宋体" w:cs="宋体"/>
                <w:szCs w:val="21"/>
              </w:rPr>
            </w:pPr>
            <w:r>
              <w:rPr>
                <w:rFonts w:hint="eastAsia" w:ascii="宋体" w:hAnsi="宋体" w:cs="宋体"/>
                <w:szCs w:val="21"/>
              </w:rPr>
              <w:t>95%</w:t>
            </w:r>
          </w:p>
        </w:tc>
        <w:tc>
          <w:tcPr>
            <w:tcW w:w="709" w:type="dxa"/>
            <w:tcBorders>
              <w:top w:val="single" w:color="auto" w:sz="4" w:space="0"/>
              <w:left w:val="nil"/>
              <w:bottom w:val="single" w:color="auto" w:sz="4" w:space="0"/>
              <w:right w:val="single" w:color="auto" w:sz="4" w:space="0"/>
            </w:tcBorders>
            <w:vAlign w:val="center"/>
          </w:tcPr>
          <w:p w14:paraId="6E8249CB">
            <w:pPr>
              <w:snapToGrid w:val="0"/>
              <w:spacing w:line="360" w:lineRule="auto"/>
              <w:jc w:val="center"/>
              <w:outlineLvl w:val="0"/>
              <w:rPr>
                <w:rFonts w:ascii="宋体" w:hAnsi="宋体" w:cs="宋体"/>
                <w:szCs w:val="21"/>
              </w:rPr>
            </w:pPr>
            <w:r>
              <w:rPr>
                <w:rFonts w:hint="eastAsia" w:ascii="宋体" w:hAnsi="宋体" w:cs="宋体"/>
                <w:szCs w:val="21"/>
              </w:rPr>
              <w:t>100%</w:t>
            </w:r>
          </w:p>
        </w:tc>
      </w:tr>
    </w:tbl>
    <w:p w14:paraId="642CD202">
      <w:pPr>
        <w:spacing w:line="360" w:lineRule="auto"/>
        <w:rPr>
          <w:rFonts w:ascii="宋体" w:hAnsi="宋体" w:cs="宋体"/>
          <w:szCs w:val="21"/>
        </w:rPr>
      </w:pPr>
    </w:p>
    <w:p w14:paraId="71DEE719">
      <w:pPr>
        <w:snapToGrid w:val="0"/>
        <w:spacing w:line="360" w:lineRule="auto"/>
        <w:jc w:val="left"/>
        <w:outlineLvl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imSun-ExtB">
    <w:panose1 w:val="02010609060101010101"/>
    <w:charset w:val="86"/>
    <w:family w:val="modern"/>
    <w:pitch w:val="default"/>
    <w:sig w:usb0="00000001" w:usb1="02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85DAEF"/>
    <w:multiLevelType w:val="singleLevel"/>
    <w:tmpl w:val="CE85DAEF"/>
    <w:lvl w:ilvl="0" w:tentative="0">
      <w:start w:val="2"/>
      <w:numFmt w:val="decimal"/>
      <w:suff w:val="space"/>
      <w:lvlText w:val="%1、"/>
      <w:lvlJc w:val="left"/>
    </w:lvl>
  </w:abstractNum>
  <w:abstractNum w:abstractNumId="1">
    <w:nsid w:val="D03787D8"/>
    <w:multiLevelType w:val="singleLevel"/>
    <w:tmpl w:val="D03787D8"/>
    <w:lvl w:ilvl="0" w:tentative="0">
      <w:start w:val="1"/>
      <w:numFmt w:val="chineseCounting"/>
      <w:suff w:val="nothing"/>
      <w:lvlText w:val="（%1）"/>
      <w:lvlJc w:val="left"/>
      <w:rPr>
        <w:rFonts w:hint="eastAsia"/>
      </w:rPr>
    </w:lvl>
  </w:abstractNum>
  <w:abstractNum w:abstractNumId="2">
    <w:nsid w:val="130BF20D"/>
    <w:multiLevelType w:val="singleLevel"/>
    <w:tmpl w:val="130BF20D"/>
    <w:lvl w:ilvl="0" w:tentative="0">
      <w:start w:val="1"/>
      <w:numFmt w:val="chineseCounting"/>
      <w:suff w:val="nothing"/>
      <w:lvlText w:val="%1、"/>
      <w:lvlJc w:val="left"/>
      <w:rPr>
        <w:rFonts w:hint="eastAsia"/>
      </w:rPr>
    </w:lvl>
  </w:abstractNum>
  <w:abstractNum w:abstractNumId="3">
    <w:nsid w:val="5CA77ED5"/>
    <w:multiLevelType w:val="singleLevel"/>
    <w:tmpl w:val="5CA77ED5"/>
    <w:lvl w:ilvl="0" w:tentative="0">
      <w:start w:val="3"/>
      <w:numFmt w:val="chineseCounting"/>
      <w:suff w:val="nothing"/>
      <w:lvlText w:val="%1、"/>
      <w:lvlJc w:val="left"/>
      <w:rPr>
        <w:rFonts w:hint="eastAsia"/>
      </w:rPr>
    </w:lvl>
  </w:abstractNum>
  <w:abstractNum w:abstractNumId="4">
    <w:nsid w:val="6AE10C47"/>
    <w:multiLevelType w:val="singleLevel"/>
    <w:tmpl w:val="6AE10C47"/>
    <w:lvl w:ilvl="0" w:tentative="0">
      <w:start w:val="1"/>
      <w:numFmt w:val="decimal"/>
      <w:suff w:val="nothing"/>
      <w:lvlText w:val="%1、"/>
      <w:lvlJc w:val="left"/>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64674F"/>
    <w:rsid w:val="00020EA2"/>
    <w:rsid w:val="002A7C38"/>
    <w:rsid w:val="00617BDD"/>
    <w:rsid w:val="0064674F"/>
    <w:rsid w:val="00B04B94"/>
    <w:rsid w:val="00DD7056"/>
    <w:rsid w:val="02AA3762"/>
    <w:rsid w:val="05DB1383"/>
    <w:rsid w:val="099346D5"/>
    <w:rsid w:val="0B3E5992"/>
    <w:rsid w:val="0D805583"/>
    <w:rsid w:val="13956732"/>
    <w:rsid w:val="1AE17674"/>
    <w:rsid w:val="1BAC4ACB"/>
    <w:rsid w:val="1DC5176A"/>
    <w:rsid w:val="24DD511F"/>
    <w:rsid w:val="309E476F"/>
    <w:rsid w:val="30A01CAF"/>
    <w:rsid w:val="30C54ED4"/>
    <w:rsid w:val="333F5104"/>
    <w:rsid w:val="37AA672B"/>
    <w:rsid w:val="3A6B22A8"/>
    <w:rsid w:val="3AB01150"/>
    <w:rsid w:val="4DB512E9"/>
    <w:rsid w:val="4DCF04B7"/>
    <w:rsid w:val="5BF60B02"/>
    <w:rsid w:val="67F00126"/>
    <w:rsid w:val="78110D29"/>
    <w:rsid w:val="7C0C5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eastAsia="Calibri" w:cs="Calibri"/>
      <w:sz w:val="18"/>
      <w:szCs w:val="18"/>
      <w:lang w:eastAsia="en-US"/>
    </w:rPr>
  </w:style>
  <w:style w:type="paragraph" w:styleId="3">
    <w:name w:val="footer"/>
    <w:basedOn w:val="1"/>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qFormat/>
    <w:uiPriority w:val="0"/>
    <w:pPr>
      <w:tabs>
        <w:tab w:val="center" w:pos="4153"/>
        <w:tab w:val="right" w:pos="8306"/>
      </w:tabs>
      <w:snapToGrid w:val="0"/>
      <w:jc w:val="center"/>
    </w:pPr>
    <w:rPr>
      <w:sz w:val="18"/>
      <w:szCs w:val="18"/>
    </w:rPr>
  </w:style>
  <w:style w:type="table" w:styleId="6">
    <w:name w:val="Table Grid"/>
    <w:basedOn w:val="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修订1"/>
    <w:autoRedefine/>
    <w:hidden/>
    <w:unhideWhenUsed/>
    <w:qFormat/>
    <w:uiPriority w:val="99"/>
    <w:rPr>
      <w:rFonts w:ascii="Calibri" w:hAnsi="Calibri" w:eastAsia="宋体" w:cs="Times New Roman"/>
      <w:kern w:val="2"/>
      <w:sz w:val="21"/>
      <w:szCs w:val="22"/>
      <w:lang w:val="en-US" w:eastAsia="zh-CN" w:bidi="ar-SA"/>
    </w:rPr>
  </w:style>
  <w:style w:type="character" w:customStyle="1" w:styleId="9">
    <w:name w:val="页眉 字符"/>
    <w:basedOn w:val="7"/>
    <w:link w:val="4"/>
    <w:autoRedefine/>
    <w:qFormat/>
    <w:uiPriority w:val="0"/>
    <w:rPr>
      <w:rFonts w:ascii="Calibri" w:hAnsi="Calibri"/>
      <w:kern w:val="2"/>
      <w:sz w:val="18"/>
      <w:szCs w:val="18"/>
    </w:rPr>
  </w:style>
  <w:style w:type="paragraph" w:customStyle="1" w:styleId="10">
    <w:name w:val="无间隔1"/>
    <w:autoRedefine/>
    <w:qFormat/>
    <w:uiPriority w:val="1"/>
    <w:pPr>
      <w:widowControl w:val="0"/>
      <w:jc w:val="both"/>
    </w:pPr>
    <w:rPr>
      <w:rFonts w:ascii="Calibri" w:hAnsi="Calibri" w:eastAsia="宋体" w:cs="Times New Roman"/>
      <w:kern w:val="2"/>
      <w:sz w:val="21"/>
      <w:szCs w:val="22"/>
      <w:lang w:val="en-US" w:eastAsia="zh-CN" w:bidi="ar-SA"/>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eastAsia="Calibri" w:cs="Calibri"/>
      <w:sz w:val="18"/>
      <w:szCs w:val="18"/>
      <w:lang w:eastAsia="en-US"/>
    </w:rPr>
  </w:style>
  <w:style w:type="character" w:customStyle="1" w:styleId="13">
    <w:name w:val="font21"/>
    <w:basedOn w:val="7"/>
    <w:qFormat/>
    <w:uiPriority w:val="0"/>
    <w:rPr>
      <w:rFonts w:hint="eastAsia" w:ascii="宋体" w:hAnsi="宋体" w:eastAsia="宋体" w:cs="宋体"/>
      <w:color w:val="000000"/>
      <w:sz w:val="21"/>
      <w:szCs w:val="21"/>
      <w:u w:val="none"/>
    </w:rPr>
  </w:style>
  <w:style w:type="paragraph" w:customStyle="1" w:styleId="14">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1039</Words>
  <Characters>1358</Characters>
  <Lines>18</Lines>
  <Paragraphs>5</Paragraphs>
  <TotalTime>0</TotalTime>
  <ScaleCrop>false</ScaleCrop>
  <LinksUpToDate>false</LinksUpToDate>
  <CharactersWithSpaces>1365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2024-03-15T05:22:00Z</dcterms:created>
  <dc:creator>联想</dc:creator>
  <cp:lastModifiedBy>流萤</cp:lastModifiedBy>
  <dcterms:modified xsi:type="dcterms:W3CDTF">2024-06-24T07:04:59Z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8C4273CBE5F44BCC90BC20DE5440167B_13</vt:lpwstr>
  </property>
</Properties>
</file>