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r>
        <w:rPr>
          <w:rFonts w:hint="eastAsia" w:ascii="宋体" w:hAnsi="宋体" w:cs="宋体"/>
          <w:b/>
          <w:sz w:val="28"/>
          <w:szCs w:val="28"/>
        </w:rPr>
        <w:t>华农财产保险股份有限公司</w:t>
      </w:r>
    </w:p>
    <w:p>
      <w:pPr>
        <w:spacing w:after="156" w:afterLines="50"/>
        <w:jc w:val="center"/>
        <w:rPr>
          <w:rFonts w:hint="eastAsia" w:ascii="宋体" w:hAnsi="宋体" w:cs="宋体"/>
          <w:b/>
          <w:sz w:val="28"/>
          <w:szCs w:val="28"/>
        </w:rPr>
      </w:pPr>
      <w:r>
        <w:rPr>
          <w:rFonts w:hint="eastAsia" w:ascii="宋体" w:hAnsi="宋体" w:cs="宋体"/>
          <w:b/>
          <w:sz w:val="28"/>
          <w:szCs w:val="28"/>
        </w:rPr>
        <w:t>个人医疗费用保险普惠版条款（互联网专属）</w:t>
      </w:r>
    </w:p>
    <w:p>
      <w:pPr>
        <w:spacing w:after="156" w:afterLines="50"/>
        <w:jc w:val="center"/>
        <w:rPr>
          <w:rFonts w:hint="eastAsia" w:ascii="宋体" w:hAnsi="宋体" w:cs="宋体"/>
          <w:b/>
          <w:sz w:val="28"/>
          <w:szCs w:val="28"/>
          <w:lang w:val="en-US" w:eastAsia="zh-CN"/>
        </w:rPr>
      </w:pPr>
      <w:r>
        <w:rPr>
          <w:rFonts w:hint="eastAsia" w:ascii="宋体" w:hAnsi="宋体" w:cs="宋体"/>
          <w:b/>
          <w:sz w:val="28"/>
          <w:szCs w:val="28"/>
          <w:lang w:val="en-US" w:eastAsia="zh-CN"/>
        </w:rPr>
        <w:t>注册编</w:t>
      </w:r>
      <w:bookmarkStart w:id="3" w:name="_GoBack"/>
      <w:bookmarkEnd w:id="3"/>
      <w:r>
        <w:rPr>
          <w:rFonts w:hint="eastAsia" w:ascii="宋体" w:hAnsi="宋体" w:cs="宋体"/>
          <w:b/>
          <w:sz w:val="28"/>
          <w:szCs w:val="28"/>
          <w:lang w:val="en-US" w:eastAsia="zh-CN"/>
        </w:rPr>
        <w:t>号：C00010132512021111900683</w:t>
      </w:r>
    </w:p>
    <w:p>
      <w:pPr>
        <w:spacing w:after="156" w:afterLines="50"/>
        <w:jc w:val="center"/>
        <w:rPr>
          <w:rFonts w:ascii="宋体" w:hAnsi="宋体" w:cs="宋体"/>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第一部分 总则</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合同构成</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合同的成立</w:t>
      </w:r>
    </w:p>
    <w:p>
      <w:pPr>
        <w:spacing w:after="156" w:afterLines="50"/>
        <w:ind w:left="42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投保人提出保险申请，经</w:t>
      </w:r>
      <w:r>
        <w:rPr>
          <w:rFonts w:hint="eastAsia" w:asciiTheme="minorEastAsia" w:hAnsiTheme="minorEastAsia" w:eastAsiaTheme="minorEastAsia" w:cstheme="minorEastAsia"/>
          <w:bCs/>
          <w:szCs w:val="21"/>
        </w:rPr>
        <w:t>保险人</w:t>
      </w:r>
      <w:r>
        <w:rPr>
          <w:rFonts w:hint="eastAsia" w:asciiTheme="minorEastAsia" w:hAnsiTheme="minorEastAsia" w:eastAsiaTheme="minorEastAsia" w:cstheme="minorEastAsia"/>
          <w:szCs w:val="21"/>
        </w:rPr>
        <w:t>（释义一）同意承保，本合同成立。</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本合同的投保人应为具有完全民事行为能力的被保险人本人或对被保险人有保险利益的其他人。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投保时年龄在0周岁（投保时被保险人为0周岁的，应当为出生满28天且已健康出院的婴儿）及以上，参加社会医疗保险（释义二），且身体健康，能正常工作、生活的自然人，可作为本合同的被保险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受益人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除本合同另有约定外，本合同保险金的受益人为被保险人本人。</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第二部分 保障内容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保险责任</w:t>
      </w:r>
    </w:p>
    <w:p>
      <w:pPr>
        <w:widowControl/>
        <w:spacing w:before="156" w:beforeLines="50" w:after="156" w:afterLines="50"/>
        <w:ind w:firstLine="420" w:firstLineChars="200"/>
        <w:rPr>
          <w:rFonts w:asciiTheme="minorEastAsia" w:hAnsiTheme="minorEastAsia" w:cstheme="minorEastAsia"/>
          <w:szCs w:val="21"/>
          <w:lang w:bidi="ar"/>
        </w:rPr>
      </w:pPr>
      <w:r>
        <w:rPr>
          <w:rFonts w:hint="eastAsia" w:asciiTheme="minorEastAsia" w:hAnsiTheme="minorEastAsia" w:eastAsiaTheme="minorEastAsia" w:cstheme="minorEastAsia"/>
          <w:szCs w:val="21"/>
          <w:lang w:bidi="ar"/>
        </w:rPr>
        <w:t>本合同的保险责任包括“社会医疗保险范围内医疗费用保险责任”和“</w:t>
      </w:r>
      <w:r>
        <w:rPr>
          <w:rFonts w:hint="eastAsia" w:asciiTheme="minorEastAsia" w:hAnsiTheme="minorEastAsia" w:eastAsiaTheme="minorEastAsia" w:cstheme="minorEastAsia"/>
          <w:bCs/>
          <w:szCs w:val="21"/>
          <w:lang w:bidi="ar"/>
        </w:rPr>
        <w:t>特定药品费用保险责任</w:t>
      </w:r>
      <w:r>
        <w:rPr>
          <w:rFonts w:hint="eastAsia" w:asciiTheme="minorEastAsia" w:hAnsiTheme="minorEastAsia" w:eastAsiaTheme="minorEastAsia" w:cstheme="minorEastAsia"/>
          <w:szCs w:val="21"/>
          <w:lang w:bidi="ar"/>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（一）社会医疗保险范围内医疗费用保险责任</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Cs/>
          <w:szCs w:val="21"/>
        </w:rPr>
        <w:t>意外伤害</w:t>
      </w:r>
      <w:r>
        <w:rPr>
          <w:rFonts w:hint="eastAsia" w:asciiTheme="minorEastAsia" w:hAnsiTheme="minorEastAsia" w:eastAsiaTheme="minorEastAsia" w:cstheme="minorEastAsia"/>
          <w:szCs w:val="21"/>
        </w:rPr>
        <w:t>（释义三）事故或</w:t>
      </w:r>
      <w:r>
        <w:rPr>
          <w:rFonts w:hint="eastAsia" w:asciiTheme="minorEastAsia" w:hAnsiTheme="minorEastAsia" w:eastAsiaTheme="minorEastAsia" w:cstheme="minorEastAsia"/>
          <w:b/>
          <w:bCs/>
          <w:szCs w:val="21"/>
        </w:rPr>
        <w:t>在等待期</w:t>
      </w:r>
      <w:r>
        <w:rPr>
          <w:rFonts w:hint="eastAsia" w:asciiTheme="minorEastAsia" w:hAnsiTheme="minorEastAsia" w:eastAsiaTheme="minorEastAsia" w:cstheme="minorEastAsia"/>
          <w:b/>
          <w:szCs w:val="21"/>
        </w:rPr>
        <w:t>（释义四）（</w:t>
      </w:r>
      <w:r>
        <w:rPr>
          <w:rFonts w:asciiTheme="minorEastAsia" w:hAnsiTheme="minorEastAsia" w:eastAsiaTheme="minorEastAsia" w:cstheme="minorEastAsia"/>
          <w:b/>
          <w:szCs w:val="21"/>
        </w:rPr>
        <w:t>30天</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b/>
          <w:bCs/>
          <w:szCs w:val="21"/>
        </w:rPr>
        <w:t>后</w:t>
      </w:r>
      <w:r>
        <w:rPr>
          <w:rFonts w:hint="eastAsia" w:asciiTheme="minorEastAsia" w:hAnsiTheme="minorEastAsia" w:eastAsiaTheme="minorEastAsia" w:cstheme="minorEastAsia"/>
          <w:szCs w:val="21"/>
        </w:rPr>
        <w:t>因患</w:t>
      </w:r>
      <w:r>
        <w:rPr>
          <w:rFonts w:hint="eastAsia" w:asciiTheme="minorEastAsia" w:hAnsiTheme="minorEastAsia" w:eastAsiaTheme="minorEastAsia" w:cstheme="minorEastAsia"/>
          <w:bCs/>
          <w:szCs w:val="21"/>
        </w:rPr>
        <w:t>疾病</w:t>
      </w:r>
      <w:r>
        <w:rPr>
          <w:rFonts w:hint="eastAsia" w:asciiTheme="minorEastAsia" w:hAnsiTheme="minorEastAsia" w:eastAsiaTheme="minorEastAsia" w:cstheme="minorEastAsia"/>
          <w:szCs w:val="21"/>
        </w:rPr>
        <w:t>（释义五）经医院（释义六）诊断必须</w:t>
      </w:r>
      <w:r>
        <w:rPr>
          <w:rFonts w:hint="eastAsia" w:asciiTheme="minorEastAsia" w:hAnsiTheme="minorEastAsia" w:eastAsiaTheme="minorEastAsia" w:cstheme="minorEastAsia"/>
          <w:bCs/>
          <w:szCs w:val="21"/>
        </w:rPr>
        <w:t>住院</w:t>
      </w:r>
      <w:r>
        <w:rPr>
          <w:rFonts w:hint="eastAsia" w:asciiTheme="minorEastAsia" w:hAnsiTheme="minorEastAsia" w:eastAsiaTheme="minorEastAsia" w:cstheme="minorEastAsia"/>
          <w:szCs w:val="21"/>
        </w:rPr>
        <w:t>（释义七）治疗时，被保险人在住院期间发生的</w:t>
      </w:r>
      <w:r>
        <w:rPr>
          <w:rFonts w:hint="eastAsia" w:asciiTheme="minorEastAsia" w:hAnsiTheme="minorEastAsia" w:eastAsiaTheme="minorEastAsia" w:cstheme="minorEastAsia"/>
          <w:b/>
          <w:bCs/>
          <w:szCs w:val="21"/>
        </w:rPr>
        <w:t>符合当地社会医疗保险政策范围内的必需且合理</w:t>
      </w:r>
      <w:r>
        <w:rPr>
          <w:rFonts w:hint="eastAsia" w:asciiTheme="minorEastAsia" w:hAnsiTheme="minorEastAsia" w:eastAsiaTheme="minorEastAsia" w:cstheme="minorEastAsia"/>
          <w:szCs w:val="21"/>
        </w:rPr>
        <w:t>（释义八）的住院医疗费用（</w:t>
      </w:r>
      <w:r>
        <w:rPr>
          <w:rFonts w:hint="eastAsia" w:asciiTheme="minorEastAsia" w:hAnsiTheme="minorEastAsia" w:eastAsiaTheme="minorEastAsia" w:cstheme="minorEastAsia"/>
          <w:b w:val="0"/>
          <w:szCs w:val="21"/>
        </w:rPr>
        <w:t>释义九</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
          <w:szCs w:val="21"/>
        </w:rPr>
        <w:t>经当地社会医疗保险支付或补偿后的剩余部分，保险人在扣除约定的免赔额后，按照约定的给付比例进行赔付。保险人在本项下累计给付的保险金金额以本合同约定的社会医疗保险范围内医疗费用保险责任的保险金额为限，</w:t>
      </w:r>
      <w:r>
        <w:rPr>
          <w:rFonts w:hint="eastAsia" w:asciiTheme="minorEastAsia" w:hAnsiTheme="minorEastAsia" w:eastAsiaTheme="minorEastAsia" w:cstheme="minorEastAsia"/>
          <w:b/>
          <w:bCs/>
          <w:szCs w:val="21"/>
        </w:rPr>
        <w:t>当保险人在本项下累计给付金额达到本项保险金额时，保险人对被保险人在本项下的保险责任终止</w:t>
      </w:r>
      <w:r>
        <w:rPr>
          <w:rFonts w:hint="eastAsia" w:asciiTheme="minorEastAsia" w:hAnsiTheme="minorEastAsia" w:eastAsiaTheme="minorEastAsia" w:cstheme="minorEastAsia"/>
          <w:b/>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（二）特定药品费用保险责任</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w:t>
      </w:r>
      <w:r>
        <w:rPr>
          <w:rFonts w:hint="eastAsia" w:asciiTheme="minorEastAsia" w:hAnsiTheme="minorEastAsia" w:eastAsiaTheme="minorEastAsia" w:cstheme="minorEastAsia"/>
          <w:b/>
          <w:bCs/>
          <w:szCs w:val="21"/>
        </w:rPr>
        <w:t>在等待期（3</w:t>
      </w:r>
      <w:r>
        <w:rPr>
          <w:rFonts w:asciiTheme="minorEastAsia" w:hAnsiTheme="minorEastAsia" w:eastAsiaTheme="minorEastAsia" w:cstheme="minorEastAsia"/>
          <w:b/>
          <w:bCs/>
          <w:szCs w:val="21"/>
        </w:rPr>
        <w:t>0天</w:t>
      </w:r>
      <w:r>
        <w:rPr>
          <w:rFonts w:hint="eastAsia" w:asciiTheme="minorEastAsia" w:hAnsiTheme="minorEastAsia" w:eastAsiaTheme="minorEastAsia" w:cstheme="minorEastAsia"/>
          <w:b/>
          <w:bCs/>
          <w:szCs w:val="21"/>
        </w:rPr>
        <w:t>）后</w:t>
      </w:r>
      <w:r>
        <w:rPr>
          <w:rFonts w:hint="eastAsia" w:asciiTheme="minorEastAsia" w:hAnsiTheme="minorEastAsia" w:eastAsiaTheme="minorEastAsia" w:cstheme="minorEastAsia"/>
          <w:szCs w:val="21"/>
        </w:rPr>
        <w:t>经医院的专科医生（释义十）诊断需使用本合同约定的药品清单（附表1，下同）中的药品，对被保险人在保险期间内在保险人指定医疗机构或药店实际支出的本合同约定的药品清单中的药品费用，</w:t>
      </w:r>
      <w:r>
        <w:rPr>
          <w:rFonts w:hint="eastAsia" w:asciiTheme="minorEastAsia" w:hAnsiTheme="minorEastAsia" w:eastAsiaTheme="minorEastAsia" w:cstheme="minorEastAsia"/>
          <w:b/>
          <w:szCs w:val="21"/>
        </w:rPr>
        <w:t>经当地社会医疗保险支付或补偿后的剩余部分，保险人在扣除约定的免赔额后，按照约定的给付比例进行赔付。保险人在本项下累计给付的保险金金额以本合同约定的</w:t>
      </w:r>
      <w:r>
        <w:rPr>
          <w:rFonts w:hint="eastAsia" w:asciiTheme="minorEastAsia" w:hAnsiTheme="minorEastAsia" w:eastAsiaTheme="minorEastAsia" w:cstheme="minorEastAsia"/>
          <w:b/>
          <w:bCs/>
          <w:szCs w:val="21"/>
        </w:rPr>
        <w:t>特定药品费用保险责任</w:t>
      </w:r>
      <w:r>
        <w:rPr>
          <w:rFonts w:hint="eastAsia" w:asciiTheme="minorEastAsia" w:hAnsiTheme="minorEastAsia" w:eastAsiaTheme="minorEastAsia" w:cstheme="minorEastAsia"/>
          <w:b/>
          <w:szCs w:val="21"/>
        </w:rPr>
        <w:t>的保险金额为限，</w:t>
      </w:r>
      <w:r>
        <w:rPr>
          <w:rFonts w:hint="eastAsia" w:asciiTheme="minorEastAsia" w:hAnsiTheme="minorEastAsia" w:eastAsiaTheme="minorEastAsia" w:cstheme="minorEastAsia"/>
          <w:b/>
          <w:bCs/>
          <w:szCs w:val="21"/>
        </w:rPr>
        <w:t>当保险人在本项下累计给付金额达到本项保险金额时，保险人对被保险人在本项下的保险责任终止</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药品费用须同时满足以下条件：</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（1） 该药品处方（释义十一）是由医院专科医生开具的、被保险人当前治疗必需的药品；</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 每次的处方剂量不超过30天，且开具时间须在本合同保险期间内；</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 该药品属于本合同附表1所列的药品清单；</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（4） 符合本合同关于特定药品处方审核及购药流程的约定。</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若保险期间届满时该疾病治疗仍未结束的，对被保险人初次确诊疾病且首次购买特定药品的日期发生在本合同保险期间内的，自被保险人首次购买特定药品之日起365日内（含第365日）发生的符合本合同约定的特定药品费用，保险人仍按照本合同保险责任约定承担赔偿保险金的责任。</w:t>
      </w:r>
      <w:r>
        <w:rPr>
          <w:rFonts w:hint="eastAsia" w:asciiTheme="minorEastAsia" w:hAnsiTheme="minorEastAsia" w:eastAsiaTheme="minorEastAsia" w:cstheme="minorEastAsia"/>
          <w:b/>
          <w:szCs w:val="21"/>
        </w:rPr>
        <w:t>如第</w:t>
      </w:r>
      <w:r>
        <w:rPr>
          <w:rFonts w:asciiTheme="minorEastAsia" w:hAnsiTheme="minorEastAsia" w:eastAsiaTheme="minorEastAsia" w:cstheme="minorEastAsia"/>
          <w:b/>
          <w:szCs w:val="21"/>
        </w:rPr>
        <w:t>365</w:t>
      </w:r>
      <w:r>
        <w:rPr>
          <w:rFonts w:hint="eastAsia" w:asciiTheme="minorEastAsia" w:hAnsiTheme="minorEastAsia" w:eastAsiaTheme="minorEastAsia" w:cstheme="minorEastAsia"/>
          <w:b/>
          <w:szCs w:val="21"/>
        </w:rPr>
        <w:t>日该疾病治疗仍未结束的，自第</w:t>
      </w:r>
      <w:r>
        <w:rPr>
          <w:rFonts w:asciiTheme="minorEastAsia" w:hAnsiTheme="minorEastAsia" w:eastAsiaTheme="minorEastAsia" w:cstheme="minorEastAsia"/>
          <w:b/>
          <w:szCs w:val="21"/>
        </w:rPr>
        <w:t>365</w:t>
      </w:r>
      <w:r>
        <w:rPr>
          <w:rFonts w:hint="eastAsia" w:asciiTheme="minorEastAsia" w:hAnsiTheme="minorEastAsia" w:eastAsiaTheme="minorEastAsia" w:cstheme="minorEastAsia"/>
          <w:b/>
          <w:szCs w:val="21"/>
        </w:rPr>
        <w:t>日后发生的特定药品费用不属于本合同保险责任。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特定药品处方审核及购药流程</w:t>
      </w:r>
    </w:p>
    <w:p>
      <w:pPr>
        <w:spacing w:after="156" w:afterLines="50"/>
        <w:ind w:firstLine="420" w:firstLineChars="200"/>
        <w:rPr>
          <w:rFonts w:hAnsi="宋体"/>
          <w:b/>
          <w:szCs w:val="21"/>
        </w:rPr>
      </w:pPr>
      <w:r>
        <w:rPr>
          <w:rFonts w:hint="eastAsia" w:hAnsi="宋体"/>
          <w:szCs w:val="21"/>
        </w:rPr>
        <w:t>在保险期间内，</w:t>
      </w:r>
      <w:r>
        <w:rPr>
          <w:rFonts w:hint="eastAsia" w:hAnsi="宋体"/>
          <w:b/>
          <w:szCs w:val="21"/>
        </w:rPr>
        <w:t>如果被保险人须在</w:t>
      </w:r>
      <w:r>
        <w:rPr>
          <w:rFonts w:hint="eastAsia" w:asciiTheme="minorEastAsia" w:hAnsiTheme="minorEastAsia" w:eastAsiaTheme="minorEastAsia" w:cstheme="minorEastAsia"/>
          <w:b/>
          <w:szCs w:val="21"/>
        </w:rPr>
        <w:t>保险人指定医疗机构或药店</w:t>
      </w:r>
      <w:r>
        <w:rPr>
          <w:rFonts w:hint="eastAsia" w:hAnsi="宋体"/>
          <w:b/>
          <w:szCs w:val="21"/>
        </w:rPr>
        <w:t>购买专科医生开具的药品处方中所列明的药品，且该药品属于本合同附表1所列的药品清单，须按照以下流程进行授权申请、药品处方审核、药品购买及慈善赠药申请，否则保险人</w:t>
      </w:r>
      <w:r>
        <w:rPr>
          <w:rFonts w:hint="eastAsia" w:hAnsi="宋体"/>
          <w:b/>
          <w:bCs/>
          <w:szCs w:val="21"/>
        </w:rPr>
        <w:t>不承担给付保险金的责任</w:t>
      </w:r>
      <w:r>
        <w:rPr>
          <w:rFonts w:hint="eastAsia" w:hAnsi="宋体"/>
          <w:b/>
          <w:szCs w:val="21"/>
        </w:rPr>
        <w:t>：</w:t>
      </w:r>
    </w:p>
    <w:p>
      <w:pPr>
        <w:spacing w:after="156" w:afterLines="50"/>
        <w:ind w:firstLine="420" w:firstLineChars="200"/>
        <w:rPr>
          <w:rFonts w:hAnsi="宋体"/>
          <w:szCs w:val="21"/>
        </w:rPr>
      </w:pPr>
      <w:r>
        <w:rPr>
          <w:rFonts w:hint="eastAsia" w:hAnsi="宋体"/>
          <w:szCs w:val="21"/>
        </w:rPr>
        <w:t>（1） 授权申请</w:t>
      </w:r>
    </w:p>
    <w:p>
      <w:pPr>
        <w:spacing w:after="156" w:afterLines="50"/>
        <w:ind w:firstLine="420" w:firstLineChars="200"/>
        <w:rPr>
          <w:rFonts w:hAnsi="宋体"/>
          <w:szCs w:val="21"/>
        </w:rPr>
      </w:pPr>
      <w:r>
        <w:rPr>
          <w:rFonts w:hint="eastAsia" w:hAnsi="宋体"/>
          <w:szCs w:val="21"/>
        </w:rPr>
        <w:t>被保险人或者受益人作为申请人须向保险人提交特定药品授权申请（以下简称“授权申请”），并按照保险人的要求提交相关授权申请材料，主要包括与被保险人相关的个人信息、诊断证明、与诊断证明相关的检查检验报告、药品处方及其他所需要的医学材料。</w:t>
      </w:r>
    </w:p>
    <w:p>
      <w:pPr>
        <w:spacing w:after="156" w:afterLines="50"/>
        <w:ind w:firstLine="422" w:firstLineChars="200"/>
        <w:rPr>
          <w:rFonts w:hAnsi="宋体"/>
          <w:b/>
          <w:bCs/>
          <w:szCs w:val="21"/>
        </w:rPr>
      </w:pPr>
      <w:r>
        <w:rPr>
          <w:rFonts w:hint="eastAsia" w:hAnsi="宋体"/>
          <w:b/>
          <w:bCs/>
          <w:szCs w:val="21"/>
        </w:rPr>
        <w:t>如果申请人未提交授权申请或者授权申请审核未通过，保险人不承担给付保险金的责任。</w:t>
      </w:r>
    </w:p>
    <w:p>
      <w:pPr>
        <w:spacing w:after="156" w:afterLines="50"/>
        <w:ind w:firstLine="420" w:firstLineChars="200"/>
        <w:rPr>
          <w:rFonts w:hAnsi="宋体"/>
          <w:szCs w:val="21"/>
        </w:rPr>
      </w:pPr>
      <w:r>
        <w:rPr>
          <w:rFonts w:hint="eastAsia" w:hAnsi="宋体"/>
          <w:szCs w:val="21"/>
        </w:rPr>
        <w:t>（2） 药品处方审核</w:t>
      </w:r>
    </w:p>
    <w:p>
      <w:pPr>
        <w:spacing w:after="156" w:afterLines="50"/>
        <w:ind w:firstLine="420" w:firstLineChars="200"/>
        <w:rPr>
          <w:rFonts w:hAnsi="宋体"/>
          <w:szCs w:val="21"/>
        </w:rPr>
      </w:pPr>
      <w:r>
        <w:rPr>
          <w:rFonts w:hint="eastAsia" w:hAnsi="宋体"/>
          <w:szCs w:val="21"/>
        </w:rPr>
        <w:t>保险人对申请人进行药品处方审核。</w:t>
      </w:r>
      <w:r>
        <w:rPr>
          <w:rFonts w:hint="eastAsia" w:hAnsi="宋体"/>
          <w:b/>
          <w:bCs/>
          <w:szCs w:val="21"/>
        </w:rPr>
        <w:t>对于药品处方审核中的特殊情况（释义十二），保险人有权要求申请人补充其他与药品处方审核相关的医学材料。</w:t>
      </w:r>
    </w:p>
    <w:p>
      <w:pPr>
        <w:spacing w:after="156" w:afterLines="50"/>
        <w:ind w:firstLine="422" w:firstLineChars="200"/>
        <w:rPr>
          <w:rFonts w:hAnsi="宋体"/>
          <w:b/>
          <w:bCs/>
          <w:szCs w:val="21"/>
        </w:rPr>
      </w:pPr>
      <w:r>
        <w:rPr>
          <w:rFonts w:hint="eastAsia" w:hAnsi="宋体"/>
          <w:b/>
          <w:bCs/>
          <w:szCs w:val="21"/>
        </w:rPr>
        <w:t>如果申请人的药品处方审核未通过，保险人不承担给付保险金的责任。</w:t>
      </w:r>
    </w:p>
    <w:p>
      <w:pPr>
        <w:spacing w:after="156" w:afterLines="50"/>
        <w:ind w:firstLine="420" w:firstLineChars="200"/>
        <w:rPr>
          <w:rFonts w:hAnsi="宋体"/>
          <w:szCs w:val="21"/>
        </w:rPr>
      </w:pPr>
      <w:r>
        <w:rPr>
          <w:rFonts w:hint="eastAsia" w:hAnsi="宋体"/>
          <w:szCs w:val="21"/>
        </w:rPr>
        <w:t>（3） 药品购买</w:t>
      </w:r>
    </w:p>
    <w:p>
      <w:pPr>
        <w:spacing w:after="156" w:afterLines="50"/>
        <w:ind w:firstLine="420" w:firstLineChars="200"/>
        <w:rPr>
          <w:rFonts w:hAnsi="宋体"/>
          <w:szCs w:val="21"/>
        </w:rPr>
      </w:pPr>
      <w:r>
        <w:rPr>
          <w:rFonts w:hint="eastAsia" w:hAnsi="宋体"/>
          <w:szCs w:val="21"/>
        </w:rPr>
        <w:t>药品处方审核通过后，申请人须从保险人合作的药店（释义十三）列表中选定购药药店，保险人将会提供购药凭证。申请人须在购药凭证生成后的30日内携带药品处方、购药凭证、被保险人的有效身份证件（释义十四）及被保险人的中华人民共和国社会保障卡到保险人合作的药店购买药品。</w:t>
      </w:r>
    </w:p>
    <w:p>
      <w:pPr>
        <w:spacing w:after="156" w:afterLines="50"/>
        <w:ind w:firstLine="420" w:firstLineChars="200"/>
        <w:rPr>
          <w:rFonts w:hAnsi="宋体"/>
          <w:szCs w:val="21"/>
        </w:rPr>
      </w:pPr>
      <w:r>
        <w:rPr>
          <w:rFonts w:hint="eastAsia" w:hAnsi="宋体"/>
          <w:szCs w:val="21"/>
        </w:rPr>
        <w:t>（4） 慈善赠药申请</w:t>
      </w:r>
    </w:p>
    <w:p>
      <w:pPr>
        <w:spacing w:after="156" w:afterLines="50"/>
        <w:ind w:firstLine="420" w:firstLineChars="200"/>
        <w:rPr>
          <w:rFonts w:hAnsi="宋体"/>
          <w:szCs w:val="21"/>
        </w:rPr>
      </w:pPr>
      <w:r>
        <w:rPr>
          <w:rFonts w:hint="eastAsia" w:hAnsi="宋体"/>
          <w:szCs w:val="21"/>
        </w:rPr>
        <w:t>如果被保险人用药时长符合保险人认可的慈善机构（释义十五、十六）援助项目赠药（以下简称“慈善赠药”）申请条件，保险人将通知申请人并安排授权的第三方服务商协助申请人进行申请材料准备，申请人须提供申请慈善赠药合理且必需的材料。慈善赠药项目审核通过后，申请人须到慈善赠药项目的指定药店领取赠药；如果申请人未通过慈善赠药项目审核，申请人须按照上述第（2）条的约定重新进行药品处方审核。</w:t>
      </w:r>
    </w:p>
    <w:p>
      <w:pPr>
        <w:spacing w:after="156" w:afterLines="50"/>
        <w:ind w:firstLine="422" w:firstLineChars="200"/>
        <w:rPr>
          <w:rFonts w:asciiTheme="minorEastAsia" w:hAnsiTheme="minorEastAsia" w:eastAsiaTheme="minorEastAsia" w:cstheme="minorEastAsia"/>
          <w:b/>
          <w:szCs w:val="21"/>
        </w:rPr>
      </w:pPr>
      <w:r>
        <w:rPr>
          <w:rFonts w:hint="eastAsia" w:hAnsi="宋体"/>
          <w:b/>
          <w:bCs/>
          <w:szCs w:val="21"/>
        </w:rPr>
        <w:t>特定药品涉及慈善援助的，被保险人从慈善机构获得援助的药品费用不纳入特定药品费用保险金额的赔偿范围。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免赔额由投保人与保险人在订立本合同时协商确定，并在本合同中载明。</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本合同中所指免赔额均指年免赔额，指在本合同保险期间内应由被保险人自行承担，保险人不予赔付的部分。被保险人从其他途径已获得的医疗费用补偿可用于抵扣免赔额，但通过社会医疗保险和公费医疗获得的医疗费用补偿，不可用于抵扣免赔额。</w:t>
      </w:r>
    </w:p>
    <w:p>
      <w:pPr>
        <w:numPr>
          <w:ilvl w:val="0"/>
          <w:numId w:val="1"/>
        </w:num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补偿原则和给付标准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本合同中社会医疗保险范围内医疗费用保险责任、特定药品费用保险责任均适用医疗费用补偿原则。若被保险人已从其他途径（包括社会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adjustRightInd w:val="0"/>
        <w:snapToGrid w:val="0"/>
        <w:spacing w:line="360" w:lineRule="auto"/>
        <w:ind w:firstLine="422" w:firstLineChars="200"/>
        <w:rPr>
          <w:rFonts w:ascii="宋体" w:hAnsi="宋体" w:cs="宋体"/>
          <w:b/>
          <w:szCs w:val="21"/>
        </w:rPr>
      </w:pPr>
      <w:r>
        <w:rPr>
          <w:rFonts w:hint="eastAsia" w:asciiTheme="minorEastAsia" w:hAnsiTheme="minorEastAsia" w:eastAsiaTheme="minorEastAsia" w:cstheme="minorEastAsia"/>
          <w:b/>
          <w:szCs w:val="21"/>
        </w:rPr>
        <w:t>（二）</w:t>
      </w:r>
      <w:r>
        <w:rPr>
          <w:rFonts w:hint="eastAsia" w:ascii="宋体" w:hAnsi="宋体" w:cs="宋体"/>
          <w:b/>
          <w:szCs w:val="21"/>
        </w:rPr>
        <w:t>以上</w:t>
      </w:r>
      <w:r>
        <w:rPr>
          <w:rFonts w:hint="eastAsia" w:ascii="宋体" w:hAnsi="宋体" w:cs="宋体"/>
          <w:b/>
          <w:bCs/>
          <w:szCs w:val="21"/>
        </w:rPr>
        <w:t>“</w:t>
      </w:r>
      <w:r>
        <w:rPr>
          <w:rFonts w:hint="eastAsia" w:asciiTheme="minorEastAsia" w:hAnsiTheme="minorEastAsia" w:eastAsiaTheme="minorEastAsia" w:cstheme="minorEastAsia"/>
          <w:b/>
          <w:bCs/>
          <w:szCs w:val="21"/>
        </w:rPr>
        <w:t>社会医疗保险范围内医疗费用保险责任</w:t>
      </w:r>
      <w:r>
        <w:rPr>
          <w:rFonts w:hint="eastAsia" w:ascii="宋体" w:hAnsi="宋体" w:cs="宋体"/>
          <w:b/>
          <w:bCs/>
          <w:szCs w:val="21"/>
        </w:rPr>
        <w:t>”和“</w:t>
      </w:r>
      <w:r>
        <w:rPr>
          <w:rFonts w:hint="eastAsia" w:asciiTheme="minorEastAsia" w:hAnsiTheme="minorEastAsia" w:eastAsiaTheme="minorEastAsia" w:cstheme="minorEastAsia"/>
          <w:b/>
          <w:bCs/>
          <w:szCs w:val="21"/>
        </w:rPr>
        <w:t>特定药品费用保险</w:t>
      </w:r>
      <w:r>
        <w:rPr>
          <w:rFonts w:hint="eastAsia" w:ascii="宋体" w:hAnsi="宋体" w:cs="宋体"/>
          <w:b/>
          <w:bCs/>
          <w:szCs w:val="21"/>
        </w:rPr>
        <w:t>责任”由</w:t>
      </w:r>
      <w:bookmarkStart w:id="0" w:name="_Hlk31888680"/>
      <w:r>
        <w:rPr>
          <w:rFonts w:hint="eastAsia" w:ascii="宋体" w:hAnsi="宋体" w:cs="宋体"/>
          <w:b/>
          <w:bCs/>
          <w:szCs w:val="21"/>
        </w:rPr>
        <w:t>投保人和保险人按照以下情况分别约定</w:t>
      </w:r>
      <w:bookmarkEnd w:id="0"/>
      <w:r>
        <w:rPr>
          <w:rFonts w:hint="eastAsia" w:ascii="宋体" w:hAnsi="宋体" w:cs="宋体"/>
          <w:b/>
          <w:bCs/>
          <w:szCs w:val="21"/>
        </w:rPr>
        <w:t>给付比例，并在保险单中载明：</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w:t>
      </w:r>
      <w:r>
        <w:rPr>
          <w:rFonts w:hint="eastAsia" w:asciiTheme="minorEastAsia" w:hAnsiTheme="minorEastAsia" w:eastAsiaTheme="minorEastAsia" w:cstheme="minorEastAsia"/>
          <w:b/>
          <w:bCs/>
          <w:szCs w:val="21"/>
        </w:rPr>
        <w:t>社会医疗保险范围内医疗费用保险责任</w:t>
      </w:r>
    </w:p>
    <w:p>
      <w:pPr>
        <w:adjustRightInd w:val="0"/>
        <w:snapToGrid w:val="0"/>
        <w:spacing w:line="360" w:lineRule="auto"/>
        <w:ind w:firstLine="422" w:firstLineChars="200"/>
        <w:rPr>
          <w:rFonts w:ascii="宋体" w:hAnsi="宋体" w:cs="宋体"/>
          <w:b/>
          <w:szCs w:val="21"/>
        </w:rPr>
      </w:pPr>
      <w:bookmarkStart w:id="1" w:name="_Hlk31888599"/>
      <w:r>
        <w:rPr>
          <w:rFonts w:hint="eastAsia" w:ascii="宋体" w:hAnsi="宋体" w:cs="宋体"/>
          <w:b/>
          <w:szCs w:val="21"/>
        </w:rPr>
        <w:t>（1）若被保险人以社会医疗保险身份就诊并结算，给付比例为</w:t>
      </w:r>
      <w:r>
        <w:rPr>
          <w:rFonts w:ascii="宋体" w:hAnsi="宋体" w:cs="宋体"/>
          <w:b/>
          <w:szCs w:val="21"/>
        </w:rPr>
        <w:t>7</w:t>
      </w:r>
      <w:r>
        <w:rPr>
          <w:rFonts w:hint="eastAsia" w:ascii="宋体" w:hAnsi="宋体" w:cs="宋体"/>
          <w:b/>
          <w:szCs w:val="21"/>
        </w:rPr>
        <w:t>0%。</w:t>
      </w:r>
    </w:p>
    <w:p>
      <w:pPr>
        <w:snapToGrid w:val="0"/>
        <w:spacing w:line="360" w:lineRule="auto"/>
        <w:ind w:firstLine="440"/>
        <w:rPr>
          <w:rFonts w:ascii="宋体" w:hAnsi="宋体" w:cs="宋体"/>
          <w:b/>
          <w:szCs w:val="21"/>
        </w:rPr>
      </w:pPr>
      <w:r>
        <w:rPr>
          <w:rFonts w:hint="eastAsia" w:ascii="宋体" w:hAnsi="宋体" w:cs="宋体"/>
          <w:b/>
          <w:szCs w:val="21"/>
        </w:rPr>
        <w:t>（2）若被保险人未以社会医疗保险身份就诊并结算，给付比例为0%。</w:t>
      </w:r>
      <w:bookmarkEnd w:id="1"/>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w:t>
      </w:r>
      <w:r>
        <w:rPr>
          <w:rFonts w:hint="eastAsia" w:asciiTheme="minorEastAsia" w:hAnsiTheme="minorEastAsia" w:eastAsiaTheme="minorEastAsia" w:cstheme="minorEastAsia"/>
          <w:b/>
          <w:bCs/>
          <w:szCs w:val="21"/>
        </w:rPr>
        <w:t>特定药品费用保险责任</w:t>
      </w:r>
    </w:p>
    <w:p>
      <w:pPr>
        <w:spacing w:after="156" w:afterLines="50"/>
        <w:ind w:firstLine="422" w:firstLineChars="200"/>
        <w:outlineLvl w:val="0"/>
        <w:rPr>
          <w:rFonts w:ascii="宋体" w:hAnsi="宋体" w:cs="宋体"/>
          <w:b/>
          <w:szCs w:val="21"/>
        </w:rPr>
      </w:pPr>
      <w:r>
        <w:rPr>
          <w:rFonts w:hint="eastAsia" w:ascii="宋体" w:hAnsi="宋体" w:cs="宋体"/>
          <w:b/>
          <w:szCs w:val="21"/>
        </w:rPr>
        <w:t>（1）社保目录外特定药品费用（释义十七），给付比例为7</w:t>
      </w:r>
      <w:r>
        <w:rPr>
          <w:rFonts w:ascii="宋体" w:hAnsi="宋体" w:cs="宋体"/>
          <w:b/>
          <w:szCs w:val="21"/>
        </w:rPr>
        <w:t>0</w:t>
      </w:r>
      <w:r>
        <w:rPr>
          <w:rFonts w:hint="eastAsia" w:ascii="宋体" w:hAnsi="宋体" w:cs="宋体"/>
          <w:b/>
          <w:szCs w:val="21"/>
        </w:rPr>
        <w:t>%。</w:t>
      </w:r>
    </w:p>
    <w:p>
      <w:pPr>
        <w:spacing w:after="156" w:afterLines="50"/>
        <w:ind w:firstLine="422" w:firstLineChars="200"/>
        <w:outlineLvl w:val="0"/>
        <w:rPr>
          <w:rFonts w:ascii="宋体" w:hAnsi="宋体" w:cs="宋体"/>
          <w:b/>
          <w:szCs w:val="21"/>
        </w:rPr>
      </w:pPr>
      <w:r>
        <w:rPr>
          <w:rFonts w:hint="eastAsia" w:ascii="宋体" w:hAnsi="宋体" w:cs="宋体"/>
          <w:b/>
          <w:szCs w:val="21"/>
        </w:rPr>
        <w:t>（2）社保目录内特定药品费用（释义十八），若被保险人以社会医疗保险身份就诊并结算，给付比例为</w:t>
      </w:r>
      <w:r>
        <w:rPr>
          <w:rFonts w:ascii="宋体" w:hAnsi="宋体" w:cs="宋体"/>
          <w:b/>
          <w:szCs w:val="21"/>
        </w:rPr>
        <w:t>7</w:t>
      </w:r>
      <w:r>
        <w:rPr>
          <w:rFonts w:hint="eastAsia" w:ascii="宋体" w:hAnsi="宋体" w:cs="宋体"/>
          <w:b/>
          <w:szCs w:val="21"/>
        </w:rPr>
        <w:t>0%。</w:t>
      </w:r>
    </w:p>
    <w:p>
      <w:pPr>
        <w:spacing w:after="156" w:afterLines="50"/>
        <w:ind w:firstLine="422" w:firstLineChars="200"/>
        <w:outlineLvl w:val="0"/>
        <w:rPr>
          <w:rFonts w:asciiTheme="minorEastAsia" w:hAnsiTheme="minorEastAsia" w:eastAsiaTheme="minorEastAsia" w:cstheme="minorEastAsia"/>
          <w:b/>
          <w:szCs w:val="21"/>
        </w:rPr>
      </w:pPr>
      <w:r>
        <w:rPr>
          <w:rFonts w:hint="eastAsia" w:ascii="宋体" w:hAnsi="宋体" w:cs="宋体"/>
          <w:b/>
          <w:szCs w:val="21"/>
        </w:rPr>
        <w:t>（3）社保目录内特定药品费用，若被保险人未以社会医疗保险身份就诊并结算，给付比例为0%。</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责任免除</w:t>
      </w:r>
    </w:p>
    <w:p>
      <w:pPr>
        <w:spacing w:after="156" w:afterLines="50"/>
        <w:ind w:firstLine="422" w:firstLineChars="200"/>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被保险人所支出的下列费用</w:t>
      </w: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保险人不承担保险金给付责任</w:t>
      </w:r>
      <w:r>
        <w:rPr>
          <w:rFonts w:hint="eastAsia" w:asciiTheme="minorEastAsia" w:hAnsiTheme="minorEastAsia" w:eastAsiaTheme="minorEastAsia" w:cstheme="minorEastAsia"/>
          <w:b/>
          <w:bCs/>
          <w:szCs w:val="21"/>
        </w:rPr>
        <w:t>：</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（一）应当由第三人负担的医疗费用；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（二）应当由公共卫生负担的医疗费用；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（三）各类鉴定费用；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人工器官材料费、安装和置换等费用；被保险人因预防、康复、疗养、保健性、预防性或非疾病治疗类项目发生的医疗费用；体外或植入的医疗辅助装置或用具（眼镜、义齿、义眼、义肢、助听器等）及其安装费用。</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因下列情形之一导致被保险人支出医疗费用的，保险人不承担保险金给付责任：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（一）工伤（释义十九，含职业病）；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（二）不孕不育治疗、人工授精、避孕、节育（含绝育）、绝育后复通、妊娠（含异位妊娠）、分娩（含剖腹产和难产）、流产（含人工流产）、产前产后检查以及由以上原因引起的并发症；</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（三）因犯罪、打架、斗殴、酗酒、吸毒、自杀（但被保险人自杀时为无民事行为能力人的除外）、自伤、自残和违反法律法规行为所发生的医疗费用；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（四）在中国境外（释义二十）的国家或者地区接受治疗；</w:t>
      </w:r>
    </w:p>
    <w:p>
      <w:pPr>
        <w:spacing w:after="156" w:afterLines="50"/>
        <w:ind w:firstLine="422" w:firstLineChars="200"/>
        <w:outlineLvl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（五）</w:t>
      </w:r>
      <w:r>
        <w:rPr>
          <w:rFonts w:hint="eastAsia"/>
          <w:b/>
        </w:rPr>
        <w:t>既往症（释义二十一），或被保险人在投保前或在等待期内罹患的疾病</w:t>
      </w:r>
      <w:r>
        <w:rPr>
          <w:rFonts w:hint="eastAsia" w:ascii="宋体" w:hAnsi="宋体" w:cs="宋体"/>
          <w:b/>
          <w:bCs/>
          <w:szCs w:val="21"/>
        </w:rPr>
        <w:t>，或</w:t>
      </w:r>
      <w:r>
        <w:rPr>
          <w:rFonts w:hint="eastAsia"/>
          <w:b/>
        </w:rPr>
        <w:t>等待期内接受检查但在等待期后确诊的疾病，或保险单中特别约定的除外疾病引起的相关费用，但投保时保险人认可的除外；</w:t>
      </w:r>
    </w:p>
    <w:p>
      <w:pPr>
        <w:spacing w:after="156" w:afterLines="50"/>
        <w:ind w:firstLine="422" w:firstLineChars="200"/>
        <w:outlineLvl w:val="0"/>
        <w:rPr>
          <w:rFonts w:ascii="宋体" w:hAnsi="宋体" w:cs="宋体"/>
          <w:b/>
          <w:bCs/>
          <w:szCs w:val="21"/>
        </w:rPr>
      </w:pPr>
      <w:r>
        <w:rPr>
          <w:rFonts w:hint="eastAsia" w:asciiTheme="minorEastAsia" w:hAnsiTheme="minorEastAsia" w:eastAsiaTheme="minorEastAsia" w:cstheme="minorEastAsia"/>
          <w:b/>
          <w:szCs w:val="21"/>
        </w:rPr>
        <w:t>（六）</w:t>
      </w:r>
      <w:r>
        <w:rPr>
          <w:rFonts w:hint="eastAsia" w:ascii="宋体" w:hAnsi="宋体" w:cs="宋体"/>
          <w:b/>
          <w:bCs/>
          <w:szCs w:val="21"/>
        </w:rPr>
        <w:t>被保险人在不符合本合同约定的医院就诊发生的医疗费用；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宋体" w:hAnsi="宋体" w:cs="宋体"/>
          <w:b/>
          <w:bCs/>
          <w:szCs w:val="21"/>
        </w:rPr>
        <w:t>（七）</w:t>
      </w:r>
      <w:r>
        <w:rPr>
          <w:rFonts w:hint="eastAsia" w:asciiTheme="minorEastAsia" w:hAnsiTheme="minorEastAsia" w:eastAsiaTheme="minorEastAsia" w:cstheme="minorEastAsia"/>
          <w:b/>
          <w:bCs/>
          <w:szCs w:val="21"/>
        </w:rPr>
        <w:t>未经科学或者医学认可的试验性或者研究性治疗及其产生的后果所产生的费用；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（八）被保险人未遵医嘱，私自服用、涂用或注射特定药品；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（九）被保险人未在保险人指定医疗机构或药店购买的药品；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（十）被保险人未按本合同约定的流程进行购药申请或经申请未审核通过；</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（十一）特定药品处方的开具与国家药品监督管理局批准的该药品说明书中所列明的适应症用法用量不符；</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（十二）被保险人的疾病状况经保险人审核已经对申领药品产生耐药（释义二十二）性；</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（十三）被保险人用药时长符合慈善赠药项目申请条件，但因被保险人未提交相关申请或者提交的申请材料不全导致慈善赠药项目申请未通过而发生的药品费用。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保险金额与保险费</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保险金额是保险人承担给付保险金责任的最高限额。</w:t>
      </w:r>
      <w:r>
        <w:rPr>
          <w:rFonts w:hint="eastAsia" w:asciiTheme="minorEastAsia" w:hAnsiTheme="minorEastAsia" w:eastAsiaTheme="minorEastAsia" w:cstheme="minorEastAsia"/>
          <w:szCs w:val="21"/>
        </w:rPr>
        <w:t>本合同的社会医疗保险范围内医疗费用保险金额、特定药品费用保险金额由投保人、保险人双方在签订合同时协商约定，并在保险单中载明。</w:t>
      </w:r>
      <w:r>
        <w:rPr>
          <w:rFonts w:hint="eastAsia" w:asciiTheme="minorEastAsia" w:hAnsiTheme="minorEastAsia" w:eastAsiaTheme="minorEastAsia" w:cstheme="minorEastAsia"/>
          <w:b/>
          <w:szCs w:val="21"/>
        </w:rPr>
        <w:t>保险金额一经确定，保险期间内不能进行变更。</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本合同的保险费按照被保险人的年龄及保险计划确定，具体保险费金额在保险单上载明。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eastAsia="zh-Hans"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2"/>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2"/>
        </w:numPr>
        <w:spacing w:after="156" w:afterLines="50"/>
        <w:ind w:firstLine="420"/>
        <w:rPr>
          <w:rFonts w:ascii="宋体" w:hAnsi="宋体"/>
          <w:b/>
          <w:bCs/>
          <w:szCs w:val="21"/>
        </w:rPr>
      </w:pPr>
      <w:r>
        <w:rPr>
          <w:rFonts w:hint="eastAsia" w:ascii="宋体" w:hAnsi="宋体"/>
          <w:b/>
          <w:bCs/>
          <w:szCs w:val="21"/>
        </w:rPr>
        <w:t>被保险人身故；</w:t>
      </w:r>
    </w:p>
    <w:p>
      <w:pPr>
        <w:numPr>
          <w:ilvl w:val="0"/>
          <w:numId w:val="2"/>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numPr>
          <w:ilvl w:val="0"/>
          <w:numId w:val="2"/>
        </w:numPr>
        <w:spacing w:after="156" w:afterLines="50"/>
        <w:ind w:firstLine="420"/>
        <w:rPr>
          <w:rFonts w:ascii="宋体" w:hAnsi="宋体"/>
          <w:b/>
          <w:bCs/>
          <w:szCs w:val="21"/>
        </w:rPr>
      </w:pPr>
      <w:r>
        <w:rPr>
          <w:rFonts w:hint="eastAsia" w:ascii="宋体" w:hAnsi="宋体"/>
          <w:b/>
          <w:bCs/>
          <w:szCs w:val="21"/>
        </w:rPr>
        <w:t>本合同因其他条款所列情况而导致效力终止。</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第三部分 保险人的义务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提示和说明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保险单和保险凭证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本合同成立后，保险人应当及时向投保人签发保险单或其他保险凭证。</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补充索赔证明和资料的通知</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保险人认为</w:t>
      </w:r>
      <w:r>
        <w:rPr>
          <w:rFonts w:hint="eastAsia" w:asciiTheme="minorEastAsia" w:hAnsiTheme="minorEastAsia" w:eastAsiaTheme="minorEastAsia" w:cstheme="minorEastAsia"/>
          <w:b/>
          <w:bCs/>
        </w:rPr>
        <w:t>保险金申请人</w:t>
      </w:r>
      <w:r>
        <w:rPr>
          <w:rFonts w:hint="eastAsia" w:asciiTheme="minorEastAsia" w:hAnsiTheme="minorEastAsia" w:eastAsiaTheme="minorEastAsia" w:cstheme="minorEastAsia"/>
        </w:rPr>
        <w:t>（释义二十三）提供的有关索赔的证明和资料不完整的，应当及时一次性通知投保人、被保险人补充提供。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及时核定、赔付义务</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保险人收到保险金申请人的给付保险金的请求后，应当及时作出是否属于保险责任的核定；情形复杂的，应当在三十日内作出核定，但保险合同另有约定的除外。</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w:t>
      </w:r>
      <w:r>
        <w:rPr>
          <w:rStyle w:val="13"/>
          <w:rFonts w:hint="eastAsia" w:asciiTheme="minorEastAsia" w:hAnsiTheme="minorEastAsia" w:eastAsiaTheme="minorEastAsia" w:cstheme="minorEastAsia"/>
          <w:szCs w:val="24"/>
        </w:rPr>
        <w:t>对不属于保险责任的，应当自作出核定之日起三日内向</w:t>
      </w:r>
      <w:r>
        <w:rPr>
          <w:rFonts w:hint="eastAsia" w:asciiTheme="minorEastAsia" w:hAnsiTheme="minorEastAsia" w:eastAsiaTheme="minorEastAsia" w:cstheme="minorEastAsia"/>
          <w:szCs w:val="24"/>
        </w:rPr>
        <w:t>保险金申请人</w:t>
      </w:r>
      <w:r>
        <w:rPr>
          <w:rStyle w:val="13"/>
          <w:rFonts w:hint="eastAsia" w:asciiTheme="minorEastAsia" w:hAnsiTheme="minorEastAsia" w:eastAsiaTheme="minorEastAsia" w:cstheme="minorEastAsia"/>
          <w:szCs w:val="24"/>
        </w:rPr>
        <w:t>发出拒绝给付保险金通知书，并说明理由</w:t>
      </w:r>
      <w:r>
        <w:rPr>
          <w:rFonts w:hint="eastAsia" w:asciiTheme="minorEastAsia" w:hAnsiTheme="minorEastAsia" w:eastAsiaTheme="minorEastAsia" w:cstheme="minorEastAsia"/>
          <w:szCs w:val="24"/>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先行赔付义务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退还保险费义务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投保人符合保险法规定的退还保险费相关要求的，保险人应当按照保险法相关规定退还</w:t>
      </w:r>
      <w:r>
        <w:rPr>
          <w:rFonts w:hint="eastAsia" w:asciiTheme="minorEastAsia" w:hAnsiTheme="minorEastAsia" w:eastAsiaTheme="minorEastAsia" w:cstheme="minorEastAsia"/>
          <w:b/>
          <w:bCs/>
        </w:rPr>
        <w:t>未满期保险费</w:t>
      </w:r>
      <w:r>
        <w:rPr>
          <w:rFonts w:hint="eastAsia" w:asciiTheme="minorEastAsia" w:hAnsiTheme="minorEastAsia" w:eastAsiaTheme="minorEastAsia" w:cstheme="minorEastAsia"/>
        </w:rPr>
        <w:t>（释义二十四）。</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第四部分 投保人、被保险人义务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缴费义务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本合同保险费缴付方式由投保人和保险人在投保时约定，并在保险单上载明。</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Theme="minorEastAsia" w:hAnsiTheme="minorEastAsia" w:eastAsiaTheme="minorEastAsia" w:cstheme="minorEastAsia"/>
          <w:b/>
          <w:bCs/>
          <w:szCs w:val="21"/>
        </w:rPr>
        <w:t>对本合同生效前发生的保险事故，保险人不承担保险责任。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若投保人选择分期缴付保险费，需经投保人申请并经保险人同意，并在本合同中载明保险分期缴付的周期。</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如投保人未缴付首期保费，本合同不</w:t>
      </w:r>
      <w:r>
        <w:rPr>
          <w:rFonts w:asciiTheme="minorEastAsia" w:hAnsiTheme="minorEastAsia" w:eastAsiaTheme="minorEastAsia" w:cstheme="minorEastAsia"/>
          <w:b/>
          <w:bCs/>
          <w:szCs w:val="21"/>
        </w:rPr>
        <w:t>生效</w:t>
      </w:r>
      <w:r>
        <w:rPr>
          <w:rFonts w:hint="eastAsia" w:asciiTheme="minorEastAsia" w:hAnsiTheme="minorEastAsia" w:eastAsiaTheme="minorEastAsia" w:cstheme="minorEastAsia"/>
          <w:b/>
          <w:bCs/>
          <w:szCs w:val="21"/>
        </w:rPr>
        <w:t>。对本合同生效前发生的保险事故，保险人不承担保险责任。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如投保人未按照保险合同约定的付款时间足额缴付当期保费，且在本合同约定的宽限期内仍未足额补缴当期保费的，本合同效力中止，保险人对本合同效力中止后发生的保险事故不承担给付保险金责任。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宽限期由投保人与保险人协商确定，并在保险合同中载明。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如实告知</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rPr>
        <w:t>订立保险合同，</w:t>
      </w:r>
      <w:r>
        <w:rPr>
          <w:rFonts w:hint="eastAsia" w:asciiTheme="minorEastAsia" w:hAnsiTheme="minorEastAsia" w:eastAsiaTheme="minorEastAsia" w:cstheme="minorEastAsia"/>
          <w:szCs w:val="21"/>
        </w:rPr>
        <w:t>投保人应如实填写投保单并回答保险人提出的询问，履行如实告知义务。</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前款规定的合同解除权，自保险人知道有解除事由之日起，超过三十日不行使而消灭。</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保险人在合同订立时已经知道投保人未如实告知的情况的，保险人不得解除合同；发生保险事故的，保险人应当承担给付保险金的责任。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住址或通讯地址变更告知义务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投保人住所或通讯地址变更时，应及时以书面形式通知保险人。投保人未通知的，保险人按本合同所载的最后住所或通讯地址发送的有关通知，均视为已发送给投保人。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变更批注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在保险期间内，投保人需变更保险合同内容的，应以书面形式向保险人提出申请。保险人同意后出具批单，并在本合同中批注。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职业或工种的变更</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被保险人变更其职业或工种时，投保人或被保险人应于三十日内以书面形式通知保险人。若被保险人所变更的职业或者工种依照保险人职业分类（释义二十五）在拒保范围内的，保险人对该被保险人所负保险责任自其职业或工种变更之日起终止，并退还</w:t>
      </w:r>
      <w:r>
        <w:rPr>
          <w:rFonts w:hint="eastAsia" w:asciiTheme="minorEastAsia" w:hAnsiTheme="minorEastAsia" w:eastAsiaTheme="minorEastAsia" w:cstheme="minorEastAsia"/>
          <w:b/>
          <w:bCs/>
          <w:szCs w:val="21"/>
        </w:rPr>
        <w:t>未满期保险费</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bCs/>
          <w:szCs w:val="21"/>
        </w:rPr>
        <w:t>被保险人未履行本条约定的通知义务而发生保险事故的，且被保险人所变更的职业或工种，依照保险人职业分类在拒保范围内的，保险人不承担给付保险金的责任，</w:t>
      </w:r>
      <w:r>
        <w:rPr>
          <w:rFonts w:hint="eastAsia" w:asciiTheme="minorEastAsia" w:hAnsiTheme="minorEastAsia" w:eastAsiaTheme="minorEastAsia" w:cstheme="minorEastAsia"/>
          <w:b/>
          <w:szCs w:val="21"/>
        </w:rPr>
        <w:t>并自其职业或工种变更之日起，按日计算退还未满期保险费，本合同终止。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年龄的确定及错误的处理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（一）投保人申报的被保险人年龄不真实，且真实年龄不符合本合同约定的年龄限制的，保险人有权解除本合同，</w:t>
      </w:r>
      <w:r>
        <w:rPr>
          <w:rFonts w:hint="eastAsia" w:asciiTheme="minorEastAsia" w:hAnsiTheme="minorEastAsia" w:eastAsiaTheme="minorEastAsia" w:cstheme="minorEastAsia"/>
          <w:b/>
          <w:szCs w:val="21"/>
        </w:rPr>
        <w:t>并向投保人退还未满期保险费。</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（三）投保人申报的被保险人年龄不真实，导致投保人支付保险费多于应付保险费的，保险人应将多收的保险费无息退还投保人。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保险事故通知义务</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投保人、被保险人或者保险金受益人知道保险事故发生后，应当及时通知保险人，并</w:t>
      </w:r>
      <w:r>
        <w:rPr>
          <w:rFonts w:hint="eastAsia" w:asciiTheme="minorEastAsia" w:hAnsiTheme="minorEastAsia" w:eastAsiaTheme="minorEastAsia" w:cstheme="minorEastAsia"/>
          <w:b/>
          <w:szCs w:val="21"/>
        </w:rPr>
        <w:t>书面说明事故发生的原因、经过和损失情况。</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b/>
          <w:szCs w:val="21"/>
        </w:rPr>
        <w:t>但保险人通过其他途径已经及时知道或者应当及时知道保险事故发生的除外</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w:t>
      </w:r>
      <w:r>
        <w:rPr>
          <w:rFonts w:hint="eastAsia" w:asciiTheme="minorEastAsia" w:hAnsiTheme="minorEastAsia" w:eastAsiaTheme="minorEastAsia" w:cstheme="minorEastAsia"/>
          <w:b/>
          <w:bCs/>
          <w:szCs w:val="21"/>
        </w:rPr>
        <w:t>不包括因不可抗力（释义二十六）而导致的迟延。</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第五部分 保险金申请与给付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保险金的申请</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保险金申请人向保险人申请给付保险金时，应提供如下材料：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（一）保险金给付申请书；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（三）保险金申请人的有效身份证件；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索赔的全部账单、证明、信息和证据，包括但不限于医院出具的病历资料、医学诊断书、处方、病理检查、化验检查报告、医疗费用原始单据（已从社会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（五）保险金申请人所能提供的其他与确认保险事故的性质、原因等有关的其他证明和资料；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（六）若保险金申请人委托他人申请的，还应提供授权委托书原件、委托人和受托人的身份证明等相关证明文件。</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在保险人的理赔审核过程中，保险人有权在合理的范围内对索赔的被保险人进行医疗检查。</w:t>
      </w:r>
    </w:p>
    <w:p>
      <w:pPr>
        <w:numPr>
          <w:ilvl w:val="255"/>
          <w:numId w:val="0"/>
        </w:numPr>
        <w:spacing w:after="156" w:afterLines="50"/>
        <w:rPr>
          <w:rFonts w:asciiTheme="minorEastAsia" w:hAnsiTheme="minorEastAsia" w:eastAsiaTheme="minorEastAsia" w:cstheme="minorEastAsia"/>
          <w:b/>
          <w:bCs/>
          <w:szCs w:val="21"/>
        </w:rPr>
      </w:pPr>
    </w:p>
    <w:p>
      <w:pPr>
        <w:numPr>
          <w:ilvl w:val="0"/>
          <w:numId w:val="3"/>
        </w:num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争议处理与法律适用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合同的争议处理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因履行本合同发生的争议，由当事人协商解决。协商不成的，提交保险单载明的仲裁机构仲裁；保险单未载明仲裁机构且争议发生后未达成仲裁协议的，依法向中华人民共和国（</w:t>
      </w:r>
      <w:r>
        <w:rPr>
          <w:rFonts w:hint="eastAsia" w:asciiTheme="minorEastAsia" w:hAnsiTheme="minorEastAsia" w:eastAsiaTheme="minorEastAsia" w:cstheme="minorEastAsia"/>
          <w:b/>
          <w:bCs/>
          <w:szCs w:val="21"/>
        </w:rPr>
        <w:t>不包括香港、澳门、台湾地区</w:t>
      </w:r>
      <w:r>
        <w:rPr>
          <w:rFonts w:hint="eastAsia" w:asciiTheme="minorEastAsia" w:hAnsiTheme="minorEastAsia" w:eastAsiaTheme="minorEastAsia" w:cstheme="minorEastAsia"/>
          <w:szCs w:val="21"/>
        </w:rPr>
        <w:t>）有管辖权的人民法院起诉。</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与本合同有关的以及履行本合同产生的一切争议处理适用中华人民共和国法律</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Cs/>
          <w:szCs w:val="21"/>
        </w:rPr>
        <w:t>为本合同之目的，</w:t>
      </w:r>
      <w:r>
        <w:rPr>
          <w:rFonts w:hint="eastAsia" w:asciiTheme="minorEastAsia" w:hAnsiTheme="minorEastAsia" w:eastAsiaTheme="minorEastAsia" w:cstheme="minorEastAsia"/>
          <w:b/>
          <w:bCs/>
          <w:szCs w:val="21"/>
        </w:rPr>
        <w:t>不包括香港、澳门、台湾地区法律）</w:t>
      </w:r>
      <w:r>
        <w:rPr>
          <w:rFonts w:hint="eastAsia" w:asciiTheme="minorEastAsia" w:hAnsiTheme="minorEastAsia" w:eastAsiaTheme="minorEastAsia" w:cstheme="minorEastAsia"/>
          <w:szCs w:val="21"/>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保险金申请人向保险人请求给付保险金的诉讼时效依据中华人民共和国法律（</w:t>
      </w:r>
      <w:bookmarkStart w:id="2"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2"/>
      <w:r>
        <w:rPr>
          <w:rFonts w:hint="eastAsia" w:asciiTheme="minorEastAsia" w:hAnsiTheme="minorEastAsia" w:eastAsiaTheme="minorEastAsia" w:cstheme="minorEastAsia"/>
          <w:szCs w:val="21"/>
        </w:rPr>
        <w:t>）确定，自其知道或者应当知道保险事故发生之日起计算。</w:t>
      </w:r>
    </w:p>
    <w:p>
      <w:pPr>
        <w:spacing w:after="156" w:afterLines="50"/>
        <w:jc w:val="center"/>
        <w:rPr>
          <w:rFonts w:asciiTheme="minorEastAsia" w:hAnsiTheme="minorEastAsia" w:eastAsiaTheme="minorEastAsia" w:cstheme="minorEastAsia"/>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第七部分 保险合同的解除与终止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合同的解除</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在本合同成立后，投保人可以书面形式通知保险人解除合同，但保险人已根据本合同约定给付保险金的除外。投保人解除本合同时，应提供下列证明文件和资料：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投保人要求解除本合同，自保险人接到保险合同解除申请书之日次日零时起，</w:t>
      </w:r>
      <w:r>
        <w:rPr>
          <w:rFonts w:hint="eastAsia" w:asciiTheme="minorEastAsia" w:hAnsiTheme="minorEastAsia" w:eastAsiaTheme="minorEastAsia" w:cstheme="minorEastAsia"/>
          <w:b/>
          <w:bCs/>
          <w:szCs w:val="21"/>
        </w:rPr>
        <w:t>本合同的效力终止</w:t>
      </w:r>
      <w:r>
        <w:rPr>
          <w:rFonts w:hint="eastAsia" w:asciiTheme="minorEastAsia" w:hAnsiTheme="minorEastAsia" w:eastAsiaTheme="minorEastAsia" w:cstheme="minorEastAsia"/>
          <w:szCs w:val="21"/>
        </w:rPr>
        <w:t>。保险人收到上述证明文件和资料之日起30日内退还未满期保险费。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效力终止</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发生以下情况之一时，本合同效力即时终止：</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保险期间届满；</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被保险人身故；</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因本合同其他条款所约定的情况而终止效力。</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第八部分 释义</w:t>
      </w:r>
    </w:p>
    <w:p>
      <w:pPr>
        <w:numPr>
          <w:ilvl w:val="0"/>
          <w:numId w:val="5"/>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指华农财产保险股份有限公司。</w:t>
      </w:r>
    </w:p>
    <w:p>
      <w:pPr>
        <w:spacing w:after="156" w:afterLines="50"/>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二</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社会医疗保险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指城镇职工基本医疗保险、城镇/乡居民基本医疗保险、新型农村合作医疗等政府举办的基本医疗保险保障项目。</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w:t>
      </w:r>
      <w:r>
        <w:rPr>
          <w:rFonts w:asciiTheme="minorEastAsia" w:hAnsiTheme="minorEastAsia" w:eastAsiaTheme="minorEastAsia" w:cstheme="minorEastAsia"/>
          <w:b/>
          <w:szCs w:val="21"/>
        </w:rPr>
        <w:t>意外伤害</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指以外来的、突发的、非本意的和非疾病的客观事件为直接且单独的原因致使身体受到的伤害。</w:t>
      </w:r>
      <w:r>
        <w:rPr>
          <w:rFonts w:hint="eastAsia" w:asciiTheme="minorEastAsia" w:hAnsiTheme="minorEastAsia" w:eastAsiaTheme="minorEastAsia" w:cstheme="minorEastAsia"/>
          <w:b/>
          <w:bCs/>
          <w:szCs w:val="21"/>
        </w:rPr>
        <w:t>自然死亡、疾病身故、猝死、自杀以及自伤均不属于意外伤害。</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w:t>
      </w:r>
      <w:r>
        <w:rPr>
          <w:rFonts w:asciiTheme="minorEastAsia" w:hAnsiTheme="minorEastAsia" w:eastAsiaTheme="minorEastAsia" w:cstheme="minorEastAsia"/>
          <w:b/>
          <w:szCs w:val="21"/>
        </w:rPr>
        <w:t>等待期</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指自本合同生效日起计算的一段时间。</w:t>
      </w:r>
      <w:r>
        <w:rPr>
          <w:rFonts w:hint="eastAsia" w:asciiTheme="minorEastAsia" w:hAnsiTheme="minorEastAsia" w:eastAsiaTheme="minorEastAsia" w:cstheme="minorEastAsia"/>
          <w:b/>
          <w:szCs w:val="21"/>
        </w:rPr>
        <w:t>等待期内发生疾病，无论等待期内治疗还是等待期外治疗，保险人均不承担给付保险金责任。</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w:t>
      </w:r>
      <w:r>
        <w:rPr>
          <w:rFonts w:asciiTheme="minorEastAsia" w:hAnsiTheme="minorEastAsia" w:eastAsiaTheme="minorEastAsia" w:cstheme="minorEastAsia"/>
          <w:b/>
          <w:szCs w:val="21"/>
        </w:rPr>
        <w:t>疾病</w:t>
      </w:r>
    </w:p>
    <w:p>
      <w:pPr>
        <w:spacing w:after="156" w:afterLines="50"/>
        <w:ind w:firstLine="420" w:firstLineChars="20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指经等待期</w:t>
      </w:r>
      <w:r>
        <w:rPr>
          <w:rFonts w:hint="eastAsia" w:asciiTheme="minorEastAsia" w:hAnsiTheme="minorEastAsia" w:eastAsiaTheme="minorEastAsia" w:cstheme="minorEastAsia"/>
          <w:b w:val="0"/>
          <w:bCs w:val="0"/>
          <w:szCs w:val="21"/>
          <w:shd w:val="clear" w:color="auto" w:fill="FFFFFF"/>
        </w:rPr>
        <w:t>（</w:t>
      </w:r>
      <w:r>
        <w:rPr>
          <w:rFonts w:asciiTheme="minorEastAsia" w:hAnsiTheme="minorEastAsia" w:eastAsiaTheme="minorEastAsia" w:cstheme="minorEastAsia"/>
          <w:b w:val="0"/>
          <w:bCs w:val="0"/>
          <w:szCs w:val="21"/>
          <w:shd w:val="clear" w:color="auto" w:fill="FFFFFF"/>
        </w:rPr>
        <w:t>30天</w:t>
      </w:r>
      <w:r>
        <w:rPr>
          <w:rFonts w:hint="eastAsia" w:asciiTheme="minorEastAsia" w:hAnsiTheme="minorEastAsia" w:eastAsiaTheme="minorEastAsia" w:cstheme="minorEastAsia"/>
          <w:b w:val="0"/>
          <w:bCs w:val="0"/>
          <w:szCs w:val="21"/>
          <w:shd w:val="clear" w:color="auto" w:fill="FFFFFF"/>
        </w:rPr>
        <w:t>）</w:t>
      </w:r>
      <w:r>
        <w:rPr>
          <w:rFonts w:hint="eastAsia" w:asciiTheme="minorEastAsia" w:hAnsiTheme="minorEastAsia" w:eastAsiaTheme="minorEastAsia" w:cstheme="minorEastAsia"/>
          <w:szCs w:val="21"/>
          <w:shd w:val="clear" w:color="auto" w:fill="FFFFFF"/>
        </w:rPr>
        <w:t>（续保不受此限）后被保险人所患疾病，</w:t>
      </w:r>
      <w:r>
        <w:rPr>
          <w:rFonts w:hint="eastAsia" w:asciiTheme="minorEastAsia" w:hAnsiTheme="minorEastAsia" w:eastAsiaTheme="minorEastAsia" w:cstheme="minorEastAsia"/>
          <w:b/>
          <w:bCs/>
          <w:szCs w:val="21"/>
          <w:shd w:val="clear" w:color="auto" w:fill="FFFFFF"/>
        </w:rPr>
        <w:t>但不包括此合同生效前、等待期（3</w:t>
      </w:r>
      <w:r>
        <w:rPr>
          <w:rFonts w:asciiTheme="minorEastAsia" w:hAnsiTheme="minorEastAsia" w:eastAsiaTheme="minorEastAsia" w:cstheme="minorEastAsia"/>
          <w:b/>
          <w:bCs/>
          <w:szCs w:val="21"/>
          <w:shd w:val="clear" w:color="auto" w:fill="FFFFFF"/>
        </w:rPr>
        <w:t>0天</w:t>
      </w:r>
      <w:r>
        <w:rPr>
          <w:rFonts w:hint="eastAsia" w:asciiTheme="minorEastAsia" w:hAnsiTheme="minorEastAsia" w:eastAsiaTheme="minorEastAsia" w:cstheme="minorEastAsia"/>
          <w:b/>
          <w:bCs/>
          <w:szCs w:val="21"/>
          <w:shd w:val="clear" w:color="auto" w:fill="FFFFFF"/>
        </w:rPr>
        <w:t>）内已接受或曾被医生建议需采取诊疗措施的任何疾病</w:t>
      </w:r>
      <w:r>
        <w:rPr>
          <w:rFonts w:hint="eastAsia" w:asciiTheme="minorEastAsia" w:hAnsiTheme="minorEastAsia" w:eastAsiaTheme="minorEastAsia" w:cstheme="minorEastAsia"/>
          <w:b/>
          <w:szCs w:val="21"/>
          <w:shd w:val="clear" w:color="auto" w:fill="FFFFFF"/>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六、医院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是指经中华人民共和国境内</w:t>
      </w:r>
      <w:r>
        <w:rPr>
          <w:rFonts w:hint="eastAsia" w:asciiTheme="minorEastAsia" w:hAnsiTheme="minorEastAsia" w:eastAsiaTheme="minorEastAsia" w:cstheme="minorEastAsia"/>
          <w:b/>
          <w:bCs/>
          <w:szCs w:val="21"/>
        </w:rPr>
        <w:t>（港、澳、台地区除外）</w:t>
      </w:r>
      <w:r>
        <w:rPr>
          <w:rFonts w:hint="eastAsia" w:ascii="宋体" w:hAnsi="宋体" w:cstheme="minorEastAsia"/>
          <w:szCs w:val="21"/>
        </w:rPr>
        <w:t>国家卫生部医院等级分类中</w:t>
      </w:r>
      <w:r>
        <w:rPr>
          <w:rFonts w:hint="eastAsia" w:asciiTheme="minorEastAsia" w:hAnsiTheme="minorEastAsia" w:eastAsiaTheme="minorEastAsia" w:cstheme="minorEastAsia"/>
          <w:szCs w:val="21"/>
        </w:rPr>
        <w:t>的二级或以上公立医院的普通部，</w:t>
      </w:r>
      <w:r>
        <w:rPr>
          <w:rFonts w:hint="eastAsia" w:asciiTheme="minorEastAsia" w:hAnsiTheme="minorEastAsia" w:eastAsiaTheme="minorEastAsia" w:cstheme="minorEastAsia"/>
          <w:b/>
          <w:bCs/>
          <w:szCs w:val="21"/>
        </w:rPr>
        <w:t>不包括如下机构或医疗服务：</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特需医疗、外宾医疗、干部病房、联合病房、国际医疗中心、VIP部、联合医院；</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诊所、康复中心、家庭病床、护理机构；</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休养、戒酒、戒毒中心。</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同时该医院必须具有</w:t>
      </w:r>
      <w:r>
        <w:rPr>
          <w:rFonts w:hint="eastAsia" w:ascii="宋体" w:hAnsi="宋体" w:cstheme="minorEastAsia"/>
          <w:szCs w:val="21"/>
        </w:rPr>
        <w:t>符合有关医院管理规定设置标准的医疗</w:t>
      </w:r>
      <w:r>
        <w:rPr>
          <w:rFonts w:hint="eastAsia" w:asciiTheme="minorEastAsia" w:hAnsiTheme="minorEastAsia" w:eastAsiaTheme="minorEastAsia" w:cstheme="minorEastAsia"/>
          <w:szCs w:val="21"/>
        </w:rPr>
        <w:t>设备及提供二十四小时的有合格医师及护士驻院的医疗与护理服务的能力和资质。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七、住院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是指被保险人因意外伤害或疾病而入住医院之正式病房接受全日24小时监护治疗的过程，并正式办理入出院手续。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被保险人在特需病房、外宾病房或其他不属于社会医疗保险范畴的高等级病房入住；</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w:t>
      </w:r>
      <w:r>
        <w:rPr>
          <w:rFonts w:asciiTheme="minorEastAsia" w:hAnsiTheme="minorEastAsia" w:eastAsiaTheme="minorEastAsia" w:cstheme="minorEastAsia"/>
          <w:b/>
          <w:szCs w:val="21"/>
        </w:rPr>
        <w:t>必需且合理</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医学必需：指医疗费用符合下列所有条件：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九、</w:t>
      </w:r>
      <w:r>
        <w:rPr>
          <w:rFonts w:asciiTheme="minorEastAsia" w:hAnsiTheme="minorEastAsia" w:eastAsiaTheme="minorEastAsia" w:cstheme="minorEastAsia"/>
          <w:b/>
          <w:szCs w:val="21"/>
        </w:rPr>
        <w:t>医疗费用</w:t>
      </w:r>
    </w:p>
    <w:p>
      <w:pPr>
        <w:spacing w:after="156" w:afterLines="50"/>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医疗费用包括床位费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手术费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药品费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治疗费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护理费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检查检验费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特殊检查治疗费</w:t>
      </w:r>
      <w:r>
        <w:rPr>
          <w:rFonts w:hint="eastAsia" w:asciiTheme="minorEastAsia" w:hAnsiTheme="minorEastAsia" w:eastAsiaTheme="minorEastAsia" w:cstheme="minorEastAsia"/>
          <w:szCs w:val="21"/>
        </w:rPr>
        <w:t>。</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1</w:t>
      </w:r>
      <w:r>
        <w:rPr>
          <w:rFonts w:asciiTheme="minorEastAsia" w:hAnsiTheme="minorEastAsia" w:eastAsiaTheme="minorEastAsia" w:cstheme="minorEastAsia"/>
          <w:b/>
          <w:szCs w:val="21"/>
        </w:rPr>
        <w:t>.床位费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指被保险人住院期间实际发生的、不高于双人病房的医院床位费用</w:t>
      </w:r>
      <w:r>
        <w:rPr>
          <w:rFonts w:hint="eastAsia" w:asciiTheme="minorEastAsia" w:hAnsiTheme="minorEastAsia" w:eastAsiaTheme="minorEastAsia" w:cstheme="minorEastAsia"/>
          <w:b/>
          <w:bCs/>
          <w:szCs w:val="21"/>
        </w:rPr>
        <w:t>（不包括单人病房、套房、家庭病床）。</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2.手术费：</w:t>
      </w:r>
      <w:r>
        <w:rPr>
          <w:rFonts w:hint="eastAsia" w:asciiTheme="minorEastAsia" w:hAnsiTheme="minorEastAsia" w:eastAsiaTheme="minorEastAsia" w:cstheme="minorEastAsia"/>
          <w:szCs w:val="21"/>
        </w:rPr>
        <w:t>指当地卫生行政部门规定的手术项目的费用。包括外科医生费、手术室费、麻醉费、手术</w:t>
      </w:r>
      <w:r>
        <w:rPr>
          <w:rFonts w:asciiTheme="minorEastAsia" w:hAnsiTheme="minorEastAsia" w:eastAsiaTheme="minorEastAsia" w:cstheme="minorEastAsia"/>
          <w:szCs w:val="21"/>
        </w:rPr>
        <w:t>监测费</w:t>
      </w:r>
      <w:r>
        <w:rPr>
          <w:rFonts w:hint="eastAsia" w:asciiTheme="minorEastAsia" w:hAnsiTheme="minorEastAsia" w:eastAsiaTheme="minorEastAsia" w:cstheme="minorEastAsia"/>
          <w:szCs w:val="21"/>
        </w:rPr>
        <w:t>、手术材料费、术中用药费、手术设备费、一次性用品费；若因器官移植而发生的手术费用，</w:t>
      </w:r>
      <w:r>
        <w:rPr>
          <w:rFonts w:hint="eastAsia" w:asciiTheme="minorEastAsia" w:hAnsiTheme="minorEastAsia" w:eastAsiaTheme="minorEastAsia" w:cstheme="minorEastAsia"/>
          <w:b/>
          <w:bCs/>
          <w:szCs w:val="21"/>
        </w:rPr>
        <w:t>不包括器官本身的费用和获取器官过程中的费用。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.药品费</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指实际发生的合理且必要的由医生开具的具有国家药品监督管理部门核发的药品批准文号或者进口药品注册证书、医药产品注册证书的国产或进口药品的费用。</w:t>
      </w:r>
      <w:r>
        <w:rPr>
          <w:rFonts w:hint="eastAsia" w:asciiTheme="minorEastAsia" w:hAnsiTheme="minorEastAsia" w:eastAsiaTheme="minorEastAsia" w:cstheme="minorEastAsia"/>
          <w:b/>
          <w:bCs/>
          <w:szCs w:val="21"/>
        </w:rPr>
        <w:t>但不包括营养补充类药品，免疫功能调节类药品，美容及减肥类药品，预防类药品，以及下列中药类药品：</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（2）部分可以入药的动物及动物脏器，如鹿茸，海马，胎盘，鞭，尾，筋，骨等；</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（3）用中药材和中药饮片炮制的各类酒制剂等。</w:t>
      </w:r>
    </w:p>
    <w:p>
      <w:pPr>
        <w:spacing w:after="156" w:afterLines="50"/>
        <w:ind w:firstLine="422" w:firstLineChars="200"/>
        <w:rPr>
          <w:rFonts w:asciiTheme="minorEastAsia" w:hAnsiTheme="minorEastAsia" w:eastAsiaTheme="minorEastAsia" w:cstheme="minorEastAsia"/>
          <w:szCs w:val="21"/>
        </w:rPr>
      </w:pPr>
      <w:r>
        <w:rPr>
          <w:rFonts w:asciiTheme="minorEastAsia" w:hAnsiTheme="minorEastAsia" w:eastAsiaTheme="minorEastAsia" w:cstheme="minorEastAsia"/>
          <w:b/>
          <w:bCs/>
          <w:szCs w:val="21"/>
        </w:rPr>
        <w:t>4.治疗费</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5</w:t>
      </w:r>
      <w:r>
        <w:rPr>
          <w:rFonts w:asciiTheme="minorEastAsia" w:hAnsiTheme="minorEastAsia" w:eastAsiaTheme="minorEastAsia" w:cstheme="minorEastAsia"/>
          <w:b/>
          <w:szCs w:val="21"/>
        </w:rPr>
        <w:t>.护理费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指根据医嘱所示的护理等级确定的护理费用。</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6</w:t>
      </w:r>
      <w:r>
        <w:rPr>
          <w:rFonts w:asciiTheme="minorEastAsia" w:hAnsiTheme="minorEastAsia" w:eastAsiaTheme="minorEastAsia" w:cstheme="minorEastAsia"/>
          <w:b/>
          <w:szCs w:val="21"/>
        </w:rPr>
        <w:t>.检查检验费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实际发生的、以诊断疾病为目的，采取必要的医学手段进行检查及检验而发生的合理的医疗费用，包括X光费、心电图费、B超费、脑电图费、内窥镜费、肺功能仪费、分子生化检验费和血、尿、便常规检验费等。</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7</w:t>
      </w:r>
      <w:r>
        <w:rPr>
          <w:rFonts w:asciiTheme="minorEastAsia" w:hAnsiTheme="minorEastAsia" w:eastAsiaTheme="minorEastAsia" w:cstheme="minorEastAsia"/>
          <w:b/>
          <w:szCs w:val="21"/>
        </w:rPr>
        <w:t>.特殊检查治疗费</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szCs w:val="21"/>
        </w:rPr>
        <w:t>包括</w:t>
      </w:r>
      <w:r>
        <w:rPr>
          <w:rFonts w:hint="eastAsia" w:asciiTheme="minorEastAsia" w:hAnsiTheme="minorEastAsia" w:eastAsiaTheme="minorEastAsia" w:cstheme="minorEastAsia"/>
          <w:szCs w:val="21"/>
        </w:rPr>
        <w:t>C</w:t>
      </w:r>
      <w:r>
        <w:rPr>
          <w:rFonts w:asciiTheme="minorEastAsia" w:hAnsiTheme="minorEastAsia" w:eastAsiaTheme="minorEastAsia" w:cstheme="minorEastAsia"/>
          <w:szCs w:val="21"/>
        </w:rPr>
        <w:t>T</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ECT</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彩超</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活动平板</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动态心电图</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心电监护</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介入治疗</w:t>
      </w:r>
      <w:r>
        <w:rPr>
          <w:rFonts w:hint="eastAsia" w:asciiTheme="minorEastAsia" w:hAnsiTheme="minorEastAsia" w:eastAsiaTheme="minorEastAsia" w:cstheme="minorEastAsia"/>
          <w:szCs w:val="21"/>
        </w:rPr>
        <w:t>、P</w:t>
      </w:r>
      <w:r>
        <w:rPr>
          <w:rFonts w:asciiTheme="minorEastAsia" w:hAnsiTheme="minorEastAsia" w:eastAsiaTheme="minorEastAsia" w:cstheme="minorEastAsia"/>
          <w:szCs w:val="21"/>
        </w:rPr>
        <w:t>CR</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体外碎石</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高压氧</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体外射频</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核磁共振</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血液透析等大型和高费用检查治疗项目费</w:t>
      </w:r>
      <w:r>
        <w:rPr>
          <w:rFonts w:hint="eastAsia" w:asciiTheme="minorEastAsia" w:hAnsiTheme="minorEastAsia" w:eastAsiaTheme="minorEastAsia" w:cstheme="minorEastAsia"/>
          <w:szCs w:val="21"/>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w:t>
      </w:r>
      <w:r>
        <w:rPr>
          <w:rFonts w:asciiTheme="minorEastAsia" w:hAnsiTheme="minorEastAsia" w:eastAsiaTheme="minorEastAsia" w:cstheme="minorEastAsia"/>
          <w:b/>
          <w:szCs w:val="21"/>
        </w:rPr>
        <w:t>专科医生</w:t>
      </w:r>
    </w:p>
    <w:p>
      <w:pPr>
        <w:spacing w:after="156" w:afterLines="50"/>
        <w:ind w:firstLine="420" w:firstLineChars="200"/>
        <w:rPr>
          <w:rFonts w:ascii="宋体" w:hAnsi="宋体" w:cstheme="minorEastAsia"/>
          <w:szCs w:val="21"/>
        </w:rPr>
      </w:pPr>
      <w:r>
        <w:rPr>
          <w:rFonts w:hint="eastAsia" w:ascii="宋体" w:hAnsi="宋体" w:cstheme="minorEastAsia"/>
          <w:szCs w:val="21"/>
        </w:rPr>
        <w:t>专科医生应当同时满足以下四项资格条件:</w:t>
      </w:r>
    </w:p>
    <w:p>
      <w:pPr>
        <w:spacing w:after="156" w:afterLines="50"/>
        <w:ind w:firstLine="420" w:firstLineChars="200"/>
        <w:rPr>
          <w:rFonts w:ascii="宋体" w:hAnsi="宋体" w:cstheme="minorEastAsia"/>
          <w:szCs w:val="21"/>
        </w:rPr>
      </w:pPr>
      <w:r>
        <w:rPr>
          <w:rFonts w:hint="eastAsia" w:ascii="宋体" w:hAnsi="宋体" w:cstheme="minorEastAsia"/>
          <w:szCs w:val="21"/>
        </w:rPr>
        <w:t>(1)具有有效的中华人民共和国《医师资格证书》；</w:t>
      </w:r>
    </w:p>
    <w:p>
      <w:pPr>
        <w:spacing w:after="156" w:afterLines="50"/>
        <w:ind w:firstLine="420" w:firstLineChars="200"/>
        <w:rPr>
          <w:rFonts w:ascii="宋体" w:hAnsi="宋体" w:cstheme="minorEastAsia"/>
          <w:szCs w:val="21"/>
        </w:rPr>
      </w:pPr>
      <w:r>
        <w:rPr>
          <w:rFonts w:hint="eastAsia" w:ascii="宋体" w:hAnsi="宋体" w:cstheme="minorEastAsia"/>
          <w:szCs w:val="21"/>
        </w:rPr>
        <w:t>(2)具有有效的中华人民共和国《医师执业证书》，并按期到相关部门登记注册；</w:t>
      </w:r>
    </w:p>
    <w:p>
      <w:pPr>
        <w:spacing w:after="156" w:afterLines="50"/>
        <w:ind w:firstLine="420" w:firstLineChars="200"/>
        <w:rPr>
          <w:rFonts w:ascii="宋体" w:hAnsi="宋体" w:cstheme="minorEastAsia"/>
          <w:szCs w:val="21"/>
        </w:rPr>
      </w:pPr>
      <w:r>
        <w:rPr>
          <w:rFonts w:hint="eastAsia" w:ascii="宋体" w:hAnsi="宋体" w:cstheme="minorEastAsia"/>
          <w:szCs w:val="21"/>
        </w:rPr>
        <w:t>(3)具有有效的中华人民共和国主治医师或主治医师以上职称的《医师职称证书》；</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theme="minorEastAsia"/>
          <w:szCs w:val="21"/>
        </w:rPr>
        <w:t>(4)在国家《医院分级管理标准》二级或二级以上医院的相应科室从事临床工作三年以上。</w:t>
      </w:r>
    </w:p>
    <w:p>
      <w:pPr>
        <w:spacing w:line="360" w:lineRule="auto"/>
        <w:ind w:firstLine="422" w:firstLineChars="200"/>
        <w:rPr>
          <w:rFonts w:ascii="宋体" w:hAnsi="宋体" w:cs="宋体"/>
          <w:b/>
          <w:bCs/>
          <w:szCs w:val="21"/>
        </w:rPr>
      </w:pPr>
      <w:r>
        <w:rPr>
          <w:rFonts w:ascii="宋体" w:hAnsi="宋体" w:cs="宋体"/>
          <w:b/>
          <w:bCs/>
          <w:szCs w:val="21"/>
        </w:rPr>
        <w:t>十</w:t>
      </w:r>
      <w:r>
        <w:rPr>
          <w:rFonts w:hint="eastAsia" w:ascii="宋体" w:hAnsi="宋体" w:cs="宋体"/>
          <w:b/>
          <w:bCs/>
          <w:szCs w:val="21"/>
        </w:rPr>
        <w:t>一、</w:t>
      </w:r>
      <w:r>
        <w:rPr>
          <w:rFonts w:ascii="宋体" w:hAnsi="宋体" w:cs="宋体"/>
          <w:b/>
          <w:bCs/>
          <w:szCs w:val="21"/>
        </w:rPr>
        <w:t>处方</w:t>
      </w:r>
    </w:p>
    <w:p>
      <w:pPr>
        <w:spacing w:after="156" w:afterLines="50"/>
        <w:ind w:firstLine="420"/>
        <w:rPr>
          <w:rFonts w:hAnsi="宋体"/>
          <w:bCs/>
        </w:rPr>
      </w:pPr>
      <w:r>
        <w:rPr>
          <w:rFonts w:hint="eastAsia" w:hAnsi="宋体"/>
          <w:bCs/>
        </w:rPr>
        <w:t>指由注册的执业医师和执业助理医师在诊疗活动中为患者开具的、由取得药学专业技术职务任职资格的药学专业技术人员审核、调配、核对，并作为患者用药凭证的医疗文书。处方包括医疗机构病区用药医嘱单。</w:t>
      </w:r>
    </w:p>
    <w:p>
      <w:pPr>
        <w:spacing w:after="156" w:afterLines="50"/>
        <w:ind w:left="420"/>
        <w:rPr>
          <w:rFonts w:hAnsi="宋体"/>
          <w:b/>
        </w:rPr>
      </w:pPr>
      <w:r>
        <w:rPr>
          <w:rFonts w:hint="eastAsia" w:hAnsi="宋体"/>
          <w:b/>
        </w:rPr>
        <w:t>十二、药品处方审核中的特殊情况</w:t>
      </w:r>
    </w:p>
    <w:p>
      <w:pPr>
        <w:spacing w:after="156" w:afterLines="50"/>
        <w:ind w:firstLine="420" w:firstLineChars="200"/>
        <w:rPr>
          <w:rFonts w:hAnsi="宋体"/>
        </w:rPr>
      </w:pPr>
      <w:r>
        <w:rPr>
          <w:rFonts w:hint="eastAsia" w:hAnsi="宋体"/>
        </w:rPr>
        <w:t>指药品处方审核中的特殊情况主要包括：（1）申请人授权申请时提交的与被保险人相关的医学材料不足以支持药品处方；（2）医学材料中相关的科学方法检验报告结果不支持药品处方的开具。</w:t>
      </w:r>
    </w:p>
    <w:p>
      <w:pPr>
        <w:spacing w:after="156" w:afterLines="50"/>
        <w:ind w:left="420"/>
        <w:rPr>
          <w:rFonts w:hAnsi="宋体"/>
          <w:b/>
        </w:rPr>
      </w:pPr>
      <w:r>
        <w:rPr>
          <w:rFonts w:hint="eastAsia" w:hAnsi="宋体"/>
          <w:b/>
        </w:rPr>
        <w:t>十三、合作的药店</w:t>
      </w:r>
    </w:p>
    <w:p>
      <w:pPr>
        <w:spacing w:after="156" w:afterLines="50"/>
        <w:ind w:firstLine="420" w:firstLineChars="200"/>
        <w:rPr>
          <w:rFonts w:hAnsi="宋体"/>
          <w:b/>
        </w:rPr>
      </w:pPr>
      <w:r>
        <w:rPr>
          <w:rFonts w:hint="eastAsia" w:hAnsi="宋体"/>
          <w:bCs/>
        </w:rPr>
        <w:t>以保险人在官方正式渠道（包括但不限于官网、官微）最新公布信息为准。保险人保留对上述合作的药店名单做出适当调整的权利。保险人合作的药店同时满足以下条件：（1）取得国家药品经营许可证、GSP认证；（2）具有完善的冷链药品送达能力；（3）提供专业的药品资讯、患者教育、追踪随访、慈善赠药服务；（4）该药店内具有医师、执业药师等专业人员提供服务；（5）具有或者正在申报当地城乡居民大病医疗保险定点资质的、由大型医药公司经营的全国性连锁药店。</w:t>
      </w:r>
    </w:p>
    <w:p>
      <w:pPr>
        <w:spacing w:after="156" w:afterLines="50"/>
        <w:ind w:firstLine="422" w:firstLineChars="200"/>
        <w:rPr>
          <w:rFonts w:hAnsi="宋体"/>
          <w:b/>
        </w:rPr>
      </w:pPr>
      <w:r>
        <w:rPr>
          <w:rFonts w:hint="eastAsia" w:hAnsi="宋体"/>
          <w:b/>
        </w:rPr>
        <w:t>十四、有效身份证件</w:t>
      </w:r>
    </w:p>
    <w:p>
      <w:pPr>
        <w:spacing w:after="156" w:afterLines="50"/>
        <w:ind w:firstLine="420" w:firstLineChars="200"/>
        <w:rPr>
          <w:rFonts w:hAnsi="宋体"/>
        </w:rPr>
      </w:pPr>
      <w:r>
        <w:rPr>
          <w:rFonts w:hint="eastAsia" w:hAnsi="宋体"/>
        </w:rPr>
        <w:t>指由政府主管部门规定的证明个人身份的证件，如居民身份证、按规定可使用的有效护照等</w:t>
      </w:r>
      <w:r>
        <w:rPr>
          <w:rFonts w:hAnsi="宋体"/>
        </w:rPr>
        <w:t>。</w:t>
      </w:r>
    </w:p>
    <w:p>
      <w:pPr>
        <w:spacing w:after="156" w:afterLines="50"/>
        <w:ind w:firstLine="422" w:firstLineChars="200"/>
        <w:rPr>
          <w:rFonts w:hAnsi="宋体"/>
          <w:b/>
        </w:rPr>
      </w:pPr>
      <w:r>
        <w:rPr>
          <w:rFonts w:hint="eastAsia" w:hAnsi="宋体"/>
          <w:b/>
        </w:rPr>
        <w:t xml:space="preserve">十五、认可的慈善机构  </w:t>
      </w:r>
    </w:p>
    <w:p>
      <w:pPr>
        <w:spacing w:after="156" w:afterLines="50"/>
        <w:ind w:firstLine="420" w:firstLineChars="200"/>
        <w:rPr>
          <w:rFonts w:hAnsi="宋体"/>
        </w:rPr>
      </w:pPr>
      <w:r>
        <w:rPr>
          <w:rFonts w:hint="eastAsia" w:hAnsi="宋体"/>
        </w:rPr>
        <w:t>以</w:t>
      </w:r>
      <w:r>
        <w:rPr>
          <w:rFonts w:hint="eastAsia" w:hAnsi="宋体"/>
          <w:bCs/>
        </w:rPr>
        <w:t>保险人在官方正式渠道（包括但不限于官网、官微）</w:t>
      </w:r>
      <w:r>
        <w:rPr>
          <w:rFonts w:hint="eastAsia" w:hAnsi="宋体"/>
        </w:rPr>
        <w:t>最新公布信息为准。</w:t>
      </w:r>
      <w:r>
        <w:rPr>
          <w:rFonts w:hint="eastAsia" w:hAnsi="宋体"/>
          <w:bCs/>
        </w:rPr>
        <w:t>保险人</w:t>
      </w:r>
      <w:r>
        <w:rPr>
          <w:rFonts w:hint="eastAsia" w:hAnsi="宋体"/>
        </w:rPr>
        <w:t>保留对认可的慈善机构做出适当调整的权利</w:t>
      </w:r>
      <w:r>
        <w:rPr>
          <w:rFonts w:hAnsi="宋体"/>
        </w:rPr>
        <w:t>。</w:t>
      </w:r>
    </w:p>
    <w:p>
      <w:pPr>
        <w:spacing w:after="156" w:afterLines="50"/>
        <w:ind w:firstLine="422" w:firstLineChars="200"/>
        <w:rPr>
          <w:rFonts w:hAnsi="宋体"/>
          <w:b/>
        </w:rPr>
      </w:pPr>
      <w:r>
        <w:rPr>
          <w:rFonts w:hint="eastAsia" w:hAnsi="宋体"/>
          <w:b/>
        </w:rPr>
        <w:t>十六、慈善机构</w:t>
      </w:r>
    </w:p>
    <w:p>
      <w:pPr>
        <w:spacing w:after="156" w:afterLines="50"/>
        <w:ind w:firstLine="420" w:firstLineChars="200"/>
        <w:rPr>
          <w:rFonts w:hAnsi="宋体"/>
        </w:rPr>
      </w:pPr>
      <w:r>
        <w:rPr>
          <w:rFonts w:hint="eastAsia" w:hAnsi="宋体"/>
        </w:rPr>
        <w:t>指依法成立、符合《中华人民共和国慈善法》规定，以面向社会开展慈善活动为宗旨的非营利性组织机构。慈善机构可以采取基金会、社会团体、社会服务机构等组织形式</w:t>
      </w:r>
      <w:r>
        <w:rPr>
          <w:rFonts w:hAnsi="宋体"/>
        </w:rPr>
        <w:t>。</w:t>
      </w:r>
    </w:p>
    <w:p>
      <w:pPr>
        <w:spacing w:after="156" w:afterLines="50"/>
        <w:ind w:firstLine="422" w:firstLineChars="200"/>
        <w:rPr>
          <w:rFonts w:hAnsi="宋体"/>
          <w:b/>
        </w:rPr>
      </w:pPr>
      <w:r>
        <w:rPr>
          <w:rFonts w:hAnsi="宋体"/>
          <w:b/>
        </w:rPr>
        <w:t>十</w:t>
      </w:r>
      <w:r>
        <w:rPr>
          <w:rFonts w:hint="eastAsia" w:hAnsi="宋体"/>
          <w:b/>
        </w:rPr>
        <w:t>七、</w:t>
      </w:r>
      <w:r>
        <w:rPr>
          <w:rFonts w:hAnsi="宋体"/>
          <w:b/>
        </w:rPr>
        <w:t>社保目录外特定药品费用</w:t>
      </w:r>
    </w:p>
    <w:p>
      <w:pPr>
        <w:spacing w:after="156" w:afterLines="50"/>
        <w:ind w:firstLine="420" w:firstLineChars="200"/>
        <w:rPr>
          <w:rFonts w:hAnsi="宋体"/>
          <w:szCs w:val="21"/>
        </w:rPr>
      </w:pPr>
      <w:r>
        <w:rPr>
          <w:rFonts w:hint="eastAsia" w:hAnsi="宋体"/>
          <w:szCs w:val="21"/>
        </w:rPr>
        <w:t>指满足条件的药品费用中未被纳入《国家基本医疗保险、工伤保险和生育保险药品目录》（以药品处方开具时的有效版本为准）的药品所发生的费用。</w:t>
      </w:r>
    </w:p>
    <w:p>
      <w:pPr>
        <w:spacing w:after="156" w:afterLines="50"/>
        <w:ind w:firstLine="422" w:firstLineChars="200"/>
        <w:rPr>
          <w:rFonts w:hAnsi="宋体"/>
          <w:b/>
          <w:szCs w:val="21"/>
        </w:rPr>
      </w:pPr>
      <w:r>
        <w:rPr>
          <w:rFonts w:hint="eastAsia" w:hAnsi="宋体"/>
          <w:b/>
          <w:szCs w:val="21"/>
        </w:rPr>
        <w:t>十八、</w:t>
      </w:r>
      <w:r>
        <w:rPr>
          <w:rFonts w:hAnsi="宋体"/>
          <w:b/>
          <w:szCs w:val="21"/>
        </w:rPr>
        <w:t>社保目录内特定药品费用</w:t>
      </w:r>
    </w:p>
    <w:p>
      <w:pPr>
        <w:spacing w:after="156" w:afterLines="50"/>
        <w:ind w:firstLine="420" w:firstLineChars="200"/>
        <w:rPr>
          <w:rFonts w:hAnsi="宋体"/>
        </w:rPr>
      </w:pPr>
      <w:r>
        <w:rPr>
          <w:rFonts w:hint="eastAsia" w:hAnsi="宋体"/>
          <w:szCs w:val="21"/>
        </w:rPr>
        <w:t>指满足条件的药品费用中被纳入《国家基本医疗保险、工伤保险和生育保险药品目录》（以药品处方开具时的有效版本为准）的药品所发生的费用。</w:t>
      </w:r>
    </w:p>
    <w:p>
      <w:pPr>
        <w:spacing w:after="156" w:afterLines="50"/>
        <w:ind w:firstLine="422" w:firstLineChars="200"/>
        <w:rPr>
          <w:rFonts w:hAnsi="宋体"/>
          <w:b/>
        </w:rPr>
      </w:pPr>
      <w:r>
        <w:rPr>
          <w:rFonts w:hint="eastAsia" w:hAnsi="宋体"/>
          <w:b/>
        </w:rPr>
        <w:t>十九、工伤</w:t>
      </w:r>
    </w:p>
    <w:p>
      <w:pPr>
        <w:spacing w:after="156" w:afterLines="50"/>
        <w:ind w:firstLine="420" w:firstLineChars="200"/>
        <w:rPr>
          <w:rFonts w:hAnsi="宋体"/>
          <w:b w:val="0"/>
        </w:rPr>
      </w:pPr>
      <w:r>
        <w:rPr>
          <w:rFonts w:hint="eastAsia" w:hAnsi="宋体"/>
        </w:rPr>
        <w:t>指符合国家最新修订颁布的《工伤保险条例》规定的“认定为工伤”或者“视同工伤”情形的事故。</w:t>
      </w:r>
    </w:p>
    <w:p>
      <w:pPr>
        <w:spacing w:after="156" w:afterLines="50"/>
        <w:ind w:firstLine="422" w:firstLineChars="200"/>
        <w:rPr>
          <w:rFonts w:hAnsi="宋体"/>
          <w:b/>
        </w:rPr>
      </w:pPr>
      <w:r>
        <w:rPr>
          <w:rFonts w:hAnsi="宋体"/>
          <w:b/>
        </w:rPr>
        <w:t>二十</w:t>
      </w:r>
      <w:r>
        <w:rPr>
          <w:rFonts w:hint="eastAsia" w:hAnsi="宋体"/>
          <w:b/>
        </w:rPr>
        <w:t>、中国境外</w:t>
      </w:r>
    </w:p>
    <w:p>
      <w:pPr>
        <w:spacing w:line="360" w:lineRule="auto"/>
        <w:ind w:firstLine="420" w:firstLineChars="200"/>
        <w:rPr>
          <w:rFonts w:ascii="宋体" w:hAnsi="宋体" w:cs="宋体"/>
          <w:b/>
          <w:bCs/>
          <w:szCs w:val="21"/>
        </w:rPr>
      </w:pPr>
      <w:r>
        <w:rPr>
          <w:rFonts w:hint="eastAsia" w:hAnsi="宋体"/>
        </w:rPr>
        <w:t>指中华人民共和国领土之外的地区以及香港特别行政区、澳门特别行政区和台湾地区。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二十一、既往症</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指在本合同生效前罹患的被保险人已知或应该知道的有关疾病。通常有以下情况：</w:t>
      </w:r>
    </w:p>
    <w:p>
      <w:pPr>
        <w:spacing w:after="156" w:afterLines="50"/>
        <w:ind w:left="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本合同生效前，医生已有明确诊断，长期治疗未间断；</w:t>
      </w:r>
    </w:p>
    <w:p>
      <w:pPr>
        <w:spacing w:after="156" w:afterLines="50"/>
        <w:ind w:left="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本合同生效前，医生已有明确诊断，治疗后症状未完全消失，有间断用药情况；</w:t>
      </w:r>
    </w:p>
    <w:p>
      <w:pPr>
        <w:spacing w:after="156" w:afterLines="50"/>
        <w:ind w:left="0"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本合同生效前，未经医生诊断和治疗，但症状或体征明显且持续存在，以普通人医学常识应当知晓。</w:t>
      </w:r>
    </w:p>
    <w:p>
      <w:pPr>
        <w:spacing w:after="156" w:afterLines="50"/>
        <w:ind w:left="42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二十</w:t>
      </w:r>
      <w:r>
        <w:rPr>
          <w:rFonts w:hint="eastAsia" w:asciiTheme="minorEastAsia" w:hAnsiTheme="minorEastAsia" w:eastAsiaTheme="minorEastAsia" w:cstheme="minorEastAsia"/>
          <w:b/>
          <w:szCs w:val="21"/>
        </w:rPr>
        <w:t>二、</w:t>
      </w:r>
      <w:r>
        <w:rPr>
          <w:rFonts w:asciiTheme="minorEastAsia" w:hAnsiTheme="minorEastAsia" w:eastAsiaTheme="minorEastAsia" w:cstheme="minorEastAsia"/>
          <w:b/>
          <w:szCs w:val="21"/>
        </w:rPr>
        <w:t>耐药</w:t>
      </w:r>
    </w:p>
    <w:p>
      <w:pPr>
        <w:spacing w:after="156" w:afterLines="50"/>
        <w:ind w:left="420"/>
        <w:rPr>
          <w:rFonts w:asciiTheme="minorEastAsia" w:hAnsiTheme="minorEastAsia" w:eastAsiaTheme="minorEastAsia" w:cstheme="minorEastAsia"/>
          <w:szCs w:val="21"/>
        </w:rPr>
      </w:pPr>
      <w:r>
        <w:rPr>
          <w:rFonts w:asciiTheme="minorEastAsia" w:hAnsiTheme="minorEastAsia" w:eastAsiaTheme="minorEastAsia" w:cstheme="minorEastAsia"/>
          <w:szCs w:val="21"/>
        </w:rPr>
        <w:t>指以下两种情况之一</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asciiTheme="minorEastAsia" w:hAnsiTheme="minorEastAsia" w:eastAsiaTheme="minorEastAsia" w:cstheme="minorEastAsia"/>
          <w:szCs w:val="21"/>
        </w:rPr>
        <w:t>.实体肿瘤病灶按照</w:t>
      </w:r>
      <w:r>
        <w:rPr>
          <w:rFonts w:hint="eastAsia" w:asciiTheme="minorEastAsia" w:hAnsiTheme="minorEastAsia" w:eastAsiaTheme="minorEastAsia" w:cstheme="minorEastAsia"/>
          <w:szCs w:val="21"/>
        </w:rPr>
        <w:t>R</w:t>
      </w:r>
      <w:r>
        <w:rPr>
          <w:rFonts w:asciiTheme="minorEastAsia" w:hAnsiTheme="minorEastAsia" w:eastAsiaTheme="minorEastAsia" w:cstheme="minorEastAsia"/>
          <w:szCs w:val="21"/>
        </w:rPr>
        <w:t>ECIST</w:t>
      </w:r>
      <w:r>
        <w:rPr>
          <w:rFonts w:hint="eastAsia" w:asciiTheme="minorEastAsia" w:hAnsiTheme="minorEastAsia" w:eastAsiaTheme="minorEastAsia" w:cstheme="minorEastAsia"/>
          <w:szCs w:val="21"/>
        </w:rPr>
        <w:t>（实体瘤治疗疗效评价标准）出现疾病进展。</w:t>
      </w:r>
    </w:p>
    <w:p>
      <w:pPr>
        <w:spacing w:after="156" w:afterLines="50"/>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2.非实体肿瘤</w:t>
      </w:r>
      <w:r>
        <w:rPr>
          <w:rFonts w:hint="eastAsia" w:asciiTheme="minorEastAsia" w:hAnsiTheme="minorEastAsia" w:eastAsiaTheme="minorEastAsia" w:cstheme="minorEastAsia"/>
          <w:szCs w:val="21"/>
        </w:rPr>
        <w:t>（包含白血病、多发性骨髓瘤、骨髓纤维化、淋巴瘤等血液系统恶性肿瘤）在临床上常无明确的肿块或者肿块较小难以发现，经规范治疗后，按相关专业机构的指南规范，对患者骨髓形态学、流式细胞、特定基因检测等结果进行综合评价，得出疾病进展的结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二十三、保险金申请人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指受益人或被保险人的继承人或依法享有保险金请求权的其他自然人。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二十四、未满期保险费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除另有约定外，按下述公式计算未满期保险费：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若选择一次性缴付保险费，未满期保险费=保费×（1-m/n），其中，m为已生效天数，n为保险期间的天数，经过日期不足一日的按一日计算。</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若选择分期缴付保险费，未满期保险费=当期保费×（1-m/n）,其中，m为当期已生效天数，n为当期天数，经过日期不足一日的按一日计算。</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二十五、</w:t>
      </w:r>
      <w:r>
        <w:rPr>
          <w:rFonts w:asciiTheme="minorEastAsia" w:hAnsiTheme="minorEastAsia" w:eastAsiaTheme="minorEastAsia" w:cstheme="minorEastAsia"/>
          <w:b/>
          <w:szCs w:val="21"/>
        </w:rPr>
        <w:t>职业分类</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二十六、不可抗力</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指不能预见、不能避免并不能克服的客观情况。</w:t>
      </w:r>
    </w:p>
    <w:p>
      <w:pPr>
        <w:pStyle w:val="6"/>
        <w:widowControl/>
        <w:adjustRightInd w:val="0"/>
        <w:snapToGrid w:val="0"/>
        <w:spacing w:after="156" w:afterLines="50" w:afterAutospacing="0"/>
        <w:ind w:firstLine="480" w:firstLineChars="200"/>
        <w:jc w:val="both"/>
      </w:pPr>
      <w:r>
        <w:br w:type="page"/>
      </w:r>
    </w:p>
    <w:p>
      <w:pPr>
        <w:pStyle w:val="6"/>
        <w:widowControl/>
        <w:adjustRightInd w:val="0"/>
        <w:snapToGrid w:val="0"/>
        <w:spacing w:after="156" w:afterLines="50" w:afterAutospacing="0"/>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附表1：药品清单</w:t>
      </w:r>
    </w:p>
    <w:tbl>
      <w:tblPr>
        <w:tblStyle w:val="8"/>
        <w:tblW w:w="4376" w:type="dxa"/>
        <w:jc w:val="center"/>
        <w:tblLayout w:type="fixed"/>
        <w:tblCellMar>
          <w:top w:w="0" w:type="dxa"/>
          <w:left w:w="108" w:type="dxa"/>
          <w:bottom w:w="0" w:type="dxa"/>
          <w:right w:w="108" w:type="dxa"/>
        </w:tblCellMar>
      </w:tblPr>
      <w:tblGrid>
        <w:gridCol w:w="658"/>
        <w:gridCol w:w="1859"/>
        <w:gridCol w:w="1859"/>
      </w:tblGrid>
      <w:tr>
        <w:tblPrEx>
          <w:tblCellMar>
            <w:top w:w="0" w:type="dxa"/>
            <w:left w:w="108" w:type="dxa"/>
            <w:bottom w:w="0" w:type="dxa"/>
            <w:right w:w="108" w:type="dxa"/>
          </w:tblCellMar>
        </w:tblPrEx>
        <w:trPr>
          <w:trHeight w:val="330" w:hRule="atLeast"/>
          <w:jc w:val="center"/>
        </w:trPr>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序号</w:t>
            </w:r>
          </w:p>
        </w:tc>
        <w:tc>
          <w:tcPr>
            <w:tcW w:w="18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商品名</w:t>
            </w:r>
          </w:p>
        </w:tc>
        <w:tc>
          <w:tcPr>
            <w:tcW w:w="18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通用名称</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阿美乐</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阿美替尼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艾瑞卡</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卡瑞利珠单抗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3</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爱博新</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哌柏西利</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4</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安可坦</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恩扎卢胺</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5</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安森珂</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阿帕他胺</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6</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百悦泽</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泽布替尼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7</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百泽安</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替雷利珠单抗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8</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多泽润</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达可替尼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9</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海乐卫</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艾立布林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10</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豪森昕福</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氟马替尼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11</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赫赛莱</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恩美曲妥珠单抗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12</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可瑞达</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帕博利珠单抗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13</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乐卫玛</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仑伐替尼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14</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利卡汀</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美妥昔单抗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15</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迈吉宁</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曲美替尼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16</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欧狄沃</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纳武利尤单抗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17</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赛普汀</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伊尼妥单抗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18</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泰菲乐</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达拉非尼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19</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泰立沙</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拉帕替尼</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20</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泰圣奇</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阿替利珠单抗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21</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英飞凡</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度伐利尤单抗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22</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则乐</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尼拉帕利</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23</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兆珂</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达雷妥尤单抗</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24</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安加维</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地舒单抗注射液</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25</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艾尼妥</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注射用替莫唑胺</w:t>
            </w:r>
          </w:p>
        </w:tc>
      </w:tr>
    </w:tbl>
    <w:p>
      <w:pPr>
        <w:pStyle w:val="6"/>
        <w:widowControl/>
        <w:adjustRightInd w:val="0"/>
        <w:snapToGrid w:val="0"/>
        <w:spacing w:after="156" w:afterLines="50" w:afterAutospacing="0"/>
        <w:ind w:firstLine="480" w:firstLineChars="200"/>
        <w:jc w:val="both"/>
      </w:pPr>
      <w:r>
        <w:rPr>
          <w:rFonts w:hint="eastAsia"/>
        </w:rPr>
        <w:t>注：</w:t>
      </w:r>
    </w:p>
    <w:p>
      <w:pPr>
        <w:spacing w:after="156" w:afterLines="50"/>
        <w:ind w:firstLine="420" w:firstLineChars="200"/>
        <w:rPr>
          <w:rFonts w:hAnsi="宋体"/>
        </w:rPr>
      </w:pPr>
      <w:r>
        <w:rPr>
          <w:rFonts w:hint="eastAsia" w:hAnsi="宋体"/>
        </w:rPr>
        <w:t>1.保险人保留对药品清单进行变更的权利，将根据医疗水平的发展对药品清单进行更新。最新药品清单以保险人在官方正式渠道（包括但不限于官网、官微）的通知为准；</w:t>
      </w:r>
    </w:p>
    <w:p>
      <w:pPr>
        <w:spacing w:after="156" w:afterLines="50"/>
        <w:ind w:firstLine="420" w:firstLineChars="200"/>
        <w:rPr>
          <w:rFonts w:hAnsi="宋体"/>
        </w:rPr>
      </w:pPr>
      <w:r>
        <w:rPr>
          <w:rFonts w:hint="eastAsia" w:hAnsi="宋体"/>
        </w:rPr>
        <w:t>2.药品清单中的药品分类以药品处方开具时《国家基本医疗保险、工伤保险和生育保险药品目录》的有效版本为准；</w:t>
      </w:r>
    </w:p>
    <w:p>
      <w:pPr>
        <w:pStyle w:val="6"/>
        <w:widowControl/>
        <w:adjustRightInd w:val="0"/>
        <w:snapToGrid w:val="0"/>
        <w:spacing w:before="0" w:beforeAutospacing="0" w:after="156" w:afterLines="50" w:afterAutospacing="0"/>
        <w:ind w:firstLine="420" w:firstLineChars="200"/>
        <w:jc w:val="both"/>
      </w:pPr>
      <w:r>
        <w:rPr>
          <w:rFonts w:hint="eastAsia"/>
          <w:sz w:val="21"/>
        </w:rPr>
        <w:t>3.药品的适应症以国家药品监督管理局批准的药品说明书为准。</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36"/>
    <w:multiLevelType w:val="singleLevel"/>
    <w:tmpl w:val="58BCAF36"/>
    <w:lvl w:ilvl="0" w:tentative="0">
      <w:start w:val="1"/>
      <w:numFmt w:val="decimal"/>
      <w:suff w:val="nothing"/>
      <w:lvlText w:val="%1."/>
      <w:lvlJc w:val="left"/>
    </w:lvl>
  </w:abstractNum>
  <w:abstractNum w:abstractNumId="4">
    <w:nsid w:val="58BCAF52"/>
    <w:multiLevelType w:val="singleLevel"/>
    <w:tmpl w:val="58BCAF52"/>
    <w:lvl w:ilvl="0" w:tentative="0">
      <w:start w:val="1"/>
      <w:numFmt w:val="decimal"/>
      <w:suff w:val="nothing"/>
      <w:lvlText w:val="%1."/>
      <w:lvlJc w:val="left"/>
    </w:lvl>
  </w:abstractNum>
  <w:abstractNum w:abstractNumId="5">
    <w:nsid w:val="5E4A5081"/>
    <w:multiLevelType w:val="singleLevel"/>
    <w:tmpl w:val="5E4A5081"/>
    <w:lvl w:ilvl="0" w:tentative="0">
      <w:start w:val="1"/>
      <w:numFmt w:val="chineseCounting"/>
      <w:suff w:val="nothing"/>
      <w:lvlText w:val="（%1）"/>
      <w:lvlJc w:val="left"/>
    </w:lvl>
  </w:abstractNum>
  <w:abstractNum w:abstractNumId="6">
    <w:nsid w:val="70674C61"/>
    <w:multiLevelType w:val="singleLevel"/>
    <w:tmpl w:val="70674C61"/>
    <w:lvl w:ilvl="0" w:tentative="0">
      <w:start w:val="6"/>
      <w:numFmt w:val="chineseCounting"/>
      <w:suff w:val="space"/>
      <w:lvlText w:val="第%1部分"/>
      <w:lvlJc w:val="left"/>
      <w:rPr>
        <w:rFonts w:hint="eastAsia"/>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A44"/>
    <w:rsid w:val="0003210D"/>
    <w:rsid w:val="00042091"/>
    <w:rsid w:val="000423C0"/>
    <w:rsid w:val="0004354F"/>
    <w:rsid w:val="00061DE5"/>
    <w:rsid w:val="00072EF5"/>
    <w:rsid w:val="0009716A"/>
    <w:rsid w:val="000A32D9"/>
    <w:rsid w:val="000A5551"/>
    <w:rsid w:val="000B489B"/>
    <w:rsid w:val="000B5257"/>
    <w:rsid w:val="000C082F"/>
    <w:rsid w:val="000C57BC"/>
    <w:rsid w:val="000D200B"/>
    <w:rsid w:val="000F40DF"/>
    <w:rsid w:val="0010091F"/>
    <w:rsid w:val="001009EA"/>
    <w:rsid w:val="00132F21"/>
    <w:rsid w:val="00151CE2"/>
    <w:rsid w:val="00154718"/>
    <w:rsid w:val="00155865"/>
    <w:rsid w:val="00156CFA"/>
    <w:rsid w:val="001701D4"/>
    <w:rsid w:val="001A1A10"/>
    <w:rsid w:val="001A2D31"/>
    <w:rsid w:val="001A5A16"/>
    <w:rsid w:val="001B08A9"/>
    <w:rsid w:val="001B1006"/>
    <w:rsid w:val="001B6147"/>
    <w:rsid w:val="001B7B93"/>
    <w:rsid w:val="001C6685"/>
    <w:rsid w:val="001E016B"/>
    <w:rsid w:val="001E6102"/>
    <w:rsid w:val="001E6E6D"/>
    <w:rsid w:val="001F78C8"/>
    <w:rsid w:val="00207FD3"/>
    <w:rsid w:val="00217028"/>
    <w:rsid w:val="00220BCB"/>
    <w:rsid w:val="00224C02"/>
    <w:rsid w:val="00227718"/>
    <w:rsid w:val="00227AD4"/>
    <w:rsid w:val="00235DF3"/>
    <w:rsid w:val="0025729E"/>
    <w:rsid w:val="0026527B"/>
    <w:rsid w:val="00266FCB"/>
    <w:rsid w:val="002776B0"/>
    <w:rsid w:val="00280E08"/>
    <w:rsid w:val="002963A6"/>
    <w:rsid w:val="002A196E"/>
    <w:rsid w:val="002B32E3"/>
    <w:rsid w:val="002D2F2F"/>
    <w:rsid w:val="002D31B7"/>
    <w:rsid w:val="002D6DF4"/>
    <w:rsid w:val="002E5F41"/>
    <w:rsid w:val="002F39CB"/>
    <w:rsid w:val="002F603D"/>
    <w:rsid w:val="003078C3"/>
    <w:rsid w:val="00343204"/>
    <w:rsid w:val="00350730"/>
    <w:rsid w:val="003522E5"/>
    <w:rsid w:val="00371CF0"/>
    <w:rsid w:val="00375750"/>
    <w:rsid w:val="003C3F64"/>
    <w:rsid w:val="003E22CD"/>
    <w:rsid w:val="003F2DCD"/>
    <w:rsid w:val="004136A5"/>
    <w:rsid w:val="00415333"/>
    <w:rsid w:val="00417442"/>
    <w:rsid w:val="00420F3D"/>
    <w:rsid w:val="00424786"/>
    <w:rsid w:val="00437671"/>
    <w:rsid w:val="0044485B"/>
    <w:rsid w:val="00450804"/>
    <w:rsid w:val="00461A4E"/>
    <w:rsid w:val="00461EB9"/>
    <w:rsid w:val="00484ED9"/>
    <w:rsid w:val="00497315"/>
    <w:rsid w:val="004A1346"/>
    <w:rsid w:val="004E7A91"/>
    <w:rsid w:val="00565CE7"/>
    <w:rsid w:val="00576715"/>
    <w:rsid w:val="00587D11"/>
    <w:rsid w:val="00596518"/>
    <w:rsid w:val="005A5417"/>
    <w:rsid w:val="005B0BDF"/>
    <w:rsid w:val="005B7909"/>
    <w:rsid w:val="005C4611"/>
    <w:rsid w:val="005C64FF"/>
    <w:rsid w:val="005D2D74"/>
    <w:rsid w:val="005D506E"/>
    <w:rsid w:val="005E5D30"/>
    <w:rsid w:val="005E7BCF"/>
    <w:rsid w:val="00633414"/>
    <w:rsid w:val="00637682"/>
    <w:rsid w:val="0064433B"/>
    <w:rsid w:val="00663B51"/>
    <w:rsid w:val="00674568"/>
    <w:rsid w:val="00675AF1"/>
    <w:rsid w:val="00682E64"/>
    <w:rsid w:val="00683930"/>
    <w:rsid w:val="006951F2"/>
    <w:rsid w:val="006A6599"/>
    <w:rsid w:val="006B0049"/>
    <w:rsid w:val="006B24BF"/>
    <w:rsid w:val="006B25DC"/>
    <w:rsid w:val="006B4BF0"/>
    <w:rsid w:val="006C2A44"/>
    <w:rsid w:val="006C6F18"/>
    <w:rsid w:val="006E18DA"/>
    <w:rsid w:val="006E539D"/>
    <w:rsid w:val="006E5BC1"/>
    <w:rsid w:val="006E7E70"/>
    <w:rsid w:val="00701678"/>
    <w:rsid w:val="00710603"/>
    <w:rsid w:val="00712BC7"/>
    <w:rsid w:val="00713DE5"/>
    <w:rsid w:val="007151C3"/>
    <w:rsid w:val="00732B56"/>
    <w:rsid w:val="00756B94"/>
    <w:rsid w:val="00756ED8"/>
    <w:rsid w:val="00761812"/>
    <w:rsid w:val="007739F8"/>
    <w:rsid w:val="00797DB9"/>
    <w:rsid w:val="00797EEA"/>
    <w:rsid w:val="007B4B30"/>
    <w:rsid w:val="007B6839"/>
    <w:rsid w:val="007D166A"/>
    <w:rsid w:val="007F1324"/>
    <w:rsid w:val="00801713"/>
    <w:rsid w:val="008213E1"/>
    <w:rsid w:val="00834D7C"/>
    <w:rsid w:val="00841BB6"/>
    <w:rsid w:val="00846F7E"/>
    <w:rsid w:val="00853FF8"/>
    <w:rsid w:val="00856D29"/>
    <w:rsid w:val="008646BA"/>
    <w:rsid w:val="008768CE"/>
    <w:rsid w:val="00882A4B"/>
    <w:rsid w:val="00890AA7"/>
    <w:rsid w:val="00896F48"/>
    <w:rsid w:val="008A1254"/>
    <w:rsid w:val="008A5E52"/>
    <w:rsid w:val="008D1B7F"/>
    <w:rsid w:val="008D4709"/>
    <w:rsid w:val="008E2224"/>
    <w:rsid w:val="008E491F"/>
    <w:rsid w:val="008E737F"/>
    <w:rsid w:val="008F25BA"/>
    <w:rsid w:val="00903707"/>
    <w:rsid w:val="00915CA0"/>
    <w:rsid w:val="00915F8C"/>
    <w:rsid w:val="00924BE6"/>
    <w:rsid w:val="009264BA"/>
    <w:rsid w:val="00953409"/>
    <w:rsid w:val="009702D1"/>
    <w:rsid w:val="00975B5B"/>
    <w:rsid w:val="0098631C"/>
    <w:rsid w:val="00986B3A"/>
    <w:rsid w:val="009B6BEE"/>
    <w:rsid w:val="009C06B0"/>
    <w:rsid w:val="009D7EF0"/>
    <w:rsid w:val="009F470B"/>
    <w:rsid w:val="009F595D"/>
    <w:rsid w:val="00A02550"/>
    <w:rsid w:val="00A13788"/>
    <w:rsid w:val="00A14958"/>
    <w:rsid w:val="00A16D9A"/>
    <w:rsid w:val="00A42430"/>
    <w:rsid w:val="00A42CC7"/>
    <w:rsid w:val="00A4740D"/>
    <w:rsid w:val="00A56A93"/>
    <w:rsid w:val="00A774B5"/>
    <w:rsid w:val="00A849E8"/>
    <w:rsid w:val="00A9304C"/>
    <w:rsid w:val="00A94F54"/>
    <w:rsid w:val="00AA7BC3"/>
    <w:rsid w:val="00AC6612"/>
    <w:rsid w:val="00AD31EB"/>
    <w:rsid w:val="00AD5EBA"/>
    <w:rsid w:val="00AE0FAE"/>
    <w:rsid w:val="00AE3FE2"/>
    <w:rsid w:val="00AF033E"/>
    <w:rsid w:val="00B03FE9"/>
    <w:rsid w:val="00B23202"/>
    <w:rsid w:val="00B401BA"/>
    <w:rsid w:val="00B40738"/>
    <w:rsid w:val="00B40EAB"/>
    <w:rsid w:val="00B55B69"/>
    <w:rsid w:val="00B64B64"/>
    <w:rsid w:val="00B65FAC"/>
    <w:rsid w:val="00BA10EC"/>
    <w:rsid w:val="00BB08B9"/>
    <w:rsid w:val="00BD00DF"/>
    <w:rsid w:val="00BD125C"/>
    <w:rsid w:val="00C060DA"/>
    <w:rsid w:val="00C103FD"/>
    <w:rsid w:val="00C221AE"/>
    <w:rsid w:val="00C2316B"/>
    <w:rsid w:val="00C24C9D"/>
    <w:rsid w:val="00C277D4"/>
    <w:rsid w:val="00C27BF8"/>
    <w:rsid w:val="00C303A9"/>
    <w:rsid w:val="00C41D6D"/>
    <w:rsid w:val="00C56259"/>
    <w:rsid w:val="00C82A7D"/>
    <w:rsid w:val="00C8358E"/>
    <w:rsid w:val="00C87A03"/>
    <w:rsid w:val="00C9057C"/>
    <w:rsid w:val="00CA0605"/>
    <w:rsid w:val="00CA1B79"/>
    <w:rsid w:val="00CB0FB1"/>
    <w:rsid w:val="00CB1829"/>
    <w:rsid w:val="00CD1E0D"/>
    <w:rsid w:val="00CD3D0C"/>
    <w:rsid w:val="00CD4591"/>
    <w:rsid w:val="00CE24B7"/>
    <w:rsid w:val="00CE5A5D"/>
    <w:rsid w:val="00CF53DD"/>
    <w:rsid w:val="00CF6231"/>
    <w:rsid w:val="00D02336"/>
    <w:rsid w:val="00D247DB"/>
    <w:rsid w:val="00D3615E"/>
    <w:rsid w:val="00D43044"/>
    <w:rsid w:val="00D4362A"/>
    <w:rsid w:val="00D451D7"/>
    <w:rsid w:val="00D45E24"/>
    <w:rsid w:val="00D552D9"/>
    <w:rsid w:val="00D64BD9"/>
    <w:rsid w:val="00D913FE"/>
    <w:rsid w:val="00DA4514"/>
    <w:rsid w:val="00DA66AA"/>
    <w:rsid w:val="00DB38D2"/>
    <w:rsid w:val="00DE039B"/>
    <w:rsid w:val="00DF3E4E"/>
    <w:rsid w:val="00E04CBC"/>
    <w:rsid w:val="00E054E2"/>
    <w:rsid w:val="00E14D84"/>
    <w:rsid w:val="00E2311B"/>
    <w:rsid w:val="00E2488E"/>
    <w:rsid w:val="00E30002"/>
    <w:rsid w:val="00E314E7"/>
    <w:rsid w:val="00E34D51"/>
    <w:rsid w:val="00E44415"/>
    <w:rsid w:val="00E4798B"/>
    <w:rsid w:val="00E623DA"/>
    <w:rsid w:val="00E62EB6"/>
    <w:rsid w:val="00E812D0"/>
    <w:rsid w:val="00EA30E1"/>
    <w:rsid w:val="00EB6DF1"/>
    <w:rsid w:val="00EB7036"/>
    <w:rsid w:val="00EC3E55"/>
    <w:rsid w:val="00EC5C84"/>
    <w:rsid w:val="00ED7413"/>
    <w:rsid w:val="00ED76D4"/>
    <w:rsid w:val="00EE0613"/>
    <w:rsid w:val="00EE0B06"/>
    <w:rsid w:val="00EE0C5E"/>
    <w:rsid w:val="00EF1FDE"/>
    <w:rsid w:val="00F109BF"/>
    <w:rsid w:val="00F12841"/>
    <w:rsid w:val="00F179A4"/>
    <w:rsid w:val="00F23836"/>
    <w:rsid w:val="00F31882"/>
    <w:rsid w:val="00F35552"/>
    <w:rsid w:val="00F45287"/>
    <w:rsid w:val="00F45C72"/>
    <w:rsid w:val="00F50978"/>
    <w:rsid w:val="00F51AF6"/>
    <w:rsid w:val="00F5601E"/>
    <w:rsid w:val="00F601B7"/>
    <w:rsid w:val="00F60DC7"/>
    <w:rsid w:val="00F82BDB"/>
    <w:rsid w:val="00F8566B"/>
    <w:rsid w:val="00FA301B"/>
    <w:rsid w:val="00FB6257"/>
    <w:rsid w:val="00FB6D34"/>
    <w:rsid w:val="00FC02E5"/>
    <w:rsid w:val="00FD240E"/>
    <w:rsid w:val="00FE7DAF"/>
    <w:rsid w:val="00FF2F88"/>
    <w:rsid w:val="037A0355"/>
    <w:rsid w:val="068E3C0C"/>
    <w:rsid w:val="0A8D0832"/>
    <w:rsid w:val="0B0D588E"/>
    <w:rsid w:val="0B611B34"/>
    <w:rsid w:val="0DFB300C"/>
    <w:rsid w:val="0F712C3A"/>
    <w:rsid w:val="0F87648D"/>
    <w:rsid w:val="147741C8"/>
    <w:rsid w:val="178F0968"/>
    <w:rsid w:val="181F4656"/>
    <w:rsid w:val="18671101"/>
    <w:rsid w:val="1E670C39"/>
    <w:rsid w:val="1F723259"/>
    <w:rsid w:val="1FDFC7E3"/>
    <w:rsid w:val="2105019B"/>
    <w:rsid w:val="218C2AA2"/>
    <w:rsid w:val="29627E21"/>
    <w:rsid w:val="2DB26A83"/>
    <w:rsid w:val="302D08F0"/>
    <w:rsid w:val="31740A39"/>
    <w:rsid w:val="31D56037"/>
    <w:rsid w:val="31E92901"/>
    <w:rsid w:val="337D37DD"/>
    <w:rsid w:val="381721D9"/>
    <w:rsid w:val="392A0F07"/>
    <w:rsid w:val="39B67B89"/>
    <w:rsid w:val="3D52797E"/>
    <w:rsid w:val="3EE21B6E"/>
    <w:rsid w:val="3FEB5B82"/>
    <w:rsid w:val="4169039F"/>
    <w:rsid w:val="41D4693E"/>
    <w:rsid w:val="41D7751B"/>
    <w:rsid w:val="45A06DE9"/>
    <w:rsid w:val="4650749D"/>
    <w:rsid w:val="479E7F51"/>
    <w:rsid w:val="49F20699"/>
    <w:rsid w:val="4B2947AA"/>
    <w:rsid w:val="4F077817"/>
    <w:rsid w:val="50535933"/>
    <w:rsid w:val="51A60CF0"/>
    <w:rsid w:val="51D96E59"/>
    <w:rsid w:val="51F970A9"/>
    <w:rsid w:val="5583517D"/>
    <w:rsid w:val="56800DB5"/>
    <w:rsid w:val="58B75837"/>
    <w:rsid w:val="5ACB65EB"/>
    <w:rsid w:val="5C102C00"/>
    <w:rsid w:val="5DDE167A"/>
    <w:rsid w:val="5F016E44"/>
    <w:rsid w:val="607A5C61"/>
    <w:rsid w:val="60FC06EE"/>
    <w:rsid w:val="64B536A8"/>
    <w:rsid w:val="657E1DCF"/>
    <w:rsid w:val="66DD0157"/>
    <w:rsid w:val="68411E7F"/>
    <w:rsid w:val="6B2455EC"/>
    <w:rsid w:val="6BE156A8"/>
    <w:rsid w:val="6D56531E"/>
    <w:rsid w:val="6F6A448D"/>
    <w:rsid w:val="70DA5D4D"/>
    <w:rsid w:val="71103846"/>
    <w:rsid w:val="7280026A"/>
    <w:rsid w:val="75F33E51"/>
    <w:rsid w:val="78B94C9B"/>
    <w:rsid w:val="7A9D521B"/>
    <w:rsid w:val="7AE63964"/>
    <w:rsid w:val="7C053CC7"/>
    <w:rsid w:val="9FAE7A42"/>
    <w:rsid w:val="EFBF233E"/>
    <w:rsid w:val="F8FDC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alloon Text"/>
    <w:basedOn w:val="1"/>
    <w:link w:val="18"/>
    <w:qFormat/>
    <w:uiPriority w:val="0"/>
    <w:rPr>
      <w:rFonts w:ascii="宋体"/>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7"/>
    <w:qFormat/>
    <w:uiPriority w:val="0"/>
    <w:rPr>
      <w:b/>
      <w:bCs/>
    </w:rPr>
  </w:style>
  <w:style w:type="character" w:styleId="10">
    <w:name w:val="annotation reference"/>
    <w:basedOn w:val="9"/>
    <w:qFormat/>
    <w:uiPriority w:val="0"/>
    <w:rPr>
      <w:sz w:val="21"/>
      <w:szCs w:val="21"/>
    </w:rPr>
  </w:style>
  <w:style w:type="paragraph" w:customStyle="1" w:styleId="11">
    <w:name w:val="列表段落1"/>
    <w:basedOn w:val="1"/>
    <w:unhideWhenUsed/>
    <w:qFormat/>
    <w:uiPriority w:val="99"/>
    <w:pPr>
      <w:ind w:firstLine="420" w:firstLineChars="200"/>
    </w:pPr>
  </w:style>
  <w:style w:type="paragraph" w:customStyle="1" w:styleId="12">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3">
    <w:name w:val="apple-style-span"/>
    <w:basedOn w:val="9"/>
    <w:qFormat/>
    <w:uiPriority w:val="0"/>
  </w:style>
  <w:style w:type="character" w:customStyle="1" w:styleId="14">
    <w:name w:val="页眉 Char"/>
    <w:basedOn w:val="9"/>
    <w:link w:val="5"/>
    <w:qFormat/>
    <w:uiPriority w:val="0"/>
    <w:rPr>
      <w:rFonts w:ascii="Calibri" w:hAnsi="Calibri" w:cs="黑体"/>
      <w:kern w:val="2"/>
      <w:sz w:val="18"/>
      <w:szCs w:val="18"/>
    </w:rPr>
  </w:style>
  <w:style w:type="character" w:customStyle="1" w:styleId="15">
    <w:name w:val="页脚 Char"/>
    <w:basedOn w:val="9"/>
    <w:link w:val="4"/>
    <w:qFormat/>
    <w:uiPriority w:val="0"/>
    <w:rPr>
      <w:rFonts w:ascii="Calibri" w:hAnsi="Calibri" w:cs="黑体"/>
      <w:kern w:val="2"/>
      <w:sz w:val="18"/>
      <w:szCs w:val="18"/>
    </w:rPr>
  </w:style>
  <w:style w:type="character" w:customStyle="1" w:styleId="16">
    <w:name w:val="批注文字 Char"/>
    <w:basedOn w:val="9"/>
    <w:link w:val="2"/>
    <w:qFormat/>
    <w:uiPriority w:val="0"/>
    <w:rPr>
      <w:rFonts w:ascii="Calibri" w:hAnsi="Calibri" w:cs="黑体"/>
      <w:kern w:val="2"/>
      <w:sz w:val="21"/>
      <w:szCs w:val="22"/>
    </w:rPr>
  </w:style>
  <w:style w:type="character" w:customStyle="1" w:styleId="17">
    <w:name w:val="批注主题 Char"/>
    <w:basedOn w:val="16"/>
    <w:link w:val="7"/>
    <w:qFormat/>
    <w:uiPriority w:val="0"/>
    <w:rPr>
      <w:rFonts w:ascii="Calibri" w:hAnsi="Calibri" w:cs="黑体"/>
      <w:b/>
      <w:bCs/>
      <w:kern w:val="2"/>
      <w:sz w:val="21"/>
      <w:szCs w:val="22"/>
    </w:rPr>
  </w:style>
  <w:style w:type="character" w:customStyle="1" w:styleId="18">
    <w:name w:val="批注框文本 Char"/>
    <w:basedOn w:val="9"/>
    <w:link w:val="3"/>
    <w:qFormat/>
    <w:uiPriority w:val="0"/>
    <w:rPr>
      <w:rFonts w:ascii="宋体" w:hAnsi="Calibri" w:cs="黑体"/>
      <w:kern w:val="2"/>
      <w:sz w:val="18"/>
      <w:szCs w:val="18"/>
    </w:rPr>
  </w:style>
  <w:style w:type="paragraph" w:customStyle="1" w:styleId="19">
    <w:name w:val="修订1"/>
    <w:hidden/>
    <w:semiHidden/>
    <w:qFormat/>
    <w:uiPriority w:val="99"/>
    <w:rPr>
      <w:rFonts w:ascii="Calibri" w:hAnsi="Calibri" w:eastAsia="宋体" w:cs="黑体"/>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1803</Words>
  <Characters>10282</Characters>
  <Lines>85</Lines>
  <Paragraphs>24</Paragraphs>
  <TotalTime>282</TotalTime>
  <ScaleCrop>false</ScaleCrop>
  <LinksUpToDate>false</LinksUpToDate>
  <CharactersWithSpaces>12061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2021-04-27T18:50:00Z</dcterms:created>
  <dc:creator>lenovo</dc:creator>
  <cp:lastModifiedBy>Zixuan Shen</cp:lastModifiedBy>
  <dcterms:modified xsi:type="dcterms:W3CDTF">2021-11-19T07:48:48Z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0743D857FE0548F6987E87DF92068024</vt:lpwstr>
  </property>
</Properties>
</file>