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after="156" w:afterLines="50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华农财产保险股份有限公司</w:t>
      </w:r>
    </w:p>
    <w:p>
      <w:pPr>
        <w:snapToGrid w:val="0"/>
        <w:spacing w:after="156" w:afterLines="50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个人意外伤害保险费率表（互联网专属）</w:t>
      </w:r>
    </w:p>
    <w:p>
      <w:pPr>
        <w:snapToGrid w:val="0"/>
        <w:spacing w:after="156" w:afterLines="50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jc w:val="lef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一、年基础费率（含税）</w:t>
      </w:r>
    </w:p>
    <w:tbl>
      <w:tblPr>
        <w:tblStyle w:val="28"/>
        <w:tblW w:w="85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1"/>
        <w:gridCol w:w="3028"/>
        <w:gridCol w:w="30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职业类别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意外伤害身故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（基本责任）</w:t>
            </w:r>
          </w:p>
        </w:tc>
        <w:tc>
          <w:tcPr>
            <w:tcW w:w="3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意外伤害残疾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（可选责任）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1" w:colLast="2"/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一类职业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0.17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3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09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二类职业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.24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3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三类职业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.49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3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四类职业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0.72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3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五类职业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0.85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3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六类职业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1.40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3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</w:tr>
      <w:bookmarkEnd w:id="0"/>
    </w:tbl>
    <w:p>
      <w:pPr>
        <w:spacing w:after="156" w:afterLines="50"/>
        <w:rPr>
          <w:rFonts w:ascii="宋体"/>
          <w:b/>
          <w:szCs w:val="21"/>
        </w:rPr>
      </w:pPr>
    </w:p>
    <w:p>
      <w:pPr>
        <w:spacing w:after="156" w:afterLines="50"/>
        <w:rPr>
          <w:rFonts w:ascii="宋体"/>
          <w:b/>
          <w:bCs/>
          <w:szCs w:val="21"/>
        </w:rPr>
      </w:pPr>
      <w:r>
        <w:rPr>
          <w:rFonts w:hint="eastAsia" w:ascii="宋体"/>
          <w:b/>
          <w:szCs w:val="21"/>
        </w:rPr>
        <w:t>二、费率调整系数（各费率调整系数之乘积）</w:t>
      </w:r>
    </w:p>
    <w:tbl>
      <w:tblPr>
        <w:tblStyle w:val="28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857"/>
        <w:gridCol w:w="2575"/>
        <w:gridCol w:w="23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8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核保要素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标准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渠道人数规模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1万人以上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[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0.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4,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0.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6)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5000人-1万人（含）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[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0.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6,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0.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9)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2000人（含）-5000人（含）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[0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9,1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2000人以下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(1.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2,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1.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5]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既往业务赔付率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＞100％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1.2,3.0]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70～100％（含）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1.0,1.2]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50～70％（含）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0.8,1.0]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30～50％（含）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0.6,0.8]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≦30％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[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0.4,0.6]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缴费方式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353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353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353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 xml:space="preserve">销售渠道  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直销</w:t>
            </w:r>
          </w:p>
        </w:tc>
        <w:tc>
          <w:tcPr>
            <w:tcW w:w="2353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[0.5,0.7)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第三方销售</w:t>
            </w:r>
          </w:p>
        </w:tc>
        <w:tc>
          <w:tcPr>
            <w:tcW w:w="2353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[0.7,1.1]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在我司投保险种数量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1-3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spacing w:after="156" w:afterLines="50"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0.9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1.0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3-5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spacing w:after="156" w:afterLines="50"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0.85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0.9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-8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spacing w:after="156" w:afterLines="50"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0.8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0.85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8-</w:t>
            </w: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spacing w:after="156" w:afterLines="50"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0.75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0.8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个及以上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spacing w:after="156" w:afterLines="50"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0.65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0.75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</w:tbl>
    <w:p>
      <w:pPr>
        <w:spacing w:after="156" w:afterLines="50"/>
        <w:rPr>
          <w:rFonts w:hint="eastAsia" w:asciiTheme="minorEastAsia" w:hAnsiTheme="minorEastAsia" w:eastAsiaTheme="minorEastAsia" w:cstheme="minorBidi"/>
          <w:b/>
          <w:szCs w:val="21"/>
        </w:rPr>
      </w:pPr>
    </w:p>
    <w:p>
      <w:pPr>
        <w:spacing w:after="156" w:afterLines="50"/>
        <w:rPr>
          <w:rFonts w:asciiTheme="minorEastAsia" w:hAnsiTheme="minorEastAsia" w:eastAsiaTheme="minorEastAsia" w:cstheme="minorBidi"/>
          <w:b/>
          <w:bCs/>
          <w:szCs w:val="21"/>
        </w:rPr>
      </w:pPr>
      <w:r>
        <w:rPr>
          <w:rFonts w:hint="eastAsia" w:asciiTheme="minorEastAsia" w:hAnsiTheme="minorEastAsia" w:eastAsiaTheme="minorEastAsia" w:cstheme="minorBidi"/>
          <w:b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Bidi"/>
          <w:b/>
          <w:szCs w:val="21"/>
        </w:rPr>
        <w:t>、保险费计算公式</w:t>
      </w:r>
    </w:p>
    <w:p>
      <w:pPr>
        <w:spacing w:after="156" w:afterLines="50"/>
        <w:ind w:firstLine="403"/>
        <w:rPr>
          <w:rFonts w:asciiTheme="minorEastAsia" w:hAnsiTheme="minorEastAsia" w:eastAsiaTheme="minorEastAsia" w:cstheme="minorBidi"/>
          <w:b/>
          <w:bCs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Bidi"/>
          <w:szCs w:val="21"/>
        </w:rPr>
        <w:t>年保险费=Σ每项责任保险金额×保险责任对应的年基础费率×费率调整系数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2、保险合同按分期缴付保险费，根据保险费分期支付期数，使用如下公式计收每期保险费：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每期保险费（按四舍五入计算）=年保险费÷分期缴费期数</w:t>
      </w:r>
    </w:p>
    <w:p>
      <w:pPr>
        <w:spacing w:after="156" w:afterLines="50"/>
        <w:ind w:firstLine="403"/>
        <w:rPr>
          <w:rFonts w:hint="default" w:asciiTheme="minorEastAsia" w:hAnsiTheme="minorEastAsia" w:eastAsiaTheme="minorEastAsia" w:cstheme="minorBidi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Bidi"/>
          <w:b w:val="0"/>
          <w:bCs/>
          <w:szCs w:val="21"/>
          <w:lang w:val="en-US" w:eastAsia="zh-CN"/>
        </w:rPr>
        <w:t>注：本产品涉及分期缴费，每期缴费金额一致。</w:t>
      </w:r>
    </w:p>
    <w:p>
      <w:pPr>
        <w:spacing w:after="156" w:afterLines="50"/>
        <w:rPr>
          <w:rFonts w:hint="eastAsia" w:asciiTheme="minorEastAsia" w:hAnsiTheme="minorEastAsia" w:eastAsiaTheme="minorEastAsia" w:cstheme="minorBidi"/>
          <w:b/>
          <w:bCs/>
          <w:szCs w:val="21"/>
          <w:lang w:eastAsia="zh-CN"/>
        </w:rPr>
      </w:pPr>
      <w:r>
        <w:rPr>
          <w:rFonts w:hint="eastAsia" w:asciiTheme="minorEastAsia" w:hAnsiTheme="minorEastAsia" w:eastAsiaTheme="minorEastAsia" w:cstheme="minorBidi"/>
          <w:b/>
          <w:szCs w:val="21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Bidi"/>
          <w:b/>
          <w:szCs w:val="21"/>
        </w:rPr>
        <w:t>、短期</w:t>
      </w:r>
      <w:r>
        <w:rPr>
          <w:rFonts w:hint="eastAsia" w:asciiTheme="minorEastAsia" w:hAnsiTheme="minorEastAsia" w:eastAsiaTheme="minorEastAsia" w:cstheme="minorBidi"/>
          <w:b/>
          <w:szCs w:val="21"/>
          <w:lang w:val="en-US" w:eastAsia="zh-CN"/>
        </w:rPr>
        <w:t>费率表</w:t>
      </w:r>
    </w:p>
    <w:tbl>
      <w:tblPr>
        <w:tblStyle w:val="2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541"/>
        <w:gridCol w:w="541"/>
        <w:gridCol w:w="541"/>
        <w:gridCol w:w="540"/>
        <w:gridCol w:w="540"/>
        <w:gridCol w:w="540"/>
        <w:gridCol w:w="540"/>
        <w:gridCol w:w="540"/>
        <w:gridCol w:w="540"/>
        <w:gridCol w:w="540"/>
        <w:gridCol w:w="540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1913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保险期间（个月）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7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8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9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11</w:t>
            </w:r>
          </w:p>
        </w:tc>
        <w:tc>
          <w:tcPr>
            <w:tcW w:w="666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</w:trPr>
        <w:tc>
          <w:tcPr>
            <w:tcW w:w="1913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年保险费的百分比</w:t>
            </w:r>
            <w:r>
              <w:rPr>
                <w:rFonts w:hint="eastAsia" w:ascii="宋体" w:hAnsi="宋体"/>
                <w:bCs/>
                <w:szCs w:val="21"/>
              </w:rPr>
              <w:t>（%）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50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70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85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95</w:t>
            </w:r>
          </w:p>
        </w:tc>
        <w:tc>
          <w:tcPr>
            <w:tcW w:w="666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100</w:t>
            </w:r>
          </w:p>
        </w:tc>
      </w:tr>
    </w:tbl>
    <w:p>
      <w:pPr>
        <w:snapToGrid w:val="0"/>
        <w:ind w:firstLine="420"/>
        <w:rPr>
          <w:rFonts w:ascii="宋体"/>
          <w:bCs/>
          <w:szCs w:val="21"/>
        </w:rPr>
      </w:pPr>
      <w:r>
        <w:rPr>
          <w:rFonts w:hint="eastAsia" w:ascii="宋体"/>
          <w:szCs w:val="21"/>
        </w:rPr>
        <w:t>注：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个月以</w:t>
      </w:r>
    </w:p>
    <w:p>
      <w:pPr>
        <w:snapToGrid w:val="0"/>
        <w:rPr>
          <w:rFonts w:ascii="宋体"/>
          <w:bCs/>
          <w:szCs w:val="21"/>
        </w:rPr>
      </w:pPr>
      <w:r>
        <w:rPr>
          <w:rFonts w:hint="eastAsia" w:ascii="宋体"/>
          <w:szCs w:val="21"/>
        </w:rPr>
        <w:t>上，不足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个月计算，依此类推；</w:t>
      </w:r>
    </w:p>
    <w:p>
      <w:pPr>
        <w:spacing w:after="156" w:afterLines="50"/>
        <w:ind w:firstLine="403"/>
        <w:rPr>
          <w:rFonts w:ascii="宋体"/>
          <w:bCs/>
          <w:szCs w:val="21"/>
        </w:rPr>
      </w:pP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、保险期间不足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个月费率计算。</w:t>
      </w:r>
    </w:p>
    <w:p>
      <w:pPr>
        <w:pStyle w:val="45"/>
        <w:ind w:firstLine="420" w:firstLineChars="200"/>
        <w:rPr>
          <w:rFonts w:ascii="宋体" w:hAnsi="宋体" w:cs="宋体"/>
          <w:color w:val="000000"/>
          <w:szCs w:val="21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5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4vdRNAAAAACAQAADwAAAAAAAAABACAAAAAiAAAA&#10;ZHJzL2Rvd25yZXYueG1sUEsBAhQAFAAAAAgAh07iQB3R8O8PAgAADwQAAA4AAAAAAAAAAQAgAAAA&#10;Hw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6pebnPAAAABQEAAA8AAAAAAAAAAQAgAAAAIgAAAGRycy9kb3du&#10;cmV2LnhtbFBLAQIUABQAAAAIAIdO4kDgNPLjCAIAABIEAAAOAAAAAAAAAAEAIAAAAB4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82"/>
    <w:rsid w:val="00002830"/>
    <w:rsid w:val="0005633E"/>
    <w:rsid w:val="00066560"/>
    <w:rsid w:val="00072DE7"/>
    <w:rsid w:val="00091940"/>
    <w:rsid w:val="000B71C9"/>
    <w:rsid w:val="000E222C"/>
    <w:rsid w:val="000F57B3"/>
    <w:rsid w:val="00176856"/>
    <w:rsid w:val="00193108"/>
    <w:rsid w:val="00197DC0"/>
    <w:rsid w:val="001D2C29"/>
    <w:rsid w:val="002246EB"/>
    <w:rsid w:val="00251A2F"/>
    <w:rsid w:val="002652BB"/>
    <w:rsid w:val="00283C90"/>
    <w:rsid w:val="00285F41"/>
    <w:rsid w:val="00291406"/>
    <w:rsid w:val="002B072C"/>
    <w:rsid w:val="002F10C3"/>
    <w:rsid w:val="002F7ACB"/>
    <w:rsid w:val="0036290A"/>
    <w:rsid w:val="003F4BFE"/>
    <w:rsid w:val="003F7178"/>
    <w:rsid w:val="004050B5"/>
    <w:rsid w:val="004B263C"/>
    <w:rsid w:val="004B3C22"/>
    <w:rsid w:val="004D0DC7"/>
    <w:rsid w:val="004D5737"/>
    <w:rsid w:val="00505D2F"/>
    <w:rsid w:val="00534B28"/>
    <w:rsid w:val="005A3A00"/>
    <w:rsid w:val="005A7127"/>
    <w:rsid w:val="005C6B71"/>
    <w:rsid w:val="005C7406"/>
    <w:rsid w:val="005D53E1"/>
    <w:rsid w:val="006235A6"/>
    <w:rsid w:val="0063468F"/>
    <w:rsid w:val="00651DD8"/>
    <w:rsid w:val="006812DE"/>
    <w:rsid w:val="00686E34"/>
    <w:rsid w:val="00687847"/>
    <w:rsid w:val="00694BF9"/>
    <w:rsid w:val="006A12D8"/>
    <w:rsid w:val="006B20FF"/>
    <w:rsid w:val="006F7A82"/>
    <w:rsid w:val="00785D80"/>
    <w:rsid w:val="007C41A9"/>
    <w:rsid w:val="008206D4"/>
    <w:rsid w:val="00836230"/>
    <w:rsid w:val="00841CC8"/>
    <w:rsid w:val="0086471D"/>
    <w:rsid w:val="00883B3F"/>
    <w:rsid w:val="00894113"/>
    <w:rsid w:val="009370A9"/>
    <w:rsid w:val="009C16AA"/>
    <w:rsid w:val="00A20F11"/>
    <w:rsid w:val="00A3366D"/>
    <w:rsid w:val="00A44427"/>
    <w:rsid w:val="00A8383B"/>
    <w:rsid w:val="00AA5BB2"/>
    <w:rsid w:val="00AB7310"/>
    <w:rsid w:val="00AD2439"/>
    <w:rsid w:val="00AE19BA"/>
    <w:rsid w:val="00B47F52"/>
    <w:rsid w:val="00B601D6"/>
    <w:rsid w:val="00B861D7"/>
    <w:rsid w:val="00C24D33"/>
    <w:rsid w:val="00C37E38"/>
    <w:rsid w:val="00C701D0"/>
    <w:rsid w:val="00C733BA"/>
    <w:rsid w:val="00CE215E"/>
    <w:rsid w:val="00CE5630"/>
    <w:rsid w:val="00CE6E77"/>
    <w:rsid w:val="00D42CB6"/>
    <w:rsid w:val="00D47837"/>
    <w:rsid w:val="00D512C8"/>
    <w:rsid w:val="00D71443"/>
    <w:rsid w:val="00DB2802"/>
    <w:rsid w:val="00DE5B22"/>
    <w:rsid w:val="00E91101"/>
    <w:rsid w:val="00EA715F"/>
    <w:rsid w:val="00ED3B12"/>
    <w:rsid w:val="00ED5F4A"/>
    <w:rsid w:val="00EE6EB6"/>
    <w:rsid w:val="00F30515"/>
    <w:rsid w:val="00F35FCF"/>
    <w:rsid w:val="00F4283F"/>
    <w:rsid w:val="00F971AA"/>
    <w:rsid w:val="00FC0CEF"/>
    <w:rsid w:val="00FD45B0"/>
    <w:rsid w:val="00FF7BAE"/>
    <w:rsid w:val="03320792"/>
    <w:rsid w:val="0EB87C39"/>
    <w:rsid w:val="1069441A"/>
    <w:rsid w:val="14020ADB"/>
    <w:rsid w:val="152D6F6D"/>
    <w:rsid w:val="178667AB"/>
    <w:rsid w:val="17B04912"/>
    <w:rsid w:val="1A902A58"/>
    <w:rsid w:val="1E8D3ADE"/>
    <w:rsid w:val="1F9460F3"/>
    <w:rsid w:val="20687CAC"/>
    <w:rsid w:val="20B34623"/>
    <w:rsid w:val="22B06B5A"/>
    <w:rsid w:val="24637EE2"/>
    <w:rsid w:val="293614B6"/>
    <w:rsid w:val="2B7562DB"/>
    <w:rsid w:val="322D6D31"/>
    <w:rsid w:val="37545398"/>
    <w:rsid w:val="3B514C8E"/>
    <w:rsid w:val="3CE8787A"/>
    <w:rsid w:val="3DD77B4B"/>
    <w:rsid w:val="3F885D0A"/>
    <w:rsid w:val="418B4259"/>
    <w:rsid w:val="469349A7"/>
    <w:rsid w:val="49BF71AB"/>
    <w:rsid w:val="4D372D26"/>
    <w:rsid w:val="4DFD79DB"/>
    <w:rsid w:val="4E444A62"/>
    <w:rsid w:val="56CA024D"/>
    <w:rsid w:val="572C6C39"/>
    <w:rsid w:val="58A458B2"/>
    <w:rsid w:val="5A7B637B"/>
    <w:rsid w:val="64512D8A"/>
    <w:rsid w:val="64E10EF8"/>
    <w:rsid w:val="6A024D1C"/>
    <w:rsid w:val="6D224FF7"/>
    <w:rsid w:val="6EE676BC"/>
    <w:rsid w:val="787614BF"/>
    <w:rsid w:val="7DAA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8"/>
    <w:qFormat/>
    <w:uiPriority w:val="0"/>
    <w:pPr>
      <w:keepNext/>
      <w:keepLines/>
      <w:tabs>
        <w:tab w:val="left" w:pos="720"/>
      </w:tabs>
      <w:adjustRightInd w:val="0"/>
      <w:jc w:val="left"/>
      <w:textAlignment w:val="baseline"/>
      <w:outlineLvl w:val="2"/>
    </w:pPr>
    <w:rPr>
      <w:rFonts w:ascii="宋体" w:hAnsi="宋体"/>
      <w:b/>
      <w:bCs/>
      <w:sz w:val="24"/>
      <w:szCs w:val="24"/>
    </w:rPr>
  </w:style>
  <w:style w:type="character" w:default="1" w:styleId="30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0"/>
    <w:pPr>
      <w:ind w:left="2520" w:leftChars="1200"/>
    </w:pPr>
  </w:style>
  <w:style w:type="paragraph" w:styleId="6">
    <w:name w:val="annotation text"/>
    <w:basedOn w:val="1"/>
    <w:link w:val="67"/>
    <w:unhideWhenUsed/>
    <w:qFormat/>
    <w:uiPriority w:val="99"/>
    <w:pPr>
      <w:jc w:val="left"/>
    </w:pPr>
  </w:style>
  <w:style w:type="paragraph" w:styleId="7">
    <w:name w:val="Body Text"/>
    <w:basedOn w:val="1"/>
    <w:link w:val="52"/>
    <w:qFormat/>
    <w:uiPriority w:val="0"/>
    <w:pPr>
      <w:spacing w:after="120"/>
    </w:pPr>
  </w:style>
  <w:style w:type="paragraph" w:styleId="8">
    <w:name w:val="Body Text Indent"/>
    <w:basedOn w:val="1"/>
    <w:link w:val="47"/>
    <w:qFormat/>
    <w:uiPriority w:val="0"/>
    <w:pPr>
      <w:spacing w:line="360" w:lineRule="auto"/>
      <w:ind w:firstLine="480" w:firstLineChars="200"/>
    </w:pPr>
    <w:rPr>
      <w:rFonts w:ascii="仿宋_GB2312" w:eastAsia="仿宋_GB2312"/>
      <w:kern w:val="0"/>
      <w:sz w:val="24"/>
    </w:rPr>
  </w:style>
  <w:style w:type="paragraph" w:styleId="9">
    <w:name w:val="Block Text"/>
    <w:basedOn w:val="1"/>
    <w:qFormat/>
    <w:uiPriority w:val="0"/>
    <w:pPr>
      <w:spacing w:before="120"/>
      <w:ind w:left="79" w:right="57"/>
    </w:pPr>
    <w:rPr>
      <w:rFonts w:ascii="宋体" w:hAnsi="宋体"/>
      <w:szCs w:val="20"/>
    </w:rPr>
  </w:style>
  <w:style w:type="paragraph" w:styleId="10">
    <w:name w:val="toc 5"/>
    <w:basedOn w:val="1"/>
    <w:next w:val="1"/>
    <w:qFormat/>
    <w:uiPriority w:val="0"/>
    <w:pPr>
      <w:ind w:left="1680" w:leftChars="800"/>
    </w:pPr>
  </w:style>
  <w:style w:type="paragraph" w:styleId="11">
    <w:name w:val="toc 3"/>
    <w:basedOn w:val="1"/>
    <w:next w:val="1"/>
    <w:qFormat/>
    <w:uiPriority w:val="0"/>
    <w:pPr>
      <w:widowControl/>
      <w:tabs>
        <w:tab w:val="left" w:pos="1418"/>
        <w:tab w:val="right" w:leader="dot" w:pos="8296"/>
      </w:tabs>
      <w:ind w:left="848" w:leftChars="303" w:firstLine="3" w:firstLineChars="1"/>
      <w:jc w:val="left"/>
    </w:pPr>
    <w:rPr>
      <w:rFonts w:ascii="宋体" w:hAnsi="宋体" w:cs="宋体"/>
      <w:kern w:val="0"/>
      <w:sz w:val="28"/>
      <w:szCs w:val="24"/>
    </w:rPr>
  </w:style>
  <w:style w:type="paragraph" w:styleId="12">
    <w:name w:val="Plain Text"/>
    <w:basedOn w:val="1"/>
    <w:link w:val="57"/>
    <w:qFormat/>
    <w:uiPriority w:val="0"/>
    <w:rPr>
      <w:rFonts w:ascii="宋体" w:hAnsi="Courier New"/>
      <w:szCs w:val="20"/>
    </w:rPr>
  </w:style>
  <w:style w:type="paragraph" w:styleId="13">
    <w:name w:val="toc 8"/>
    <w:basedOn w:val="1"/>
    <w:next w:val="1"/>
    <w:qFormat/>
    <w:uiPriority w:val="0"/>
    <w:pPr>
      <w:ind w:left="2940" w:leftChars="1400"/>
    </w:pPr>
  </w:style>
  <w:style w:type="paragraph" w:styleId="14">
    <w:name w:val="Body Text Indent 2"/>
    <w:basedOn w:val="1"/>
    <w:link w:val="46"/>
    <w:qFormat/>
    <w:uiPriority w:val="0"/>
    <w:pPr>
      <w:ind w:firstLine="422"/>
    </w:pPr>
    <w:rPr>
      <w:rFonts w:ascii="仿宋_GB2312" w:eastAsia="仿宋_GB2312"/>
      <w:b/>
      <w:kern w:val="0"/>
      <w:szCs w:val="20"/>
    </w:rPr>
  </w:style>
  <w:style w:type="paragraph" w:styleId="15">
    <w:name w:val="Balloon Text"/>
    <w:basedOn w:val="1"/>
    <w:link w:val="66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19">
    <w:name w:val="toc 4"/>
    <w:basedOn w:val="1"/>
    <w:next w:val="1"/>
    <w:qFormat/>
    <w:uiPriority w:val="0"/>
    <w:pPr>
      <w:ind w:left="1260" w:leftChars="600"/>
    </w:pPr>
  </w:style>
  <w:style w:type="paragraph" w:styleId="20">
    <w:name w:val="Subtitle"/>
    <w:basedOn w:val="1"/>
    <w:next w:val="1"/>
    <w:link w:val="39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Theme="minorEastAsia"/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ind w:left="2100" w:leftChars="1000"/>
    </w:pPr>
  </w:style>
  <w:style w:type="paragraph" w:styleId="22">
    <w:name w:val="Body Text Indent 3"/>
    <w:basedOn w:val="1"/>
    <w:link w:val="5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toc 2"/>
    <w:basedOn w:val="1"/>
    <w:next w:val="1"/>
    <w:qFormat/>
    <w:uiPriority w:val="0"/>
    <w:pPr>
      <w:widowControl/>
      <w:tabs>
        <w:tab w:val="left" w:pos="851"/>
        <w:tab w:val="right" w:leader="dot" w:pos="8296"/>
      </w:tabs>
      <w:ind w:left="560" w:leftChars="200"/>
      <w:jc w:val="left"/>
    </w:pPr>
    <w:rPr>
      <w:rFonts w:ascii="宋体" w:hAnsi="宋体" w:cs="宋体"/>
      <w:kern w:val="0"/>
      <w:sz w:val="28"/>
      <w:szCs w:val="24"/>
    </w:rPr>
  </w:style>
  <w:style w:type="paragraph" w:styleId="24">
    <w:name w:val="toc 9"/>
    <w:basedOn w:val="1"/>
    <w:next w:val="1"/>
    <w:qFormat/>
    <w:uiPriority w:val="0"/>
    <w:pPr>
      <w:ind w:left="3360" w:leftChars="1600"/>
    </w:p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6">
    <w:name w:val="Title"/>
    <w:basedOn w:val="2"/>
    <w:next w:val="1"/>
    <w:link w:val="40"/>
    <w:qFormat/>
    <w:uiPriority w:val="0"/>
    <w:pPr>
      <w:spacing w:before="240" w:after="60"/>
      <w:jc w:val="center"/>
    </w:pPr>
    <w:rPr>
      <w:rFonts w:ascii="Cambria" w:hAnsi="Cambria"/>
      <w:kern w:val="2"/>
      <w:sz w:val="32"/>
      <w:szCs w:val="32"/>
    </w:rPr>
  </w:style>
  <w:style w:type="paragraph" w:styleId="27">
    <w:name w:val="annotation subject"/>
    <w:basedOn w:val="6"/>
    <w:next w:val="6"/>
    <w:link w:val="68"/>
    <w:unhideWhenUsed/>
    <w:qFormat/>
    <w:uiPriority w:val="99"/>
    <w:rPr>
      <w:b/>
      <w:bCs/>
    </w:rPr>
  </w:style>
  <w:style w:type="table" w:styleId="29">
    <w:name w:val="Table Grid"/>
    <w:basedOn w:val="28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page number"/>
    <w:basedOn w:val="30"/>
    <w:qFormat/>
    <w:uiPriority w:val="0"/>
  </w:style>
  <w:style w:type="character" w:styleId="32">
    <w:name w:val="Hyperlink"/>
    <w:qFormat/>
    <w:uiPriority w:val="0"/>
    <w:rPr>
      <w:color w:val="0000FF"/>
      <w:u w:val="single"/>
    </w:rPr>
  </w:style>
  <w:style w:type="character" w:styleId="33">
    <w:name w:val="annotation reference"/>
    <w:basedOn w:val="30"/>
    <w:unhideWhenUsed/>
    <w:qFormat/>
    <w:uiPriority w:val="99"/>
    <w:rPr>
      <w:sz w:val="21"/>
      <w:szCs w:val="21"/>
    </w:rPr>
  </w:style>
  <w:style w:type="character" w:customStyle="1" w:styleId="34">
    <w:name w:val="页眉 字符"/>
    <w:basedOn w:val="30"/>
    <w:link w:val="17"/>
    <w:qFormat/>
    <w:uiPriority w:val="99"/>
    <w:rPr>
      <w:sz w:val="18"/>
      <w:szCs w:val="18"/>
    </w:rPr>
  </w:style>
  <w:style w:type="character" w:customStyle="1" w:styleId="35">
    <w:name w:val="页脚 字符"/>
    <w:basedOn w:val="30"/>
    <w:link w:val="16"/>
    <w:semiHidden/>
    <w:qFormat/>
    <w:uiPriority w:val="99"/>
    <w:rPr>
      <w:sz w:val="18"/>
      <w:szCs w:val="18"/>
    </w:rPr>
  </w:style>
  <w:style w:type="character" w:customStyle="1" w:styleId="36">
    <w:name w:val="标题 1 字符"/>
    <w:basedOn w:val="3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7">
    <w:name w:val="标题 2 字符"/>
    <w:basedOn w:val="30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8">
    <w:name w:val="标题 3 字符"/>
    <w:basedOn w:val="30"/>
    <w:link w:val="4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39">
    <w:name w:val="副标题 字符"/>
    <w:basedOn w:val="30"/>
    <w:link w:val="2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0">
    <w:name w:val="标题 字符"/>
    <w:basedOn w:val="30"/>
    <w:link w:val="26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41">
    <w:name w:val="tb"/>
    <w:basedOn w:val="30"/>
    <w:qFormat/>
    <w:uiPriority w:val="0"/>
  </w:style>
  <w:style w:type="character" w:customStyle="1" w:styleId="42">
    <w:name w:val="apple-style-span"/>
    <w:basedOn w:val="30"/>
    <w:qFormat/>
    <w:uiPriority w:val="0"/>
  </w:style>
  <w:style w:type="character" w:customStyle="1" w:styleId="43">
    <w:name w:val="tf1"/>
    <w:basedOn w:val="30"/>
    <w:qFormat/>
    <w:uiPriority w:val="0"/>
    <w:rPr>
      <w:spacing w:val="300"/>
      <w:sz w:val="18"/>
      <w:szCs w:val="18"/>
    </w:rPr>
  </w:style>
  <w:style w:type="paragraph" w:customStyle="1" w:styleId="44">
    <w:name w:val="注解（小四，楷体）"/>
    <w:basedOn w:val="1"/>
    <w:qFormat/>
    <w:uiPriority w:val="0"/>
    <w:pPr>
      <w:widowControl/>
      <w:contextualSpacing/>
      <w:jc w:val="left"/>
    </w:pPr>
    <w:rPr>
      <w:rFonts w:ascii="楷体" w:hAnsi="楷体" w:eastAsia="楷体"/>
      <w:kern w:val="0"/>
      <w:sz w:val="24"/>
      <w:szCs w:val="24"/>
    </w:rPr>
  </w:style>
  <w:style w:type="paragraph" w:customStyle="1" w:styleId="45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正文文本缩进 2 字符"/>
    <w:basedOn w:val="30"/>
    <w:link w:val="14"/>
    <w:qFormat/>
    <w:uiPriority w:val="0"/>
    <w:rPr>
      <w:rFonts w:ascii="仿宋_GB2312" w:hAnsi="Times New Roman" w:eastAsia="仿宋_GB2312" w:cs="Times New Roman"/>
      <w:b/>
      <w:kern w:val="0"/>
      <w:szCs w:val="20"/>
    </w:rPr>
  </w:style>
  <w:style w:type="character" w:customStyle="1" w:styleId="47">
    <w:name w:val="正文文本缩进 字符"/>
    <w:basedOn w:val="30"/>
    <w:link w:val="8"/>
    <w:qFormat/>
    <w:uiPriority w:val="0"/>
    <w:rPr>
      <w:rFonts w:ascii="仿宋_GB2312" w:hAnsi="Times New Roman" w:eastAsia="仿宋_GB2312" w:cs="Times New Roman"/>
      <w:kern w:val="0"/>
      <w:sz w:val="24"/>
    </w:rPr>
  </w:style>
  <w:style w:type="paragraph" w:customStyle="1" w:styleId="48">
    <w:name w:val="a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表格（小四，宋体）"/>
    <w:basedOn w:val="1"/>
    <w:qFormat/>
    <w:uiPriority w:val="0"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paragraph" w:customStyle="1" w:styleId="50">
    <w:name w:val="正文文本 2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character" w:customStyle="1" w:styleId="51">
    <w:name w:val="正文文本缩进 3 字符"/>
    <w:basedOn w:val="30"/>
    <w:link w:val="2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2">
    <w:name w:val="正文文本 字符"/>
    <w:basedOn w:val="30"/>
    <w:link w:val="7"/>
    <w:qFormat/>
    <w:uiPriority w:val="0"/>
    <w:rPr>
      <w:rFonts w:ascii="Times New Roman" w:hAnsi="Times New Roman" w:eastAsia="宋体" w:cs="Times New Roman"/>
    </w:rPr>
  </w:style>
  <w:style w:type="paragraph" w:customStyle="1" w:styleId="53">
    <w:name w:val="正文文本 21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4">
    <w:name w:val="正文文本 22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5">
    <w:name w:val="无间隔1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6">
    <w:name w:val="标题 Char1"/>
    <w:basedOn w:val="3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57">
    <w:name w:val="纯文本 字符"/>
    <w:basedOn w:val="30"/>
    <w:link w:val="12"/>
    <w:qFormat/>
    <w:uiPriority w:val="0"/>
    <w:rPr>
      <w:rFonts w:ascii="宋体" w:hAnsi="Courier New" w:eastAsia="宋体" w:cs="Times New Roman"/>
      <w:szCs w:val="20"/>
    </w:rPr>
  </w:style>
  <w:style w:type="paragraph" w:customStyle="1" w:styleId="58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9">
    <w:name w:val="副标题 Char1"/>
    <w:basedOn w:val="30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60">
    <w:name w:val="列出段落1"/>
    <w:basedOn w:val="1"/>
    <w:qFormat/>
    <w:uiPriority w:val="34"/>
    <w:pPr>
      <w:ind w:firstLine="420" w:firstLineChars="200"/>
    </w:pPr>
  </w:style>
  <w:style w:type="paragraph" w:customStyle="1" w:styleId="61">
    <w:name w:val="条款大标题"/>
    <w:basedOn w:val="26"/>
    <w:link w:val="65"/>
    <w:qFormat/>
    <w:uiPriority w:val="0"/>
    <w:pPr>
      <w:snapToGrid w:val="0"/>
    </w:pPr>
  </w:style>
  <w:style w:type="paragraph" w:customStyle="1" w:styleId="62">
    <w:name w:val="条款标题"/>
    <w:basedOn w:val="1"/>
    <w:qFormat/>
    <w:uiPriority w:val="0"/>
    <w:pPr>
      <w:tabs>
        <w:tab w:val="left" w:pos="840"/>
      </w:tabs>
    </w:pPr>
    <w:rPr>
      <w:b/>
    </w:rPr>
  </w:style>
  <w:style w:type="paragraph" w:customStyle="1" w:styleId="63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szCs w:val="24"/>
    </w:rPr>
  </w:style>
  <w:style w:type="paragraph" w:customStyle="1" w:styleId="64">
    <w:name w:val="列表段落1"/>
    <w:basedOn w:val="1"/>
    <w:qFormat/>
    <w:uiPriority w:val="34"/>
    <w:pPr>
      <w:ind w:firstLine="420" w:firstLineChars="200"/>
    </w:pPr>
  </w:style>
  <w:style w:type="character" w:customStyle="1" w:styleId="65">
    <w:name w:val="条款大标题 Char"/>
    <w:basedOn w:val="30"/>
    <w:link w:val="6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66">
    <w:name w:val="批注框文本 字符"/>
    <w:basedOn w:val="30"/>
    <w:link w:val="15"/>
    <w:semiHidden/>
    <w:qFormat/>
    <w:uiPriority w:val="99"/>
    <w:rPr>
      <w:kern w:val="2"/>
      <w:sz w:val="18"/>
      <w:szCs w:val="18"/>
    </w:rPr>
  </w:style>
  <w:style w:type="character" w:customStyle="1" w:styleId="67">
    <w:name w:val="批注文字 字符"/>
    <w:basedOn w:val="30"/>
    <w:link w:val="6"/>
    <w:semiHidden/>
    <w:qFormat/>
    <w:uiPriority w:val="99"/>
    <w:rPr>
      <w:kern w:val="2"/>
      <w:sz w:val="21"/>
      <w:szCs w:val="22"/>
    </w:rPr>
  </w:style>
  <w:style w:type="character" w:customStyle="1" w:styleId="68">
    <w:name w:val="批注主题 字符"/>
    <w:basedOn w:val="67"/>
    <w:link w:val="27"/>
    <w:semiHidden/>
    <w:qFormat/>
    <w:uiPriority w:val="99"/>
    <w:rPr>
      <w:b/>
      <w:bCs/>
      <w:kern w:val="2"/>
      <w:sz w:val="21"/>
      <w:szCs w:val="22"/>
    </w:rPr>
  </w:style>
  <w:style w:type="paragraph" w:customStyle="1" w:styleId="6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130</Words>
  <Characters>742</Characters>
  <Lines>6</Lines>
  <Paragraphs>1</Paragraphs>
  <TotalTime>15</TotalTime>
  <ScaleCrop>false</ScaleCrop>
  <LinksUpToDate>false</LinksUpToDate>
  <CharactersWithSpaces>871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2018-06-20T02:23:00Z</dcterms:created>
  <dc:creator>0000</dc:creator>
  <cp:lastModifiedBy>Zixuan Shen</cp:lastModifiedBy>
  <cp:lastPrinted>2013-12-26T09:47:00Z</cp:lastPrinted>
  <dcterms:modified xsi:type="dcterms:W3CDTF">2021-11-29T03:12:39Z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60F2F6B550C44F57AFE4D201003E9ED9</vt:lpwstr>
  </property>
</Properties>
</file>