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spacing w:after="0" w:line="360" w:lineRule="auto"/>
        <w:ind w:left="0" w:leftChars="0" w:firstLine="0" w:firstLineChars="0"/>
        <w:jc w:val="center"/>
        <w:outlineLvl w:val="0"/>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华农财产保险股份有限公司</w:t>
      </w:r>
    </w:p>
    <w:p>
      <w:pPr>
        <w:pStyle w:val="11"/>
        <w:spacing w:after="0" w:line="360" w:lineRule="auto"/>
        <w:ind w:left="0" w:leftChars="0" w:firstLine="0" w:firstLineChars="0"/>
        <w:jc w:val="center"/>
        <w:outlineLvl w:val="0"/>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乳腺恶性肿瘤复发疾病保险B款条款（互联网专属）</w:t>
      </w:r>
    </w:p>
    <w:p>
      <w:pPr>
        <w:pStyle w:val="11"/>
        <w:spacing w:before="156" w:beforeLines="50" w:after="0" w:line="240" w:lineRule="auto"/>
        <w:ind w:left="0" w:leftChars="0" w:firstLine="0" w:firstLineChars="0"/>
        <w:jc w:val="center"/>
        <w:outlineLvl w:val="0"/>
        <w:rPr>
          <w:rFonts w:hint="eastAsia" w:ascii="宋体" w:hAnsi="宋体" w:cs="宋体"/>
          <w:b/>
          <w:szCs w:val="21"/>
          <w:lang w:val="en-US" w:eastAsia="zh-CN"/>
        </w:rPr>
      </w:pPr>
      <w:r>
        <w:rPr>
          <w:rFonts w:hint="eastAsia" w:ascii="宋体" w:hAnsi="宋体" w:cs="宋体"/>
          <w:b/>
          <w:szCs w:val="21"/>
          <w:lang w:val="en-US" w:eastAsia="zh-CN"/>
        </w:rPr>
        <w:t>注册编号：C00010132612023101367511</w:t>
      </w:r>
    </w:p>
    <w:p>
      <w:pPr>
        <w:pStyle w:val="11"/>
        <w:spacing w:before="156" w:beforeLines="50" w:after="0" w:line="240" w:lineRule="auto"/>
        <w:ind w:left="0" w:leftChars="0" w:firstLine="0" w:firstLineChars="0"/>
        <w:jc w:val="center"/>
        <w:outlineLvl w:val="0"/>
        <w:rPr>
          <w:rFonts w:ascii="宋体" w:hAnsi="宋体" w:cs="宋体"/>
          <w:b/>
          <w:szCs w:val="21"/>
        </w:rPr>
      </w:pPr>
      <w:r>
        <w:rPr>
          <w:rFonts w:hint="eastAsia" w:ascii="宋体" w:hAnsi="宋体" w:cs="宋体"/>
          <w:b/>
          <w:szCs w:val="21"/>
        </w:rPr>
        <w:t>总则</w:t>
      </w:r>
    </w:p>
    <w:p>
      <w:pPr>
        <w:tabs>
          <w:tab w:val="left" w:pos="1260"/>
          <w:tab w:val="left" w:pos="2838"/>
        </w:tabs>
        <w:adjustRightInd w:val="0"/>
        <w:snapToGrid w:val="0"/>
        <w:spacing w:after="0" w:line="360" w:lineRule="auto"/>
        <w:ind w:firstLine="422" w:firstLineChars="200"/>
        <w:rPr>
          <w:rFonts w:ascii="宋体" w:hAnsi="宋体" w:cs="宋体"/>
          <w:szCs w:val="21"/>
        </w:rPr>
      </w:pPr>
      <w:r>
        <w:rPr>
          <w:rFonts w:hint="eastAsia" w:ascii="宋体" w:hAnsi="宋体" w:cs="宋体"/>
          <w:b/>
          <w:bCs/>
          <w:szCs w:val="21"/>
        </w:rPr>
        <w:t xml:space="preserve">第一条 </w:t>
      </w:r>
      <w:r>
        <w:rPr>
          <w:rFonts w:hint="eastAsia" w:ascii="宋体" w:hAnsi="宋体" w:cs="宋体"/>
          <w:szCs w:val="21"/>
        </w:rPr>
        <w:t>本保险合同由保险条款、投保单、保险单或其他保险凭证、批单等组成。凡涉及本保险合同的约定，均应采用书面形式。</w:t>
      </w:r>
    </w:p>
    <w:p>
      <w:pPr>
        <w:tabs>
          <w:tab w:val="left" w:pos="1260"/>
          <w:tab w:val="left" w:pos="2838"/>
        </w:tabs>
        <w:adjustRightInd w:val="0"/>
        <w:snapToGrid w:val="0"/>
        <w:spacing w:after="0" w:line="360" w:lineRule="auto"/>
        <w:ind w:firstLine="422" w:firstLineChars="200"/>
        <w:rPr>
          <w:rFonts w:ascii="宋体" w:hAnsi="宋体" w:cs="宋体"/>
          <w:szCs w:val="21"/>
        </w:rPr>
      </w:pPr>
      <w:r>
        <w:rPr>
          <w:rFonts w:hint="eastAsia" w:ascii="宋体" w:hAnsi="宋体" w:cs="宋体"/>
          <w:b/>
          <w:bCs/>
          <w:szCs w:val="21"/>
        </w:rPr>
        <w:t xml:space="preserve">第二条 </w:t>
      </w:r>
      <w:r>
        <w:rPr>
          <w:rFonts w:ascii="宋体" w:hAnsi="宋体" w:cs="宋体"/>
          <w:spacing w:val="8"/>
          <w:szCs w:val="21"/>
        </w:rPr>
        <w:t>凡投保时符合</w:t>
      </w:r>
      <w:r>
        <w:rPr>
          <w:rFonts w:hint="eastAsia" w:ascii="宋体" w:hAnsi="宋体" w:cs="宋体"/>
          <w:b/>
          <w:bCs/>
          <w:szCs w:val="21"/>
        </w:rPr>
        <w:t>保险人（释义一）</w:t>
      </w:r>
      <w:r>
        <w:rPr>
          <w:rFonts w:ascii="宋体" w:hAnsi="宋体" w:cs="宋体"/>
          <w:spacing w:val="8"/>
          <w:szCs w:val="21"/>
        </w:rPr>
        <w:t>承保条件，已接受</w:t>
      </w:r>
      <w:r>
        <w:rPr>
          <w:rFonts w:ascii="宋体" w:hAnsi="宋体" w:cs="宋体"/>
          <w:b/>
          <w:bCs/>
          <w:spacing w:val="8"/>
          <w:szCs w:val="21"/>
        </w:rPr>
        <w:t>乳腺恶性肿瘤手</w:t>
      </w:r>
      <w:bookmarkStart w:id="4" w:name="_GoBack"/>
      <w:bookmarkEnd w:id="4"/>
      <w:r>
        <w:rPr>
          <w:rFonts w:ascii="宋体" w:hAnsi="宋体" w:cs="宋体"/>
          <w:b/>
          <w:bCs/>
          <w:spacing w:val="8"/>
          <w:szCs w:val="21"/>
        </w:rPr>
        <w:t>术治疗</w:t>
      </w:r>
      <w:r>
        <w:rPr>
          <w:rFonts w:hint="eastAsia" w:ascii="宋体" w:hAnsi="宋体" w:cs="宋体"/>
          <w:b/>
          <w:bCs/>
          <w:spacing w:val="8"/>
          <w:szCs w:val="21"/>
        </w:rPr>
        <w:t>（释义二）</w:t>
      </w:r>
      <w:r>
        <w:rPr>
          <w:rFonts w:ascii="宋体" w:hAnsi="宋体" w:cs="宋体"/>
          <w:spacing w:val="8"/>
          <w:szCs w:val="21"/>
        </w:rPr>
        <w:t>且同时符合以下条件的年龄为</w:t>
      </w:r>
      <w:r>
        <w:rPr>
          <w:rFonts w:ascii="宋体" w:hAnsi="宋体" w:cs="宋体"/>
          <w:szCs w:val="21"/>
        </w:rPr>
        <w:t>18</w:t>
      </w:r>
      <w:r>
        <w:rPr>
          <w:rFonts w:ascii="宋体" w:hAnsi="宋体" w:cs="宋体"/>
          <w:b/>
          <w:bCs/>
          <w:szCs w:val="21"/>
        </w:rPr>
        <w:t>周岁(含)</w:t>
      </w:r>
      <w:r>
        <w:rPr>
          <w:rFonts w:hint="eastAsia" w:ascii="宋体" w:hAnsi="宋体" w:cs="宋体"/>
          <w:b/>
          <w:bCs/>
          <w:szCs w:val="21"/>
        </w:rPr>
        <w:t>（释义三）</w:t>
      </w:r>
      <w:r>
        <w:rPr>
          <w:rFonts w:ascii="宋体" w:hAnsi="宋体" w:cs="宋体"/>
          <w:szCs w:val="21"/>
        </w:rPr>
        <w:t>至75周岁(含)的乳腺恶性肿瘤女性患者，均可作为本</w:t>
      </w:r>
      <w:r>
        <w:rPr>
          <w:rFonts w:hint="eastAsia" w:ascii="宋体" w:hAnsi="宋体" w:cs="宋体"/>
          <w:szCs w:val="21"/>
        </w:rPr>
        <w:t>保险</w:t>
      </w:r>
      <w:r>
        <w:rPr>
          <w:rFonts w:ascii="宋体" w:hAnsi="宋体" w:cs="宋体"/>
          <w:szCs w:val="21"/>
        </w:rPr>
        <w:t>合同的被保险人</w:t>
      </w:r>
      <w:r>
        <w:rPr>
          <w:rFonts w:hint="eastAsia" w:ascii="宋体" w:hAnsi="宋体" w:cs="宋体"/>
          <w:szCs w:val="21"/>
        </w:rPr>
        <w:t>：</w:t>
      </w:r>
    </w:p>
    <w:p>
      <w:pPr>
        <w:tabs>
          <w:tab w:val="left" w:pos="1260"/>
          <w:tab w:val="left" w:pos="2838"/>
        </w:tabs>
        <w:adjustRightInd w:val="0"/>
        <w:snapToGrid w:val="0"/>
        <w:spacing w:after="0" w:line="360" w:lineRule="auto"/>
        <w:ind w:firstLine="416" w:firstLineChars="200"/>
        <w:rPr>
          <w:rFonts w:ascii="宋体" w:hAnsi="宋体" w:cs="宋体"/>
          <w:spacing w:val="-1"/>
          <w:szCs w:val="21"/>
        </w:rPr>
      </w:pPr>
      <w:r>
        <w:rPr>
          <w:rFonts w:hint="eastAsia" w:ascii="宋体" w:hAnsi="宋体" w:cs="宋体"/>
          <w:spacing w:val="-1"/>
          <w:szCs w:val="21"/>
        </w:rPr>
        <w:t>（1）切缘阴性；</w:t>
      </w:r>
    </w:p>
    <w:p>
      <w:pPr>
        <w:tabs>
          <w:tab w:val="left" w:pos="1260"/>
          <w:tab w:val="left" w:pos="2838"/>
        </w:tabs>
        <w:adjustRightInd w:val="0"/>
        <w:snapToGrid w:val="0"/>
        <w:spacing w:after="0" w:line="360" w:lineRule="auto"/>
        <w:ind w:firstLine="416" w:firstLineChars="200"/>
        <w:rPr>
          <w:rFonts w:ascii="宋体" w:hAnsi="宋体" w:cs="宋体"/>
          <w:spacing w:val="-1"/>
          <w:szCs w:val="21"/>
        </w:rPr>
      </w:pPr>
      <w:r>
        <w:rPr>
          <w:rFonts w:hint="eastAsia" w:ascii="宋体" w:hAnsi="宋体" w:cs="宋体"/>
          <w:spacing w:val="-1"/>
          <w:szCs w:val="21"/>
        </w:rPr>
        <w:t>（2）没有远处转移；</w:t>
      </w:r>
    </w:p>
    <w:p>
      <w:pPr>
        <w:tabs>
          <w:tab w:val="left" w:pos="1260"/>
          <w:tab w:val="left" w:pos="2838"/>
        </w:tabs>
        <w:adjustRightInd w:val="0"/>
        <w:snapToGrid w:val="0"/>
        <w:spacing w:after="0" w:line="360" w:lineRule="auto"/>
        <w:ind w:firstLine="416" w:firstLineChars="200"/>
        <w:rPr>
          <w:rFonts w:ascii="宋体" w:hAnsi="宋体" w:cs="宋体"/>
          <w:spacing w:val="-1"/>
          <w:szCs w:val="21"/>
        </w:rPr>
      </w:pPr>
      <w:r>
        <w:rPr>
          <w:rFonts w:hint="eastAsia" w:ascii="宋体" w:hAnsi="宋体" w:cs="宋体"/>
          <w:spacing w:val="-1"/>
          <w:szCs w:val="21"/>
        </w:rPr>
        <w:t>（3）病理分期为0期(即原位癌),或I期(包括IA和IB)或II期(包括IIA和IIB) 或Ⅲ期（包括ⅢA和ⅢB）的不限亚型(腔面A型，腔面B型，Her2过表达型和三阴性)；</w:t>
      </w:r>
      <w:r>
        <w:rPr>
          <w:rFonts w:hint="eastAsia" w:ascii="宋体" w:hAnsi="宋体" w:cs="宋体"/>
          <w:b/>
          <w:bCs/>
          <w:spacing w:val="-1"/>
          <w:szCs w:val="21"/>
        </w:rPr>
        <w:t>如患者在术前接受过乳腺恶性肿瘤新辅助治疗（释义四）,</w:t>
      </w:r>
      <w:r>
        <w:rPr>
          <w:rFonts w:hint="eastAsia" w:ascii="宋体" w:hAnsi="宋体" w:cs="宋体"/>
          <w:spacing w:val="-1"/>
          <w:szCs w:val="21"/>
        </w:rPr>
        <w:t>则病理分期为pCR(即病理完全缓解),或I期(包括IA和IB) 或II期(包括IIA和IIB)的不限亚型(腔面A型，腔面B型，Her2过表达型和三阴性)；</w:t>
      </w:r>
    </w:p>
    <w:p>
      <w:pPr>
        <w:tabs>
          <w:tab w:val="left" w:pos="1260"/>
          <w:tab w:val="left" w:pos="2838"/>
        </w:tabs>
        <w:adjustRightInd w:val="0"/>
        <w:snapToGrid w:val="0"/>
        <w:spacing w:after="0" w:line="360" w:lineRule="auto"/>
        <w:ind w:firstLine="416" w:firstLineChars="200"/>
        <w:rPr>
          <w:rFonts w:ascii="宋体" w:hAnsi="宋体" w:cs="宋体"/>
          <w:spacing w:val="-1"/>
          <w:szCs w:val="21"/>
        </w:rPr>
      </w:pPr>
      <w:r>
        <w:rPr>
          <w:rFonts w:hint="eastAsia" w:ascii="宋体" w:hAnsi="宋体" w:cs="宋体"/>
          <w:spacing w:val="-1"/>
          <w:szCs w:val="21"/>
        </w:rPr>
        <w:t>（4）术后无复发史。</w:t>
      </w:r>
    </w:p>
    <w:p>
      <w:pPr>
        <w:tabs>
          <w:tab w:val="left" w:pos="1260"/>
          <w:tab w:val="left" w:pos="2838"/>
        </w:tabs>
        <w:adjustRightInd w:val="0"/>
        <w:snapToGrid w:val="0"/>
        <w:spacing w:after="0" w:line="360" w:lineRule="auto"/>
        <w:ind w:firstLine="418" w:firstLineChars="200"/>
        <w:rPr>
          <w:rFonts w:ascii="宋体" w:hAnsi="宋体" w:cs="宋体"/>
          <w:spacing w:val="-1"/>
          <w:szCs w:val="21"/>
        </w:rPr>
      </w:pPr>
      <w:r>
        <w:rPr>
          <w:rFonts w:hint="eastAsia" w:ascii="宋体" w:hAnsi="宋体" w:cs="宋体"/>
          <w:b/>
          <w:bCs/>
          <w:spacing w:val="-1"/>
          <w:szCs w:val="21"/>
        </w:rPr>
        <w:t>第三条</w:t>
      </w:r>
      <w:r>
        <w:rPr>
          <w:rFonts w:hint="eastAsia" w:ascii="宋体" w:hAnsi="宋体" w:cs="宋体"/>
          <w:spacing w:val="-1"/>
          <w:szCs w:val="21"/>
        </w:rPr>
        <w:t xml:space="preserve"> 具有完全民事行为能力的被保险人本人、对被保险人具有保险利益的其他人可作为本保险合同的投保人。</w:t>
      </w:r>
    </w:p>
    <w:p>
      <w:pPr>
        <w:tabs>
          <w:tab w:val="left" w:pos="1260"/>
          <w:tab w:val="left" w:pos="2838"/>
        </w:tabs>
        <w:adjustRightInd w:val="0"/>
        <w:snapToGrid w:val="0"/>
        <w:spacing w:after="0" w:line="360" w:lineRule="auto"/>
        <w:ind w:firstLine="418" w:firstLineChars="200"/>
        <w:rPr>
          <w:rFonts w:ascii="宋体" w:hAnsi="宋体" w:cs="宋体"/>
          <w:spacing w:val="-1"/>
          <w:szCs w:val="21"/>
        </w:rPr>
      </w:pPr>
      <w:r>
        <w:rPr>
          <w:rFonts w:hint="eastAsia" w:ascii="宋体" w:hAnsi="宋体" w:cs="宋体"/>
          <w:b/>
          <w:bCs/>
          <w:spacing w:val="-1"/>
          <w:szCs w:val="21"/>
        </w:rPr>
        <w:t>第四条</w:t>
      </w:r>
      <w:r>
        <w:rPr>
          <w:rFonts w:hint="eastAsia" w:ascii="宋体" w:hAnsi="宋体" w:cs="宋体"/>
          <w:spacing w:val="-1"/>
          <w:szCs w:val="21"/>
        </w:rPr>
        <w:t xml:space="preserve"> 除另有约定外，本保险合同的各项保险金受益人为被保险人本人。</w:t>
      </w:r>
    </w:p>
    <w:p>
      <w:pPr>
        <w:pStyle w:val="11"/>
        <w:spacing w:before="156" w:beforeLines="50" w:after="0" w:line="240" w:lineRule="auto"/>
        <w:ind w:left="0" w:leftChars="0" w:firstLine="0" w:firstLineChars="0"/>
        <w:jc w:val="center"/>
        <w:outlineLvl w:val="0"/>
        <w:rPr>
          <w:rFonts w:ascii="宋体" w:hAnsi="宋体" w:cs="宋体"/>
          <w:b/>
          <w:szCs w:val="21"/>
        </w:rPr>
      </w:pPr>
      <w:r>
        <w:rPr>
          <w:rFonts w:hint="eastAsia" w:ascii="宋体" w:hAnsi="宋体" w:cs="宋体"/>
          <w:b/>
          <w:szCs w:val="21"/>
        </w:rPr>
        <w:t>保险责任</w:t>
      </w:r>
    </w:p>
    <w:p>
      <w:pPr>
        <w:numPr>
          <w:ilvl w:val="255"/>
          <w:numId w:val="0"/>
        </w:numPr>
        <w:adjustRightInd w:val="0"/>
        <w:snapToGrid w:val="0"/>
        <w:spacing w:after="0" w:line="360" w:lineRule="auto"/>
        <w:ind w:firstLine="422" w:firstLineChars="200"/>
        <w:rPr>
          <w:rFonts w:ascii="宋体" w:hAnsi="宋体" w:cs="宋体"/>
          <w:b/>
          <w:bCs/>
          <w:szCs w:val="21"/>
        </w:rPr>
      </w:pPr>
      <w:r>
        <w:rPr>
          <w:rFonts w:hint="eastAsia" w:ascii="宋体" w:hAnsi="宋体" w:cs="宋体"/>
          <w:b/>
          <w:bCs/>
          <w:szCs w:val="21"/>
        </w:rPr>
        <w:t xml:space="preserve">第五条 </w:t>
      </w:r>
      <w:r>
        <w:rPr>
          <w:rFonts w:hint="eastAsia" w:ascii="宋体" w:hAnsi="宋体" w:cs="宋体"/>
          <w:szCs w:val="21"/>
        </w:rPr>
        <w:t>本保险合同的保险责任分为必选责任及可选责任。可选责任是在投保人已选择必选责任的前提下可以选择投保的责任，以保险单中载明的责任为准。</w:t>
      </w:r>
      <w:r>
        <w:rPr>
          <w:rFonts w:hint="eastAsia" w:ascii="宋体" w:hAnsi="宋体" w:cs="宋体"/>
          <w:b/>
          <w:bCs/>
          <w:szCs w:val="21"/>
        </w:rPr>
        <w:t>未在保险单中载明可选责任的，可选责任部分不列入保险责任范畴。</w:t>
      </w:r>
    </w:p>
    <w:p>
      <w:pPr>
        <w:numPr>
          <w:ilvl w:val="255"/>
          <w:numId w:val="0"/>
        </w:numPr>
        <w:adjustRightInd w:val="0"/>
        <w:snapToGrid w:val="0"/>
        <w:spacing w:after="0" w:line="360" w:lineRule="auto"/>
        <w:ind w:firstLine="422" w:firstLineChars="200"/>
        <w:rPr>
          <w:rFonts w:ascii="宋体" w:hAnsi="宋体" w:cs="宋体"/>
          <w:b/>
          <w:bCs/>
          <w:szCs w:val="21"/>
        </w:rPr>
      </w:pPr>
      <w:r>
        <w:rPr>
          <w:rFonts w:hint="eastAsia" w:ascii="宋体" w:hAnsi="宋体" w:cs="宋体"/>
          <w:b/>
          <w:bCs/>
          <w:szCs w:val="21"/>
        </w:rPr>
        <w:t>所投保的保险责任一经确定，在本保险合同保险期间内不得变更。</w:t>
      </w:r>
    </w:p>
    <w:p>
      <w:pPr>
        <w:tabs>
          <w:tab w:val="left" w:pos="1260"/>
          <w:tab w:val="left" w:pos="2838"/>
        </w:tabs>
        <w:adjustRightInd w:val="0"/>
        <w:snapToGrid w:val="0"/>
        <w:spacing w:after="0" w:line="360" w:lineRule="auto"/>
        <w:ind w:firstLine="422" w:firstLineChars="200"/>
        <w:rPr>
          <w:rFonts w:ascii="宋体" w:hAnsi="宋体" w:cs="宋体"/>
          <w:b/>
          <w:bCs/>
          <w:szCs w:val="21"/>
        </w:rPr>
      </w:pPr>
      <w:r>
        <w:rPr>
          <w:rFonts w:hint="eastAsia" w:ascii="宋体" w:hAnsi="宋体" w:cs="宋体"/>
          <w:b/>
          <w:bCs/>
          <w:szCs w:val="21"/>
        </w:rPr>
        <w:t>一、必选责任：乳腺恶性肿瘤复发保险金</w:t>
      </w:r>
    </w:p>
    <w:p>
      <w:pPr>
        <w:numPr>
          <w:ilvl w:val="255"/>
          <w:numId w:val="0"/>
        </w:numPr>
        <w:adjustRightInd w:val="0"/>
        <w:snapToGrid w:val="0"/>
        <w:spacing w:after="0" w:line="360" w:lineRule="auto"/>
        <w:ind w:firstLine="420" w:firstLineChars="200"/>
        <w:rPr>
          <w:rFonts w:ascii="宋体" w:hAnsi="宋体" w:cs="宋体"/>
          <w:szCs w:val="21"/>
        </w:rPr>
      </w:pPr>
      <w:r>
        <w:rPr>
          <w:rFonts w:hint="eastAsia" w:ascii="宋体" w:hAnsi="宋体" w:cs="宋体"/>
          <w:szCs w:val="21"/>
        </w:rPr>
        <w:t>在本保险合同保险期间内，若被保险人在</w:t>
      </w:r>
      <w:r>
        <w:rPr>
          <w:rFonts w:hint="eastAsia" w:ascii="宋体" w:hAnsi="宋体" w:cs="宋体"/>
          <w:b/>
          <w:bCs/>
          <w:szCs w:val="21"/>
        </w:rPr>
        <w:t>等待期（释义五）</w:t>
      </w:r>
      <w:r>
        <w:rPr>
          <w:rFonts w:hint="eastAsia" w:ascii="宋体" w:hAnsi="宋体" w:cs="宋体"/>
          <w:szCs w:val="21"/>
        </w:rPr>
        <w:t>后在</w:t>
      </w:r>
      <w:r>
        <w:rPr>
          <w:rFonts w:hint="eastAsia" w:ascii="宋体" w:hAnsi="宋体" w:cs="宋体"/>
          <w:b/>
          <w:bCs/>
          <w:szCs w:val="21"/>
        </w:rPr>
        <w:t>医院（释义六）</w:t>
      </w:r>
      <w:r>
        <w:rPr>
          <w:rFonts w:hint="eastAsia" w:ascii="宋体" w:hAnsi="宋体" w:cs="宋体"/>
          <w:szCs w:val="21"/>
        </w:rPr>
        <w:t>经</w:t>
      </w:r>
      <w:r>
        <w:rPr>
          <w:rFonts w:hint="eastAsia" w:ascii="宋体" w:hAnsi="宋体" w:cs="宋体"/>
          <w:b/>
          <w:bCs/>
          <w:szCs w:val="21"/>
        </w:rPr>
        <w:t>专科医生（释义七）</w:t>
      </w:r>
      <w:r>
        <w:rPr>
          <w:rFonts w:hint="eastAsia" w:ascii="宋体" w:hAnsi="宋体" w:cs="宋体"/>
          <w:szCs w:val="21"/>
        </w:rPr>
        <w:t>确诊发生</w:t>
      </w:r>
      <w:r>
        <w:rPr>
          <w:rFonts w:hint="eastAsia" w:ascii="宋体" w:hAnsi="宋体" w:cs="宋体"/>
          <w:b/>
          <w:bCs/>
          <w:szCs w:val="21"/>
        </w:rPr>
        <w:t>乳腺恶性肿瘤首次复发（释义八）</w:t>
      </w:r>
      <w:r>
        <w:rPr>
          <w:rFonts w:hint="eastAsia" w:ascii="宋体" w:hAnsi="宋体" w:cs="宋体"/>
          <w:szCs w:val="21"/>
        </w:rPr>
        <w:t>，保险人按本保险合同约定的乳腺恶性肿瘤复发保险金额一次性给付乳腺恶性肿瘤复发保险金，</w:t>
      </w:r>
      <w:r>
        <w:rPr>
          <w:rFonts w:hint="eastAsia" w:ascii="宋体" w:hAnsi="宋体" w:cs="宋体"/>
          <w:b/>
          <w:bCs/>
          <w:szCs w:val="21"/>
        </w:rPr>
        <w:t>同时本项保险责任终止</w:t>
      </w:r>
      <w:r>
        <w:rPr>
          <w:rFonts w:hint="eastAsia" w:ascii="宋体" w:hAnsi="宋体" w:cs="宋体"/>
          <w:szCs w:val="21"/>
        </w:rPr>
        <w:t>。</w:t>
      </w:r>
    </w:p>
    <w:p>
      <w:pPr>
        <w:tabs>
          <w:tab w:val="left" w:pos="1260"/>
          <w:tab w:val="left" w:pos="2838"/>
        </w:tabs>
        <w:adjustRightInd w:val="0"/>
        <w:snapToGrid w:val="0"/>
        <w:spacing w:after="0" w:line="360" w:lineRule="auto"/>
        <w:ind w:firstLine="422" w:firstLineChars="200"/>
        <w:rPr>
          <w:rFonts w:ascii="宋体" w:hAnsi="宋体" w:cs="宋体"/>
          <w:b/>
          <w:bCs/>
          <w:szCs w:val="21"/>
        </w:rPr>
      </w:pPr>
      <w:r>
        <w:rPr>
          <w:rFonts w:hint="eastAsia" w:ascii="宋体" w:hAnsi="宋体" w:cs="宋体"/>
          <w:b/>
          <w:bCs/>
          <w:szCs w:val="21"/>
        </w:rPr>
        <w:t>二、可选责任：对侧原发性乳腺恶性肿瘤保险金</w:t>
      </w:r>
    </w:p>
    <w:p>
      <w:pPr>
        <w:numPr>
          <w:ilvl w:val="255"/>
          <w:numId w:val="0"/>
        </w:numPr>
        <w:adjustRightInd w:val="0"/>
        <w:snapToGrid w:val="0"/>
        <w:spacing w:after="0" w:line="360" w:lineRule="auto"/>
        <w:ind w:firstLine="420" w:firstLineChars="200"/>
        <w:rPr>
          <w:rFonts w:ascii="宋体" w:hAnsi="宋体" w:cs="宋体"/>
          <w:szCs w:val="21"/>
        </w:rPr>
      </w:pPr>
      <w:r>
        <w:rPr>
          <w:rFonts w:hint="eastAsia" w:ascii="宋体" w:hAnsi="宋体" w:cs="宋体"/>
          <w:szCs w:val="21"/>
        </w:rPr>
        <w:t>在本保险合同保险期间内，若被保险人在等待期后在医院经专科医生确诊对侧原发性乳腺恶性肿瘤，保险人按本保险合同约定的对侧原发性乳腺恶性肿瘤保险金额一次性给付对侧原发性乳腺恶性肿瘤保险金，</w:t>
      </w:r>
      <w:r>
        <w:rPr>
          <w:rFonts w:hint="eastAsia" w:ascii="宋体" w:hAnsi="宋体" w:cs="宋体"/>
          <w:b/>
          <w:bCs/>
          <w:szCs w:val="21"/>
        </w:rPr>
        <w:t>同时本项保险责任终止</w:t>
      </w:r>
      <w:r>
        <w:rPr>
          <w:rFonts w:hint="eastAsia" w:ascii="宋体" w:hAnsi="宋体" w:cs="宋体"/>
          <w:szCs w:val="21"/>
        </w:rPr>
        <w:t>。</w:t>
      </w:r>
    </w:p>
    <w:p>
      <w:pPr>
        <w:numPr>
          <w:ilvl w:val="255"/>
          <w:numId w:val="0"/>
        </w:numPr>
        <w:adjustRightInd w:val="0"/>
        <w:snapToGrid w:val="0"/>
        <w:spacing w:after="0" w:line="360" w:lineRule="auto"/>
        <w:ind w:firstLine="422" w:firstLineChars="200"/>
        <w:rPr>
          <w:rFonts w:ascii="宋体"/>
          <w:b/>
          <w:bCs/>
          <w:szCs w:val="21"/>
        </w:rPr>
      </w:pPr>
      <w:r>
        <w:rPr>
          <w:rFonts w:hint="eastAsia" w:ascii="宋体"/>
          <w:b/>
          <w:bCs/>
          <w:szCs w:val="21"/>
        </w:rPr>
        <w:t>在本保险合同保险期间内，被保险人在本保险合同约定的等待期内经医院的专科医生诊断</w:t>
      </w:r>
      <w:r>
        <w:rPr>
          <w:rFonts w:hint="eastAsia" w:ascii="宋体" w:hAnsi="宋体" w:cs="宋体"/>
          <w:b/>
          <w:bCs/>
          <w:szCs w:val="21"/>
        </w:rPr>
        <w:t>确诊乳腺恶性肿瘤首次复发，或初次确诊罹患对侧原发性乳腺恶性肿瘤</w:t>
      </w:r>
      <w:r>
        <w:rPr>
          <w:rFonts w:hint="eastAsia" w:ascii="宋体"/>
          <w:b/>
          <w:bCs/>
          <w:szCs w:val="21"/>
        </w:rPr>
        <w:t>，保险人不承担保险金给付责任，但应对投保人无息返还该被保险人对应的所交保险费，本保险合同终止。</w:t>
      </w:r>
    </w:p>
    <w:p>
      <w:pPr>
        <w:pStyle w:val="11"/>
        <w:spacing w:before="156" w:beforeLines="50" w:after="0" w:line="240" w:lineRule="auto"/>
        <w:ind w:left="0" w:leftChars="0" w:firstLine="0" w:firstLineChars="0"/>
        <w:jc w:val="center"/>
        <w:outlineLvl w:val="0"/>
        <w:rPr>
          <w:rFonts w:ascii="宋体"/>
          <w:b/>
          <w:bCs/>
          <w:szCs w:val="21"/>
        </w:rPr>
      </w:pPr>
      <w:r>
        <w:rPr>
          <w:rFonts w:hint="eastAsia" w:ascii="宋体" w:hAnsi="宋体" w:cs="宋体"/>
          <w:b/>
          <w:szCs w:val="21"/>
        </w:rPr>
        <w:t>责任免除</w:t>
      </w:r>
    </w:p>
    <w:p>
      <w:pPr>
        <w:numPr>
          <w:ilvl w:val="255"/>
          <w:numId w:val="0"/>
        </w:numPr>
        <w:adjustRightInd w:val="0"/>
        <w:snapToGrid w:val="0"/>
        <w:spacing w:after="0" w:line="360" w:lineRule="auto"/>
        <w:ind w:firstLine="422" w:firstLineChars="200"/>
        <w:rPr>
          <w:rFonts w:ascii="宋体" w:hAnsi="宋体" w:cs="宋体"/>
          <w:b/>
          <w:bCs/>
          <w:szCs w:val="21"/>
        </w:rPr>
      </w:pPr>
      <w:r>
        <w:rPr>
          <w:rFonts w:hint="eastAsia" w:ascii="宋体" w:hAnsi="宋体" w:cs="宋体"/>
          <w:b/>
          <w:bCs/>
          <w:szCs w:val="21"/>
        </w:rPr>
        <w:t>第六条 对于被保险人在下列期间或因下列情形确诊本保险合同约定疾病的，保险人不承担给付保险金的责任：</w:t>
      </w:r>
    </w:p>
    <w:p>
      <w:pPr>
        <w:pStyle w:val="5"/>
        <w:widowControl/>
        <w:numPr>
          <w:ilvl w:val="0"/>
          <w:numId w:val="1"/>
        </w:numPr>
        <w:adjustRightInd w:val="0"/>
        <w:snapToGrid w:val="0"/>
        <w:spacing w:before="0" w:beforeAutospacing="0" w:after="0" w:afterAutospacing="0" w:line="360" w:lineRule="auto"/>
        <w:ind w:firstLine="422" w:firstLineChars="200"/>
        <w:rPr>
          <w:rFonts w:ascii="宋体"/>
          <w:b/>
          <w:sz w:val="21"/>
          <w:szCs w:val="21"/>
        </w:rPr>
      </w:pPr>
      <w:r>
        <w:rPr>
          <w:rFonts w:hint="eastAsia" w:ascii="宋体"/>
          <w:b/>
          <w:sz w:val="21"/>
          <w:szCs w:val="21"/>
        </w:rPr>
        <w:t>投保人对被保险人的故意杀害、故意伤害；</w:t>
      </w:r>
    </w:p>
    <w:p>
      <w:pPr>
        <w:pStyle w:val="5"/>
        <w:widowControl/>
        <w:numPr>
          <w:ilvl w:val="0"/>
          <w:numId w:val="1"/>
        </w:numPr>
        <w:adjustRightInd w:val="0"/>
        <w:snapToGrid w:val="0"/>
        <w:spacing w:before="0" w:beforeAutospacing="0" w:after="0" w:afterAutospacing="0" w:line="360" w:lineRule="auto"/>
        <w:ind w:firstLine="422" w:firstLineChars="200"/>
        <w:rPr>
          <w:rFonts w:ascii="宋体"/>
          <w:b/>
          <w:sz w:val="21"/>
          <w:szCs w:val="21"/>
        </w:rPr>
      </w:pPr>
      <w:r>
        <w:rPr>
          <w:rFonts w:hint="eastAsia" w:ascii="宋体"/>
          <w:b/>
          <w:sz w:val="21"/>
          <w:szCs w:val="21"/>
        </w:rPr>
        <w:t>被保险人故意犯罪或抗拒依法采取的行政、刑事强制措施；</w:t>
      </w:r>
    </w:p>
    <w:p>
      <w:pPr>
        <w:pStyle w:val="5"/>
        <w:widowControl/>
        <w:numPr>
          <w:ilvl w:val="0"/>
          <w:numId w:val="1"/>
        </w:numPr>
        <w:adjustRightInd w:val="0"/>
        <w:snapToGrid w:val="0"/>
        <w:spacing w:before="0" w:beforeAutospacing="0" w:after="0" w:afterAutospacing="0" w:line="360" w:lineRule="auto"/>
        <w:ind w:firstLine="422" w:firstLineChars="200"/>
        <w:rPr>
          <w:rFonts w:ascii="宋体"/>
          <w:b/>
          <w:sz w:val="21"/>
          <w:szCs w:val="21"/>
        </w:rPr>
      </w:pPr>
      <w:r>
        <w:rPr>
          <w:rFonts w:hint="eastAsia" w:ascii="宋体"/>
          <w:b/>
          <w:sz w:val="21"/>
          <w:szCs w:val="21"/>
        </w:rPr>
        <w:t>被保险人故意自伤、自杀；</w:t>
      </w:r>
    </w:p>
    <w:p>
      <w:pPr>
        <w:pStyle w:val="5"/>
        <w:widowControl/>
        <w:numPr>
          <w:ilvl w:val="0"/>
          <w:numId w:val="1"/>
        </w:numPr>
        <w:adjustRightInd w:val="0"/>
        <w:snapToGrid w:val="0"/>
        <w:spacing w:before="0" w:beforeAutospacing="0" w:after="0" w:afterAutospacing="0" w:line="360" w:lineRule="auto"/>
        <w:ind w:firstLine="422" w:firstLineChars="200"/>
        <w:rPr>
          <w:rFonts w:ascii="宋体"/>
          <w:b/>
          <w:sz w:val="21"/>
          <w:szCs w:val="21"/>
        </w:rPr>
      </w:pPr>
      <w:r>
        <w:rPr>
          <w:rFonts w:hint="eastAsia" w:ascii="宋体"/>
          <w:b/>
          <w:sz w:val="21"/>
          <w:szCs w:val="21"/>
        </w:rPr>
        <w:t>被保险人酗酒（释义九），服用、吸食或注射毒品（释义十）；</w:t>
      </w:r>
    </w:p>
    <w:p>
      <w:pPr>
        <w:pStyle w:val="5"/>
        <w:widowControl/>
        <w:numPr>
          <w:ilvl w:val="0"/>
          <w:numId w:val="1"/>
        </w:numPr>
        <w:adjustRightInd w:val="0"/>
        <w:snapToGrid w:val="0"/>
        <w:spacing w:before="0" w:beforeAutospacing="0" w:after="0" w:afterAutospacing="0" w:line="360" w:lineRule="auto"/>
        <w:ind w:firstLine="422" w:firstLineChars="200"/>
        <w:rPr>
          <w:rFonts w:ascii="宋体"/>
          <w:b/>
          <w:sz w:val="21"/>
          <w:szCs w:val="21"/>
        </w:rPr>
      </w:pPr>
      <w:r>
        <w:rPr>
          <w:rFonts w:hint="eastAsia" w:ascii="宋体"/>
          <w:b/>
          <w:sz w:val="21"/>
          <w:szCs w:val="21"/>
        </w:rPr>
        <w:t>被保险人感染</w:t>
      </w:r>
      <w:bookmarkStart w:id="0" w:name="OLE_LINK4"/>
      <w:r>
        <w:rPr>
          <w:rFonts w:hint="eastAsia" w:ascii="宋体"/>
          <w:b/>
          <w:sz w:val="21"/>
          <w:szCs w:val="21"/>
        </w:rPr>
        <w:t>艾滋</w:t>
      </w:r>
      <w:bookmarkEnd w:id="0"/>
      <w:r>
        <w:rPr>
          <w:rFonts w:hint="eastAsia" w:ascii="宋体"/>
          <w:b/>
          <w:sz w:val="21"/>
          <w:szCs w:val="21"/>
        </w:rPr>
        <w:t>病病毒或患艾滋病（释义十一）；</w:t>
      </w:r>
    </w:p>
    <w:p>
      <w:pPr>
        <w:pStyle w:val="5"/>
        <w:widowControl/>
        <w:numPr>
          <w:ilvl w:val="0"/>
          <w:numId w:val="1"/>
        </w:numPr>
        <w:adjustRightInd w:val="0"/>
        <w:snapToGrid w:val="0"/>
        <w:spacing w:before="0" w:beforeAutospacing="0" w:after="0" w:afterAutospacing="0" w:line="360" w:lineRule="auto"/>
        <w:ind w:firstLine="422" w:firstLineChars="200"/>
        <w:rPr>
          <w:rFonts w:ascii="宋体"/>
          <w:b/>
          <w:sz w:val="21"/>
          <w:szCs w:val="21"/>
        </w:rPr>
      </w:pPr>
      <w:bookmarkStart w:id="1" w:name="OLE_LINK20"/>
      <w:r>
        <w:rPr>
          <w:rFonts w:hint="eastAsia" w:ascii="宋体"/>
          <w:b/>
          <w:sz w:val="21"/>
          <w:szCs w:val="21"/>
        </w:rPr>
        <w:t>遗传性疾病（释义十二），先天性畸形、变形或染色体异常（释义十三）</w:t>
      </w:r>
      <w:bookmarkEnd w:id="1"/>
      <w:r>
        <w:rPr>
          <w:rFonts w:hint="eastAsia" w:ascii="宋体"/>
          <w:b/>
          <w:sz w:val="21"/>
          <w:szCs w:val="21"/>
        </w:rPr>
        <w:t>；</w:t>
      </w:r>
    </w:p>
    <w:p>
      <w:pPr>
        <w:pStyle w:val="5"/>
        <w:widowControl/>
        <w:numPr>
          <w:ilvl w:val="0"/>
          <w:numId w:val="1"/>
        </w:numPr>
        <w:adjustRightInd w:val="0"/>
        <w:snapToGrid w:val="0"/>
        <w:spacing w:before="0" w:beforeAutospacing="0" w:after="0" w:afterAutospacing="0" w:line="360" w:lineRule="auto"/>
        <w:ind w:firstLine="422" w:firstLineChars="200"/>
        <w:rPr>
          <w:rFonts w:ascii="宋体"/>
          <w:b/>
          <w:sz w:val="21"/>
          <w:szCs w:val="21"/>
        </w:rPr>
      </w:pPr>
      <w:r>
        <w:rPr>
          <w:rFonts w:hint="eastAsia" w:ascii="宋体"/>
          <w:b/>
          <w:sz w:val="21"/>
          <w:szCs w:val="21"/>
        </w:rPr>
        <w:t>核爆炸、核辐射或核污染；</w:t>
      </w:r>
    </w:p>
    <w:p>
      <w:pPr>
        <w:pStyle w:val="5"/>
        <w:widowControl/>
        <w:numPr>
          <w:ilvl w:val="0"/>
          <w:numId w:val="1"/>
        </w:numPr>
        <w:adjustRightInd w:val="0"/>
        <w:snapToGrid w:val="0"/>
        <w:spacing w:before="0" w:beforeAutospacing="0" w:after="0" w:afterAutospacing="0" w:line="360" w:lineRule="auto"/>
        <w:ind w:firstLine="422" w:firstLineChars="200"/>
        <w:rPr>
          <w:rFonts w:ascii="宋体"/>
          <w:b/>
          <w:sz w:val="21"/>
          <w:szCs w:val="21"/>
        </w:rPr>
      </w:pPr>
      <w:r>
        <w:rPr>
          <w:rFonts w:hint="eastAsia" w:ascii="宋体"/>
          <w:b/>
          <w:sz w:val="21"/>
          <w:szCs w:val="21"/>
        </w:rPr>
        <w:t>战争、军事冲突、暴乱或武装叛乱。</w:t>
      </w:r>
    </w:p>
    <w:p>
      <w:pPr>
        <w:pStyle w:val="11"/>
        <w:spacing w:before="156" w:beforeLines="50" w:after="0" w:line="240" w:lineRule="auto"/>
        <w:ind w:left="0" w:leftChars="0" w:firstLine="0" w:firstLineChars="0"/>
        <w:jc w:val="center"/>
        <w:outlineLvl w:val="0"/>
        <w:rPr>
          <w:rFonts w:ascii="宋体" w:hAnsi="宋体" w:cs="宋体"/>
          <w:b/>
          <w:kern w:val="0"/>
          <w:szCs w:val="21"/>
        </w:rPr>
      </w:pPr>
      <w:r>
        <w:rPr>
          <w:rFonts w:hint="eastAsia" w:ascii="宋体" w:hAnsi="宋体" w:cs="宋体"/>
          <w:b/>
          <w:kern w:val="0"/>
          <w:szCs w:val="21"/>
        </w:rPr>
        <w:t>保险</w:t>
      </w:r>
      <w:r>
        <w:rPr>
          <w:rFonts w:hint="eastAsia" w:ascii="宋体" w:hAnsi="宋体" w:cs="宋体"/>
          <w:b/>
          <w:bCs/>
          <w:szCs w:val="21"/>
        </w:rPr>
        <w:t>金额</w:t>
      </w:r>
      <w:r>
        <w:rPr>
          <w:rFonts w:hint="eastAsia" w:ascii="宋体" w:hAnsi="宋体" w:cs="宋体"/>
          <w:b/>
          <w:kern w:val="0"/>
          <w:szCs w:val="21"/>
        </w:rPr>
        <w:t>和</w:t>
      </w:r>
      <w:r>
        <w:rPr>
          <w:rFonts w:hint="eastAsia" w:ascii="宋体" w:hAnsi="宋体" w:cs="宋体"/>
          <w:b/>
          <w:szCs w:val="21"/>
        </w:rPr>
        <w:t>保险费</w:t>
      </w:r>
    </w:p>
    <w:p>
      <w:pPr>
        <w:numPr>
          <w:ilvl w:val="255"/>
          <w:numId w:val="0"/>
        </w:numPr>
        <w:adjustRightInd w:val="0"/>
        <w:snapToGrid w:val="0"/>
        <w:spacing w:after="0" w:line="360" w:lineRule="auto"/>
        <w:ind w:firstLine="422" w:firstLineChars="200"/>
        <w:rPr>
          <w:rFonts w:ascii="宋体" w:hAnsi="宋体" w:cs="宋体"/>
          <w:bCs/>
          <w:kern w:val="0"/>
          <w:szCs w:val="21"/>
        </w:rPr>
      </w:pPr>
      <w:bookmarkStart w:id="2" w:name="_Hlk79658062"/>
      <w:r>
        <w:rPr>
          <w:rFonts w:hint="eastAsia" w:ascii="宋体"/>
          <w:b/>
          <w:szCs w:val="21"/>
        </w:rPr>
        <w:t>第七条 保险金额是保险人对</w:t>
      </w:r>
      <w:r>
        <w:rPr>
          <w:rFonts w:hint="eastAsia" w:ascii="宋体" w:hAnsi="宋体" w:cs="宋体"/>
          <w:b/>
          <w:bCs/>
          <w:szCs w:val="21"/>
        </w:rPr>
        <w:t>被保险人</w:t>
      </w:r>
      <w:r>
        <w:rPr>
          <w:rFonts w:hint="eastAsia" w:ascii="宋体"/>
          <w:b/>
          <w:szCs w:val="21"/>
        </w:rPr>
        <w:t>承担给付保险金责任的最</w:t>
      </w:r>
      <w:r>
        <w:rPr>
          <w:rFonts w:ascii="宋体" w:hAnsi="宋体" w:cs="宋体"/>
          <w:b/>
          <w:kern w:val="0"/>
          <w:szCs w:val="21"/>
        </w:rPr>
        <w:t>高限额。</w:t>
      </w:r>
      <w:bookmarkEnd w:id="2"/>
      <w:r>
        <w:rPr>
          <w:rFonts w:hint="eastAsia"/>
        </w:rPr>
        <w:t>“</w:t>
      </w:r>
      <w:r>
        <w:rPr>
          <w:rFonts w:hint="eastAsia" w:ascii="宋体" w:hAnsi="宋体" w:cs="宋体"/>
          <w:szCs w:val="21"/>
        </w:rPr>
        <w:t>乳腺恶性肿瘤复发保险金额</w:t>
      </w:r>
      <w:r>
        <w:rPr>
          <w:rFonts w:hint="eastAsia"/>
        </w:rPr>
        <w:t>”和“</w:t>
      </w:r>
      <w:r>
        <w:rPr>
          <w:rFonts w:hint="eastAsia" w:ascii="宋体" w:hAnsi="宋体" w:cs="宋体"/>
          <w:szCs w:val="21"/>
        </w:rPr>
        <w:t>对侧原发性乳腺恶性肿瘤保险金额</w:t>
      </w:r>
      <w:r>
        <w:rPr>
          <w:rFonts w:hint="eastAsia"/>
        </w:rPr>
        <w:t>”</w:t>
      </w:r>
      <w:r>
        <w:rPr>
          <w:rFonts w:ascii="宋体" w:hAnsi="宋体" w:cs="宋体"/>
          <w:bCs/>
          <w:kern w:val="0"/>
          <w:szCs w:val="21"/>
        </w:rPr>
        <w:t>由投保人、保险人双方约定，并在保险单中载明。</w:t>
      </w:r>
    </w:p>
    <w:p>
      <w:pPr>
        <w:numPr>
          <w:ilvl w:val="255"/>
          <w:numId w:val="0"/>
        </w:numPr>
        <w:adjustRightInd w:val="0"/>
        <w:snapToGrid w:val="0"/>
        <w:spacing w:after="0" w:line="360" w:lineRule="auto"/>
        <w:ind w:firstLine="422" w:firstLineChars="200"/>
        <w:rPr>
          <w:rFonts w:ascii="宋体" w:hAnsi="宋体" w:cs="宋体"/>
          <w:bCs/>
          <w:kern w:val="0"/>
          <w:szCs w:val="21"/>
        </w:rPr>
      </w:pPr>
      <w:bookmarkStart w:id="3" w:name="_Hlk79658071"/>
      <w:r>
        <w:rPr>
          <w:rFonts w:hint="eastAsia" w:ascii="宋体"/>
          <w:b/>
          <w:szCs w:val="21"/>
        </w:rPr>
        <w:t>第八条</w:t>
      </w:r>
      <w:r>
        <w:rPr>
          <w:rFonts w:hint="eastAsia" w:ascii="宋体" w:hAnsi="宋体" w:cs="宋体"/>
          <w:bCs/>
          <w:kern w:val="0"/>
          <w:szCs w:val="21"/>
        </w:rPr>
        <w:t xml:space="preserve"> </w:t>
      </w:r>
      <w:r>
        <w:rPr>
          <w:rFonts w:ascii="宋体" w:hAnsi="宋体" w:cs="宋体"/>
          <w:bCs/>
          <w:kern w:val="0"/>
          <w:szCs w:val="21"/>
        </w:rPr>
        <w:t>本</w:t>
      </w:r>
      <w:r>
        <w:rPr>
          <w:rFonts w:hint="eastAsia" w:ascii="宋体" w:hAnsi="宋体" w:cs="宋体"/>
          <w:bCs/>
          <w:kern w:val="0"/>
          <w:szCs w:val="21"/>
        </w:rPr>
        <w:t>保险</w:t>
      </w:r>
      <w:r>
        <w:rPr>
          <w:rFonts w:ascii="宋体" w:hAnsi="宋体" w:cs="宋体"/>
          <w:bCs/>
          <w:kern w:val="0"/>
          <w:szCs w:val="21"/>
        </w:rPr>
        <w:t>合同的保险费由保险人根据保险金额、保险期间及具体风险状况等确定，并在保险单中载明。投保人应该按照本</w:t>
      </w:r>
      <w:r>
        <w:rPr>
          <w:rFonts w:hint="eastAsia" w:ascii="宋体" w:hAnsi="宋体" w:cs="宋体"/>
          <w:bCs/>
          <w:kern w:val="0"/>
          <w:szCs w:val="21"/>
        </w:rPr>
        <w:t>保险</w:t>
      </w:r>
      <w:r>
        <w:rPr>
          <w:rFonts w:ascii="宋体" w:hAnsi="宋体" w:cs="宋体"/>
          <w:bCs/>
          <w:kern w:val="0"/>
          <w:szCs w:val="21"/>
        </w:rPr>
        <w:t>合同约定向保险人交纳保险费。</w:t>
      </w:r>
      <w:bookmarkEnd w:id="3"/>
    </w:p>
    <w:p>
      <w:pPr>
        <w:pStyle w:val="11"/>
        <w:spacing w:before="156" w:beforeLines="50" w:after="0" w:line="240" w:lineRule="auto"/>
        <w:ind w:left="0" w:leftChars="0" w:firstLine="0" w:firstLineChars="0"/>
        <w:jc w:val="center"/>
        <w:outlineLvl w:val="0"/>
        <w:rPr>
          <w:rFonts w:ascii="宋体" w:hAnsi="宋体" w:cs="宋体"/>
          <w:b/>
          <w:bCs/>
          <w:szCs w:val="21"/>
        </w:rPr>
      </w:pPr>
      <w:r>
        <w:rPr>
          <w:rFonts w:hint="eastAsia" w:ascii="宋体" w:hAnsi="宋体" w:cs="宋体"/>
          <w:b/>
          <w:bCs/>
          <w:szCs w:val="21"/>
        </w:rPr>
        <w:t>保险期间</w:t>
      </w:r>
    </w:p>
    <w:p>
      <w:pPr>
        <w:numPr>
          <w:ilvl w:val="255"/>
          <w:numId w:val="0"/>
        </w:numPr>
        <w:adjustRightInd w:val="0"/>
        <w:snapToGrid w:val="0"/>
        <w:spacing w:after="0" w:line="360" w:lineRule="auto"/>
        <w:ind w:firstLine="422" w:firstLineChars="200"/>
        <w:rPr>
          <w:rFonts w:ascii="宋体" w:hAnsi="宋体" w:cs="宋体"/>
          <w:b/>
          <w:szCs w:val="21"/>
        </w:rPr>
      </w:pPr>
      <w:r>
        <w:rPr>
          <w:rFonts w:hint="eastAsia" w:ascii="宋体" w:hAnsi="宋体" w:cs="宋体"/>
          <w:b/>
          <w:bCs/>
          <w:szCs w:val="21"/>
        </w:rPr>
        <w:t>第九条</w:t>
      </w:r>
      <w:r>
        <w:rPr>
          <w:rFonts w:hint="eastAsia" w:ascii="宋体" w:hAnsi="宋体" w:cs="宋体"/>
          <w:szCs w:val="21"/>
        </w:rPr>
        <w:t xml:space="preserve"> </w:t>
      </w:r>
      <w:r>
        <w:rPr>
          <w:rFonts w:hint="eastAsia" w:ascii="宋体" w:hAnsi="宋体" w:cs="宋体"/>
          <w:bCs/>
          <w:kern w:val="0"/>
          <w:szCs w:val="21"/>
        </w:rPr>
        <w:t>本保险合同保险期间由保险人和投保人协商确定，以保险单载明的起讫时间为准，但最长不超过一年。</w:t>
      </w:r>
    </w:p>
    <w:p>
      <w:pPr>
        <w:pStyle w:val="11"/>
        <w:spacing w:before="156" w:beforeLines="50" w:after="0" w:line="240" w:lineRule="auto"/>
        <w:ind w:left="0" w:leftChars="0" w:firstLine="0" w:firstLineChars="0"/>
        <w:jc w:val="center"/>
        <w:outlineLvl w:val="0"/>
        <w:rPr>
          <w:rFonts w:ascii="宋体" w:hAnsi="宋体" w:cs="宋体"/>
          <w:b/>
          <w:kern w:val="0"/>
          <w:szCs w:val="21"/>
        </w:rPr>
      </w:pPr>
      <w:r>
        <w:rPr>
          <w:rFonts w:hint="eastAsia" w:ascii="宋体" w:hAnsi="宋体" w:cs="宋体"/>
          <w:b/>
          <w:bCs/>
          <w:szCs w:val="21"/>
        </w:rPr>
        <w:t>不</w:t>
      </w:r>
      <w:r>
        <w:rPr>
          <w:rFonts w:hint="eastAsia" w:ascii="宋体" w:hAnsi="宋体" w:cs="宋体"/>
          <w:b/>
          <w:kern w:val="0"/>
          <w:szCs w:val="21"/>
        </w:rPr>
        <w:t>保证</w:t>
      </w:r>
      <w:r>
        <w:rPr>
          <w:rFonts w:hint="eastAsia" w:ascii="宋体" w:hAnsi="宋体" w:cs="宋体"/>
          <w:b/>
          <w:bCs/>
          <w:szCs w:val="21"/>
        </w:rPr>
        <w:t>续保合同</w:t>
      </w:r>
    </w:p>
    <w:p>
      <w:pPr>
        <w:spacing w:after="0" w:line="360" w:lineRule="auto"/>
        <w:ind w:firstLine="422" w:firstLineChars="200"/>
        <w:rPr>
          <w:rFonts w:ascii="宋体" w:hAnsi="宋体" w:cs="宋体"/>
          <w:b/>
          <w:bCs/>
          <w:szCs w:val="21"/>
        </w:rPr>
      </w:pPr>
      <w:r>
        <w:rPr>
          <w:rFonts w:hint="eastAsia" w:ascii="宋体" w:hAnsi="宋体" w:cs="宋体"/>
          <w:b/>
          <w:bCs/>
          <w:szCs w:val="21"/>
        </w:rPr>
        <w:t>第十条 本保险合同为不保证续保合同</w:t>
      </w:r>
      <w:r>
        <w:rPr>
          <w:rFonts w:hint="eastAsia" w:ascii="宋体" w:hAnsi="宋体" w:cs="宋体"/>
          <w:szCs w:val="21"/>
        </w:rPr>
        <w:t>，</w:t>
      </w:r>
      <w:r>
        <w:rPr>
          <w:rFonts w:cs="黑体"/>
          <w:b/>
          <w:bCs/>
        </w:rPr>
        <w:t>本</w:t>
      </w:r>
      <w:r>
        <w:rPr>
          <w:rFonts w:hint="eastAsia" w:cs="黑体"/>
          <w:b/>
          <w:bCs/>
        </w:rPr>
        <w:t>保险合同</w:t>
      </w:r>
      <w:r>
        <w:rPr>
          <w:rFonts w:cs="黑体"/>
          <w:b/>
          <w:bCs/>
        </w:rPr>
        <w:t>保险期间</w:t>
      </w:r>
      <w:r>
        <w:rPr>
          <w:rFonts w:hint="eastAsia" w:ascii="宋体" w:hAnsi="宋体" w:cs="宋体"/>
          <w:b/>
          <w:bCs/>
          <w:szCs w:val="21"/>
          <w:lang w:bidi="ar"/>
        </w:rPr>
        <w:t>不超过</w:t>
      </w:r>
      <w:r>
        <w:rPr>
          <w:rFonts w:cs="黑体"/>
          <w:b/>
          <w:bCs/>
        </w:rPr>
        <w:t>一年。保险期间届满，投保人</w:t>
      </w:r>
      <w:r>
        <w:rPr>
          <w:rFonts w:hint="eastAsia" w:cs="黑体"/>
          <w:b/>
          <w:bCs/>
        </w:rPr>
        <w:t>可</w:t>
      </w:r>
      <w:r>
        <w:rPr>
          <w:rStyle w:val="10"/>
          <w:rFonts w:hint="eastAsia"/>
          <w:b/>
          <w:bCs/>
        </w:rPr>
        <w:t>以</w:t>
      </w:r>
      <w:r>
        <w:rPr>
          <w:rFonts w:cs="黑体"/>
          <w:b/>
          <w:bCs/>
        </w:rPr>
        <w:t>重新向保险</w:t>
      </w:r>
      <w:r>
        <w:rPr>
          <w:rFonts w:hint="eastAsia" w:cs="黑体"/>
          <w:b/>
          <w:bCs/>
        </w:rPr>
        <w:t>人</w:t>
      </w:r>
      <w:r>
        <w:rPr>
          <w:rFonts w:cs="黑体"/>
          <w:b/>
          <w:bCs/>
        </w:rPr>
        <w:t>申请投保本</w:t>
      </w:r>
      <w:r>
        <w:rPr>
          <w:rFonts w:hint="eastAsia" w:cs="黑体"/>
          <w:b/>
          <w:bCs/>
        </w:rPr>
        <w:t>保险合同</w:t>
      </w:r>
      <w:r>
        <w:rPr>
          <w:rFonts w:cs="黑体"/>
          <w:b/>
          <w:bCs/>
        </w:rPr>
        <w:t>，并经保险人同意，交纳保险费，获得新的保险合同。</w:t>
      </w:r>
    </w:p>
    <w:p>
      <w:pPr>
        <w:spacing w:after="0" w:line="360" w:lineRule="auto"/>
        <w:ind w:firstLine="422" w:firstLineChars="200"/>
        <w:rPr>
          <w:rFonts w:hAnsi="宋体" w:cs="黑体"/>
          <w:b/>
          <w:bCs/>
          <w:szCs w:val="21"/>
        </w:rPr>
      </w:pPr>
      <w:r>
        <w:rPr>
          <w:rFonts w:hint="eastAsia" w:hAnsi="宋体" w:cs="黑体"/>
          <w:b/>
          <w:bCs/>
          <w:szCs w:val="21"/>
        </w:rPr>
        <w:t>若发生下列情形之一的，本保险合同不再接受重新投保：</w:t>
      </w:r>
    </w:p>
    <w:p>
      <w:pPr>
        <w:spacing w:after="0" w:line="360" w:lineRule="auto"/>
        <w:ind w:firstLine="422" w:firstLineChars="200"/>
        <w:rPr>
          <w:rFonts w:ascii="宋体" w:hAnsi="宋体" w:cs="黑体"/>
          <w:b/>
          <w:bCs/>
          <w:szCs w:val="21"/>
        </w:rPr>
      </w:pPr>
      <w:r>
        <w:rPr>
          <w:rFonts w:hint="eastAsia" w:ascii="宋体" w:hAnsi="宋体" w:cs="黑体"/>
          <w:b/>
          <w:bCs/>
          <w:szCs w:val="21"/>
        </w:rPr>
        <w:t>（一）本保险合同统一停售；</w:t>
      </w:r>
    </w:p>
    <w:p>
      <w:pPr>
        <w:spacing w:after="0" w:line="360" w:lineRule="auto"/>
        <w:ind w:firstLine="422" w:firstLineChars="200"/>
        <w:rPr>
          <w:rFonts w:ascii="宋体" w:hAnsi="宋体" w:cs="黑体"/>
          <w:b/>
          <w:bCs/>
          <w:szCs w:val="21"/>
        </w:rPr>
      </w:pPr>
      <w:r>
        <w:rPr>
          <w:rFonts w:hint="eastAsia" w:ascii="宋体" w:hAnsi="宋体" w:cs="黑体"/>
          <w:b/>
          <w:bCs/>
          <w:szCs w:val="21"/>
        </w:rPr>
        <w:t>（二）被保险人身故；</w:t>
      </w:r>
    </w:p>
    <w:p>
      <w:pPr>
        <w:spacing w:after="0" w:line="360" w:lineRule="auto"/>
        <w:ind w:firstLine="422" w:firstLineChars="200"/>
        <w:rPr>
          <w:rStyle w:val="9"/>
          <w:rFonts w:ascii="宋体" w:hAnsi="宋体" w:cs="宋体"/>
          <w:b/>
          <w:bCs/>
          <w:i w:val="0"/>
          <w:szCs w:val="21"/>
        </w:rPr>
      </w:pPr>
      <w:r>
        <w:rPr>
          <w:rFonts w:hint="eastAsia" w:ascii="宋体" w:hAnsi="宋体" w:cs="黑体"/>
          <w:b/>
          <w:bCs/>
          <w:szCs w:val="21"/>
        </w:rPr>
        <w:t>（三）投保人未如实告知</w:t>
      </w:r>
      <w:r>
        <w:rPr>
          <w:rFonts w:ascii="宋体" w:hAnsi="宋体" w:cs="黑体"/>
          <w:b/>
          <w:bCs/>
          <w:szCs w:val="21"/>
        </w:rPr>
        <w:t>,被保险人不符合投保条件或存在欺诈情形的；</w:t>
      </w:r>
    </w:p>
    <w:p>
      <w:pPr>
        <w:numPr>
          <w:ilvl w:val="255"/>
          <w:numId w:val="0"/>
        </w:numPr>
        <w:spacing w:after="0" w:line="360" w:lineRule="auto"/>
        <w:ind w:firstLine="422" w:firstLineChars="200"/>
        <w:rPr>
          <w:rFonts w:ascii="宋体" w:hAnsi="宋体" w:cs="宋体"/>
          <w:bCs/>
          <w:kern w:val="0"/>
          <w:szCs w:val="21"/>
        </w:rPr>
      </w:pPr>
      <w:r>
        <w:rPr>
          <w:rFonts w:hint="eastAsia" w:ascii="宋体" w:hAnsi="宋体" w:cs="黑体"/>
          <w:b/>
          <w:bCs/>
          <w:szCs w:val="21"/>
        </w:rPr>
        <w:t>（四）本保险合同因其他条款所列情况而导致效力终止。</w:t>
      </w:r>
    </w:p>
    <w:p>
      <w:pPr>
        <w:pStyle w:val="11"/>
        <w:spacing w:before="156" w:beforeLines="50" w:after="0" w:line="240" w:lineRule="auto"/>
        <w:ind w:left="0" w:leftChars="0" w:firstLine="0" w:firstLineChars="0"/>
        <w:jc w:val="center"/>
        <w:outlineLvl w:val="0"/>
        <w:rPr>
          <w:rFonts w:ascii="宋体" w:hAnsi="宋体" w:cs="宋体"/>
          <w:b/>
          <w:bCs/>
          <w:szCs w:val="21"/>
        </w:rPr>
      </w:pPr>
      <w:r>
        <w:rPr>
          <w:rFonts w:hint="eastAsia" w:ascii="宋体" w:hAnsi="宋体" w:cs="宋体"/>
          <w:b/>
          <w:bCs/>
          <w:szCs w:val="21"/>
        </w:rPr>
        <w:t>保险人义务</w:t>
      </w:r>
    </w:p>
    <w:p>
      <w:pPr>
        <w:spacing w:after="0" w:line="360" w:lineRule="auto"/>
        <w:ind w:firstLine="422" w:firstLineChars="200"/>
        <w:rPr>
          <w:rFonts w:ascii="宋体" w:hAnsi="宋体" w:cs="宋体"/>
          <w:bCs/>
          <w:kern w:val="0"/>
          <w:szCs w:val="21"/>
        </w:rPr>
      </w:pPr>
      <w:r>
        <w:rPr>
          <w:rFonts w:hint="eastAsia" w:ascii="宋体" w:hAnsi="宋体" w:cs="宋体"/>
          <w:b/>
          <w:bCs/>
          <w:szCs w:val="21"/>
        </w:rPr>
        <w:t>第十一</w:t>
      </w:r>
      <w:r>
        <w:rPr>
          <w:rFonts w:hint="eastAsia" w:ascii="宋体"/>
          <w:b/>
          <w:szCs w:val="21"/>
        </w:rPr>
        <w:t xml:space="preserve">条 </w:t>
      </w:r>
      <w:r>
        <w:rPr>
          <w:rFonts w:ascii="宋体" w:hAnsi="宋体" w:cs="宋体"/>
          <w:bCs/>
          <w:kern w:val="0"/>
          <w:szCs w:val="21"/>
        </w:rPr>
        <w:t>订立保险合同时，采用保险人提供的格式条款的，保险人向投保人提供的投保单应当附格式条款，并应当向投保人说明保险合同的内容。对保险合同中免除保险人责任的条款，保险人在订立合同时应当在投保单、保险单或者其他保险凭证上做出足以引起投保人注意的提示，并对该条款的内容以书面或者口头形式向投保人做出明确说明；未作提示或者明确说明的，该条款不产生效力。</w:t>
      </w:r>
    </w:p>
    <w:p>
      <w:pPr>
        <w:widowControl/>
        <w:spacing w:after="0" w:line="360" w:lineRule="auto"/>
        <w:ind w:firstLine="422" w:firstLineChars="200"/>
        <w:jc w:val="left"/>
        <w:rPr>
          <w:rFonts w:ascii="宋体" w:hAnsi="宋体" w:cs="宋体"/>
          <w:kern w:val="0"/>
          <w:szCs w:val="21"/>
        </w:rPr>
      </w:pPr>
      <w:r>
        <w:rPr>
          <w:rFonts w:hint="eastAsia" w:ascii="宋体" w:hAnsi="宋体" w:cs="宋体"/>
          <w:b/>
          <w:bCs/>
          <w:szCs w:val="21"/>
        </w:rPr>
        <w:t>第十二条</w:t>
      </w:r>
      <w:r>
        <w:rPr>
          <w:rFonts w:hint="eastAsia" w:ascii="宋体" w:hAnsi="宋体" w:cs="宋体"/>
          <w:kern w:val="0"/>
          <w:szCs w:val="21"/>
        </w:rPr>
        <w:t xml:space="preserve"> 本保险合同成立后，保险人应当及时向投保人签发保险单或其他保险凭证。</w:t>
      </w:r>
    </w:p>
    <w:p>
      <w:pPr>
        <w:widowControl/>
        <w:numPr>
          <w:ilvl w:val="255"/>
          <w:numId w:val="0"/>
        </w:numPr>
        <w:tabs>
          <w:tab w:val="left" w:pos="0"/>
        </w:tabs>
        <w:spacing w:after="0" w:line="360" w:lineRule="auto"/>
        <w:ind w:firstLine="422" w:firstLineChars="200"/>
        <w:jc w:val="left"/>
        <w:rPr>
          <w:rFonts w:ascii="宋体" w:hAnsi="宋体" w:cs="宋体"/>
          <w:bCs/>
          <w:kern w:val="0"/>
          <w:szCs w:val="21"/>
        </w:rPr>
      </w:pPr>
      <w:r>
        <w:rPr>
          <w:rFonts w:hint="eastAsia" w:ascii="宋体" w:hAnsi="宋体" w:cs="宋体"/>
          <w:b/>
          <w:kern w:val="0"/>
          <w:szCs w:val="21"/>
        </w:rPr>
        <w:t>第十三条</w:t>
      </w:r>
      <w:r>
        <w:rPr>
          <w:rFonts w:hint="eastAsia" w:ascii="宋体" w:hAnsi="宋体" w:cs="宋体"/>
          <w:bCs/>
          <w:kern w:val="0"/>
          <w:szCs w:val="21"/>
        </w:rPr>
        <w:t xml:space="preserve"> </w:t>
      </w:r>
      <w:r>
        <w:rPr>
          <w:rFonts w:ascii="宋体" w:hAnsi="宋体" w:cs="宋体"/>
          <w:bCs/>
          <w:kern w:val="0"/>
          <w:szCs w:val="21"/>
        </w:rPr>
        <w:t>保险人认为</w:t>
      </w:r>
      <w:r>
        <w:rPr>
          <w:rFonts w:hint="eastAsia" w:ascii="宋体" w:hAnsi="宋体" w:cs="宋体"/>
          <w:b/>
          <w:kern w:val="0"/>
          <w:szCs w:val="21"/>
        </w:rPr>
        <w:t>保险金申请人（释义十四）</w:t>
      </w:r>
      <w:r>
        <w:rPr>
          <w:rFonts w:ascii="宋体" w:hAnsi="宋体" w:cs="宋体"/>
          <w:bCs/>
          <w:kern w:val="0"/>
          <w:szCs w:val="21"/>
        </w:rPr>
        <w:t>提供的有关索赔的证明和资料不完整的，应当及时一次性通知投保人、被保险人补充提供。</w:t>
      </w:r>
    </w:p>
    <w:p>
      <w:pPr>
        <w:widowControl/>
        <w:tabs>
          <w:tab w:val="left" w:pos="0"/>
        </w:tabs>
        <w:spacing w:after="0" w:line="360" w:lineRule="auto"/>
        <w:ind w:firstLine="422" w:firstLineChars="200"/>
        <w:jc w:val="left"/>
        <w:rPr>
          <w:rFonts w:ascii="宋体" w:hAnsi="宋体" w:cs="宋体"/>
          <w:bCs/>
          <w:kern w:val="0"/>
          <w:szCs w:val="21"/>
        </w:rPr>
      </w:pPr>
      <w:r>
        <w:rPr>
          <w:rFonts w:hint="eastAsia" w:ascii="宋体" w:hAnsi="宋体" w:cs="宋体"/>
          <w:b/>
          <w:kern w:val="0"/>
          <w:szCs w:val="21"/>
        </w:rPr>
        <w:t>第十四条</w:t>
      </w:r>
      <w:r>
        <w:rPr>
          <w:rFonts w:hint="eastAsia" w:ascii="宋体" w:hAnsi="宋体" w:cs="宋体"/>
          <w:bCs/>
          <w:kern w:val="0"/>
          <w:szCs w:val="21"/>
        </w:rPr>
        <w:t xml:space="preserve"> </w:t>
      </w:r>
      <w:r>
        <w:rPr>
          <w:rFonts w:ascii="宋体" w:hAnsi="宋体" w:cs="宋体"/>
          <w:bCs/>
          <w:kern w:val="0"/>
          <w:szCs w:val="21"/>
        </w:rPr>
        <w:t>保险人收到保险金申请人给付保险金的请求后，应当及时作出是否属于保险责任的核定；情形复杂的，应当在三十日内作出核定，但本</w:t>
      </w:r>
      <w:r>
        <w:rPr>
          <w:rFonts w:hint="eastAsia" w:ascii="宋体" w:hAnsi="宋体" w:cs="宋体"/>
          <w:bCs/>
          <w:kern w:val="0"/>
          <w:szCs w:val="21"/>
        </w:rPr>
        <w:t>保险</w:t>
      </w:r>
      <w:r>
        <w:rPr>
          <w:rFonts w:ascii="宋体" w:hAnsi="宋体" w:cs="宋体"/>
          <w:bCs/>
          <w:kern w:val="0"/>
          <w:szCs w:val="21"/>
        </w:rPr>
        <w:t>合同另有约定的除外。</w:t>
      </w:r>
    </w:p>
    <w:p>
      <w:pPr>
        <w:widowControl/>
        <w:tabs>
          <w:tab w:val="left" w:pos="0"/>
        </w:tabs>
        <w:spacing w:after="0" w:line="360" w:lineRule="auto"/>
        <w:ind w:firstLine="420" w:firstLineChars="200"/>
        <w:jc w:val="left"/>
        <w:rPr>
          <w:rFonts w:ascii="宋体" w:hAnsi="宋体" w:cs="宋体"/>
          <w:bCs/>
          <w:kern w:val="0"/>
          <w:szCs w:val="21"/>
        </w:rPr>
      </w:pPr>
      <w:r>
        <w:rPr>
          <w:rFonts w:ascii="宋体" w:hAnsi="宋体" w:cs="宋体"/>
          <w:bCs/>
          <w:kern w:val="0"/>
          <w:szCs w:val="21"/>
        </w:rPr>
        <w:t>保险人应当将核定结果通知保险金申请人；对属于保险责任的，在与保险金申请人达成给付保险金的协议后十日内，履行给付保险金义务。本</w:t>
      </w:r>
      <w:r>
        <w:rPr>
          <w:rFonts w:hint="eastAsia" w:ascii="宋体" w:hAnsi="宋体" w:cs="宋体"/>
          <w:bCs/>
          <w:kern w:val="0"/>
          <w:szCs w:val="21"/>
        </w:rPr>
        <w:t>保险</w:t>
      </w:r>
      <w:r>
        <w:rPr>
          <w:rFonts w:ascii="宋体" w:hAnsi="宋体" w:cs="宋体"/>
          <w:bCs/>
          <w:kern w:val="0"/>
          <w:szCs w:val="21"/>
        </w:rPr>
        <w:t>合同对给付保险金的期限有约定的，保险人应当按照约定履行给付保险金的义务。保险人依照前款约定作出核定后，对不属于保险责任的，应当自作出核定之日起三日内向保险金申请人发出拒绝给付保险金通知书，并说明理由。</w:t>
      </w:r>
    </w:p>
    <w:p>
      <w:pPr>
        <w:widowControl/>
        <w:tabs>
          <w:tab w:val="left" w:pos="0"/>
        </w:tabs>
        <w:spacing w:after="0" w:line="360" w:lineRule="auto"/>
        <w:ind w:firstLine="422" w:firstLineChars="200"/>
        <w:jc w:val="left"/>
        <w:rPr>
          <w:rFonts w:ascii="宋体" w:hAnsi="宋体" w:cs="宋体"/>
          <w:bCs/>
          <w:kern w:val="0"/>
          <w:szCs w:val="21"/>
        </w:rPr>
      </w:pPr>
      <w:r>
        <w:rPr>
          <w:rFonts w:hint="eastAsia" w:ascii="宋体" w:hAnsi="宋体" w:cs="宋体"/>
          <w:b/>
          <w:kern w:val="0"/>
          <w:szCs w:val="21"/>
        </w:rPr>
        <w:t>第十五条</w:t>
      </w:r>
      <w:r>
        <w:rPr>
          <w:rFonts w:hint="eastAsia" w:ascii="宋体" w:hAnsi="宋体" w:cs="宋体"/>
          <w:bCs/>
          <w:kern w:val="0"/>
          <w:szCs w:val="21"/>
        </w:rPr>
        <w:t xml:space="preserve"> </w:t>
      </w:r>
      <w:r>
        <w:rPr>
          <w:rFonts w:ascii="宋体" w:hAnsi="宋体" w:cs="宋体"/>
          <w:bCs/>
          <w:kern w:val="0"/>
          <w:szCs w:val="21"/>
        </w:rPr>
        <w:t>保险人自收到给付保险金的请求和有关证明、资料之日起六十日内，对其给付的数额不能确定的，应当根据已有证明和资料可以确定的数额先予支付；保险人最终确定给付的数额后，应当支付相应的差额。 </w:t>
      </w:r>
    </w:p>
    <w:p>
      <w:pPr>
        <w:numPr>
          <w:ilvl w:val="255"/>
          <w:numId w:val="0"/>
        </w:numPr>
        <w:tabs>
          <w:tab w:val="left" w:pos="0"/>
        </w:tabs>
        <w:spacing w:after="0" w:line="360" w:lineRule="auto"/>
        <w:ind w:firstLine="422" w:firstLineChars="200"/>
        <w:rPr>
          <w:rFonts w:ascii="宋体" w:hAnsi="宋体" w:cs="宋体"/>
          <w:szCs w:val="21"/>
        </w:rPr>
      </w:pPr>
      <w:r>
        <w:rPr>
          <w:rFonts w:hint="eastAsia" w:ascii="宋体" w:hAnsi="宋体" w:cs="宋体"/>
          <w:b/>
          <w:bCs/>
          <w:szCs w:val="21"/>
        </w:rPr>
        <w:t>第十六条</w:t>
      </w:r>
      <w:r>
        <w:rPr>
          <w:rFonts w:hint="eastAsia" w:ascii="宋体" w:hAnsi="宋体" w:cs="宋体"/>
          <w:szCs w:val="21"/>
        </w:rPr>
        <w:t xml:space="preserve"> 投保人符合保险法规定的退还保险费相关要求的，保险人应当按照保险法相关规定退还</w:t>
      </w:r>
      <w:r>
        <w:rPr>
          <w:rFonts w:hint="eastAsia" w:ascii="宋体" w:hAnsi="宋体" w:cs="宋体"/>
          <w:b/>
          <w:bCs/>
          <w:szCs w:val="21"/>
        </w:rPr>
        <w:t>未满期保险费（释义十五）</w:t>
      </w:r>
      <w:r>
        <w:rPr>
          <w:rFonts w:hint="eastAsia" w:ascii="宋体" w:hAnsi="宋体" w:cs="宋体"/>
          <w:szCs w:val="21"/>
        </w:rPr>
        <w:t>。</w:t>
      </w:r>
    </w:p>
    <w:p>
      <w:pPr>
        <w:pStyle w:val="11"/>
        <w:spacing w:before="156" w:beforeLines="50" w:after="0" w:line="360" w:lineRule="auto"/>
        <w:ind w:left="0" w:leftChars="0" w:firstLine="0" w:firstLineChars="0"/>
        <w:jc w:val="center"/>
        <w:outlineLvl w:val="0"/>
        <w:rPr>
          <w:rFonts w:ascii="宋体" w:hAnsi="宋体" w:cs="宋体"/>
          <w:b/>
          <w:bCs/>
          <w:szCs w:val="21"/>
        </w:rPr>
      </w:pPr>
      <w:r>
        <w:rPr>
          <w:rFonts w:hint="eastAsia" w:ascii="宋体" w:hAnsi="宋体" w:cs="宋体"/>
          <w:b/>
          <w:bCs/>
          <w:szCs w:val="21"/>
        </w:rPr>
        <w:t>投保人、被保险人义务</w:t>
      </w:r>
    </w:p>
    <w:p>
      <w:pPr>
        <w:spacing w:after="0" w:line="360" w:lineRule="auto"/>
        <w:ind w:firstLine="422" w:firstLineChars="200"/>
        <w:rPr>
          <w:rFonts w:ascii="宋体"/>
          <w:b/>
          <w:kern w:val="0"/>
          <w:szCs w:val="21"/>
        </w:rPr>
      </w:pPr>
      <w:r>
        <w:rPr>
          <w:rFonts w:hint="eastAsia" w:ascii="宋体" w:hAnsi="宋体" w:cs="宋体"/>
          <w:b/>
          <w:bCs/>
          <w:szCs w:val="21"/>
        </w:rPr>
        <w:t>第十七条</w:t>
      </w:r>
      <w:r>
        <w:rPr>
          <w:rFonts w:hint="eastAsia" w:ascii="宋体" w:hAnsi="宋体" w:cs="宋体"/>
          <w:szCs w:val="21"/>
        </w:rPr>
        <w:t xml:space="preserve"> </w:t>
      </w:r>
      <w:r>
        <w:rPr>
          <w:rFonts w:hint="eastAsia" w:ascii="宋体"/>
          <w:kern w:val="0"/>
          <w:szCs w:val="21"/>
        </w:rPr>
        <w:t>除本保险合同另有约定外，投保人应在保险合同成立时交清保险费。</w:t>
      </w:r>
      <w:r>
        <w:rPr>
          <w:rFonts w:hint="eastAsia" w:ascii="宋体"/>
          <w:b/>
          <w:kern w:val="0"/>
          <w:szCs w:val="21"/>
        </w:rPr>
        <w:t>投保人未按约定交纳全部保险费，本保险合同不生效。对本保险合同生效前发生的保险事故，保险人不承担保险责任。</w:t>
      </w:r>
    </w:p>
    <w:p>
      <w:pPr>
        <w:spacing w:after="0" w:line="360" w:lineRule="auto"/>
        <w:ind w:firstLine="422" w:firstLineChars="200"/>
        <w:rPr>
          <w:rFonts w:ascii="宋体"/>
          <w:szCs w:val="21"/>
        </w:rPr>
      </w:pPr>
      <w:r>
        <w:rPr>
          <w:rFonts w:hint="eastAsia" w:ascii="宋体"/>
          <w:b/>
          <w:szCs w:val="21"/>
        </w:rPr>
        <w:t xml:space="preserve"> </w:t>
      </w:r>
      <w:r>
        <w:rPr>
          <w:rFonts w:hint="eastAsia" w:ascii="宋体"/>
          <w:b/>
          <w:bCs/>
          <w:szCs w:val="21"/>
        </w:rPr>
        <w:t>第十八条</w:t>
      </w:r>
      <w:r>
        <w:rPr>
          <w:rFonts w:hint="eastAsia" w:ascii="宋体"/>
          <w:szCs w:val="21"/>
        </w:rPr>
        <w:t xml:space="preserve"> 订立本保险合同，保险人就被保险人的有关情况提出询问的，投保人应当如实告知。</w:t>
      </w:r>
    </w:p>
    <w:p>
      <w:pPr>
        <w:pStyle w:val="5"/>
        <w:widowControl/>
        <w:adjustRightInd w:val="0"/>
        <w:snapToGrid w:val="0"/>
        <w:spacing w:before="0" w:beforeAutospacing="0" w:after="0" w:afterAutospacing="0" w:line="360" w:lineRule="auto"/>
        <w:ind w:firstLine="422" w:firstLineChars="200"/>
        <w:jc w:val="both"/>
        <w:rPr>
          <w:rFonts w:ascii="宋体"/>
          <w:b/>
          <w:sz w:val="21"/>
          <w:szCs w:val="21"/>
        </w:rPr>
      </w:pPr>
      <w:r>
        <w:rPr>
          <w:rFonts w:hint="eastAsia" w:ascii="宋体"/>
          <w:b/>
          <w:sz w:val="21"/>
          <w:szCs w:val="21"/>
        </w:rPr>
        <w:t>投保人故意或者因重大过失未履行前款规定的如实告知义务，足以影响保险人决定是否同意承保或者提高保险费率的，保险人有权解除本保险合同。</w:t>
      </w:r>
    </w:p>
    <w:p>
      <w:pPr>
        <w:pStyle w:val="5"/>
        <w:widowControl/>
        <w:adjustRightInd w:val="0"/>
        <w:snapToGrid w:val="0"/>
        <w:spacing w:before="0" w:beforeAutospacing="0" w:after="0" w:afterAutospacing="0" w:line="360" w:lineRule="auto"/>
        <w:ind w:firstLine="420" w:firstLineChars="200"/>
        <w:jc w:val="both"/>
        <w:rPr>
          <w:rFonts w:ascii="宋体"/>
          <w:b/>
          <w:sz w:val="21"/>
          <w:szCs w:val="21"/>
        </w:rPr>
      </w:pPr>
      <w:r>
        <w:rPr>
          <w:rFonts w:hint="eastAsia" w:ascii="宋体"/>
          <w:sz w:val="21"/>
          <w:szCs w:val="21"/>
        </w:rPr>
        <w:t>前款规定的合同解除权，自保险人知道有解除事由之日起，超过30日不行使而消灭。</w:t>
      </w:r>
    </w:p>
    <w:p>
      <w:pPr>
        <w:pStyle w:val="5"/>
        <w:widowControl/>
        <w:adjustRightInd w:val="0"/>
        <w:snapToGrid w:val="0"/>
        <w:spacing w:before="0" w:beforeAutospacing="0" w:after="0" w:afterAutospacing="0" w:line="360" w:lineRule="auto"/>
        <w:ind w:firstLine="422" w:firstLineChars="200"/>
        <w:jc w:val="both"/>
        <w:rPr>
          <w:rFonts w:ascii="宋体"/>
          <w:b/>
          <w:sz w:val="21"/>
          <w:szCs w:val="21"/>
        </w:rPr>
      </w:pPr>
      <w:r>
        <w:rPr>
          <w:rFonts w:hint="eastAsia" w:ascii="宋体"/>
          <w:b/>
          <w:sz w:val="21"/>
          <w:szCs w:val="21"/>
        </w:rPr>
        <w:t>投保人故意不履行如实告知义务的，保险人对于合同解除前发生的保险事故，不承担给付保险金责任，并不退还保险费。</w:t>
      </w:r>
    </w:p>
    <w:p>
      <w:pPr>
        <w:pStyle w:val="5"/>
        <w:widowControl/>
        <w:adjustRightInd w:val="0"/>
        <w:snapToGrid w:val="0"/>
        <w:spacing w:before="0" w:beforeAutospacing="0" w:after="0" w:afterAutospacing="0" w:line="360" w:lineRule="auto"/>
        <w:ind w:firstLine="422" w:firstLineChars="200"/>
        <w:jc w:val="both"/>
        <w:rPr>
          <w:rFonts w:ascii="宋体"/>
          <w:b/>
          <w:sz w:val="21"/>
          <w:szCs w:val="21"/>
        </w:rPr>
      </w:pPr>
      <w:r>
        <w:rPr>
          <w:rFonts w:hint="eastAsia" w:ascii="宋体"/>
          <w:b/>
          <w:sz w:val="21"/>
          <w:szCs w:val="21"/>
        </w:rPr>
        <w:t>投保人因重大过失未履行如实告知义务，对保险事故的发生有严重影响的，保险人对于合同解除前发生的保险事故，不承担给付保险金责任，但应当退还保险费。</w:t>
      </w:r>
    </w:p>
    <w:p>
      <w:pPr>
        <w:pStyle w:val="5"/>
        <w:widowControl/>
        <w:adjustRightInd w:val="0"/>
        <w:snapToGrid w:val="0"/>
        <w:spacing w:before="0" w:beforeAutospacing="0" w:after="0" w:afterAutospacing="0" w:line="360" w:lineRule="auto"/>
        <w:ind w:firstLine="420" w:firstLineChars="200"/>
        <w:jc w:val="both"/>
        <w:rPr>
          <w:rFonts w:ascii="宋体"/>
          <w:sz w:val="21"/>
          <w:szCs w:val="21"/>
        </w:rPr>
      </w:pPr>
      <w:r>
        <w:rPr>
          <w:rFonts w:hint="eastAsia" w:ascii="宋体"/>
          <w:sz w:val="21"/>
          <w:szCs w:val="21"/>
        </w:rPr>
        <w:t>保险人在合同订立时已经知道投保人未如实告知的情况的，保险人不得解除合同；发生保险事故的，保险人应当承担给付保险金责任。</w:t>
      </w:r>
    </w:p>
    <w:p>
      <w:pPr>
        <w:spacing w:after="0" w:line="360" w:lineRule="auto"/>
        <w:ind w:firstLine="422" w:firstLineChars="200"/>
        <w:rPr>
          <w:rFonts w:ascii="宋体"/>
          <w:szCs w:val="21"/>
        </w:rPr>
      </w:pPr>
      <w:r>
        <w:rPr>
          <w:rFonts w:hint="eastAsia" w:ascii="宋体"/>
          <w:b/>
          <w:bCs/>
          <w:szCs w:val="21"/>
        </w:rPr>
        <w:t>第十九条</w:t>
      </w:r>
      <w:r>
        <w:rPr>
          <w:rFonts w:hint="eastAsia" w:ascii="宋体"/>
          <w:szCs w:val="21"/>
        </w:rPr>
        <w:t xml:space="preserve"> 投保人住所或通讯地址变更时，应及时以书面形式通知保险人。投保人未通知的，保险人按本保险合同所载的最后住所或通讯地址发送的有关通知，均视为已发送给投保人。</w:t>
      </w:r>
    </w:p>
    <w:p>
      <w:pPr>
        <w:spacing w:after="0" w:line="360" w:lineRule="auto"/>
        <w:ind w:firstLine="422" w:firstLineChars="200"/>
        <w:rPr>
          <w:rFonts w:ascii="宋体" w:hAnsi="宋体" w:cs="宋体"/>
          <w:szCs w:val="21"/>
        </w:rPr>
      </w:pPr>
      <w:r>
        <w:rPr>
          <w:rFonts w:hint="eastAsia" w:ascii="宋体"/>
          <w:b/>
          <w:bCs/>
          <w:szCs w:val="21"/>
        </w:rPr>
        <w:t>第二十条</w:t>
      </w:r>
      <w:r>
        <w:rPr>
          <w:rFonts w:hint="eastAsia" w:ascii="宋体" w:hAnsi="宋体" w:cs="宋体"/>
          <w:szCs w:val="21"/>
        </w:rPr>
        <w:t xml:space="preserve"> 在保险期间内，投保人需变更本保险合同内容的，应以书面形式向保险人提出申请。保险人同意后出具批单，并在本保险合同中批注。</w:t>
      </w:r>
    </w:p>
    <w:p>
      <w:pPr>
        <w:pStyle w:val="5"/>
        <w:widowControl/>
        <w:adjustRightInd w:val="0"/>
        <w:snapToGrid w:val="0"/>
        <w:spacing w:before="0" w:beforeAutospacing="0" w:after="0" w:afterAutospacing="0" w:line="360" w:lineRule="auto"/>
        <w:ind w:firstLine="422" w:firstLineChars="200"/>
        <w:jc w:val="both"/>
        <w:rPr>
          <w:rFonts w:ascii="宋体"/>
          <w:b/>
          <w:sz w:val="21"/>
          <w:szCs w:val="21"/>
        </w:rPr>
      </w:pPr>
      <w:r>
        <w:rPr>
          <w:rFonts w:hint="eastAsia" w:ascii="宋体"/>
          <w:b/>
          <w:sz w:val="21"/>
          <w:szCs w:val="21"/>
        </w:rPr>
        <w:t>第二十一条 被保险人变更其职业或工种时，投保人或被保险人应于三十日内以书面形式通知保险人。若被保险人所变更的职业或者工种依照保险人职业分类（释义十六）超出承保范围的，保险人对该被保险人所负保险责任自其职业或工种变更之日起终止，并按日计算退还未满期保险费。</w:t>
      </w:r>
    </w:p>
    <w:p>
      <w:pPr>
        <w:pStyle w:val="5"/>
        <w:widowControl/>
        <w:adjustRightInd w:val="0"/>
        <w:snapToGrid w:val="0"/>
        <w:spacing w:before="0" w:beforeAutospacing="0" w:after="0" w:afterAutospacing="0" w:line="360" w:lineRule="auto"/>
        <w:ind w:firstLine="422" w:firstLineChars="200"/>
        <w:jc w:val="both"/>
        <w:rPr>
          <w:rFonts w:ascii="宋体"/>
          <w:b/>
          <w:sz w:val="21"/>
          <w:szCs w:val="21"/>
        </w:rPr>
      </w:pPr>
      <w:r>
        <w:rPr>
          <w:rFonts w:hint="eastAsia" w:ascii="宋体"/>
          <w:b/>
          <w:sz w:val="21"/>
          <w:szCs w:val="21"/>
        </w:rPr>
        <w:t>被保险人未履行本条约定的通知义务的情况下发生保险事故的，且被保险人所变更的职业或工种，依照保险人职业分类超出承保范围的，保险人不承担给付保险金的责任，并自其职业或工种变更之日起本保险合同终止，按日计算退还未满期保险费。</w:t>
      </w:r>
    </w:p>
    <w:p>
      <w:pPr>
        <w:spacing w:after="0" w:line="360" w:lineRule="auto"/>
        <w:ind w:firstLine="422" w:firstLineChars="200"/>
        <w:rPr>
          <w:rFonts w:ascii="宋体" w:hAnsi="宋体" w:cs="宋体"/>
          <w:szCs w:val="21"/>
        </w:rPr>
      </w:pPr>
      <w:r>
        <w:rPr>
          <w:rFonts w:hint="eastAsia" w:ascii="宋体" w:hAnsi="宋体" w:cs="宋体"/>
          <w:b/>
          <w:szCs w:val="21"/>
        </w:rPr>
        <w:t>第二十二条</w:t>
      </w:r>
      <w:r>
        <w:rPr>
          <w:rFonts w:hint="eastAsia" w:ascii="宋体" w:hAnsi="宋体" w:cs="宋体"/>
          <w:szCs w:val="21"/>
        </w:rPr>
        <w:t xml:space="preserve"> 被保险人的投保年龄，以法定身份证件登记的周岁年龄为准,本保险合同所承保的被保险人的投保年龄必须符合年龄要求。投保人在申请投保时，应按被保险人的周岁年龄填写。若发生错误，保险人按照以下规定处理：</w:t>
      </w:r>
    </w:p>
    <w:p>
      <w:pPr>
        <w:spacing w:after="0" w:line="360" w:lineRule="auto"/>
        <w:ind w:firstLine="422" w:firstLineChars="200"/>
        <w:outlineLvl w:val="0"/>
        <w:rPr>
          <w:rFonts w:ascii="宋体" w:hAnsi="宋体" w:cs="宋体"/>
          <w:szCs w:val="21"/>
        </w:rPr>
      </w:pPr>
      <w:r>
        <w:rPr>
          <w:rFonts w:hint="eastAsia" w:ascii="宋体" w:hAnsi="宋体" w:cs="宋体"/>
          <w:b/>
          <w:bCs/>
          <w:szCs w:val="21"/>
        </w:rPr>
        <w:t>（一）投保人申报的被保险人年龄不真实，且真实年龄不符合本保险合同约定的年龄限制的，保险人有权解除本保险合同，</w:t>
      </w:r>
      <w:r>
        <w:rPr>
          <w:rFonts w:hint="eastAsia" w:ascii="宋体" w:hAnsi="宋体" w:cs="宋体"/>
          <w:b/>
          <w:szCs w:val="21"/>
        </w:rPr>
        <w:t>并向投保人退还未满期保险费。</w:t>
      </w:r>
    </w:p>
    <w:p>
      <w:pPr>
        <w:spacing w:after="0" w:line="360" w:lineRule="auto"/>
        <w:ind w:firstLine="422" w:firstLineChars="200"/>
        <w:outlineLvl w:val="0"/>
        <w:rPr>
          <w:rFonts w:ascii="宋体" w:hAnsi="宋体" w:cs="宋体"/>
          <w:b/>
          <w:bCs/>
          <w:szCs w:val="21"/>
        </w:rPr>
      </w:pPr>
      <w:r>
        <w:rPr>
          <w:rFonts w:hint="eastAsia" w:ascii="宋体" w:hAnsi="宋体" w:cs="宋体"/>
          <w:b/>
          <w:bCs/>
          <w:szCs w:val="21"/>
        </w:rPr>
        <w:t>（二）投保人申报的被保险人年龄不真实，导致投保人实付保险费少于应付保险费的，保险人有权更正并要求投保人补交保险费。</w:t>
      </w:r>
    </w:p>
    <w:p>
      <w:pPr>
        <w:spacing w:after="0" w:line="360" w:lineRule="auto"/>
        <w:ind w:firstLine="420" w:firstLineChars="200"/>
        <w:outlineLvl w:val="0"/>
        <w:rPr>
          <w:rFonts w:ascii="宋体" w:hAnsi="宋体" w:cs="宋体"/>
          <w:szCs w:val="21"/>
        </w:rPr>
      </w:pPr>
      <w:r>
        <w:rPr>
          <w:rFonts w:hint="eastAsia" w:ascii="宋体" w:hAnsi="宋体" w:cs="宋体"/>
          <w:szCs w:val="21"/>
        </w:rPr>
        <w:t>（三）投保人申报的被保险人年龄不真实，导致投保人支付保险费多于应付保险费的，保险人应将多收的保险费无息退还投保人。</w:t>
      </w:r>
    </w:p>
    <w:p>
      <w:pPr>
        <w:pStyle w:val="5"/>
        <w:widowControl/>
        <w:adjustRightInd w:val="0"/>
        <w:snapToGrid w:val="0"/>
        <w:spacing w:before="0" w:beforeAutospacing="0" w:after="0" w:afterAutospacing="0" w:line="360" w:lineRule="auto"/>
        <w:ind w:firstLine="422" w:firstLineChars="200"/>
        <w:jc w:val="both"/>
        <w:rPr>
          <w:rFonts w:ascii="宋体"/>
          <w:b/>
          <w:bCs/>
          <w:sz w:val="21"/>
          <w:szCs w:val="21"/>
        </w:rPr>
      </w:pPr>
      <w:r>
        <w:rPr>
          <w:rFonts w:hint="eastAsia" w:ascii="宋体"/>
          <w:b/>
          <w:bCs/>
          <w:sz w:val="21"/>
          <w:szCs w:val="21"/>
        </w:rPr>
        <w:t>第二十三条 投保人、被保险人或受益人知道保险事故发生后，应及时通知保险人，并书面说明事故发生的原因、经过和损失情况。故意或者因重大过失未及时通知，致使保险事故的性质、原因、损失程度等难以确定的，保险人对无法确定的部分，不承担给付保险金责任，但保险人通过其他途径已经及时知道或者应当及时知道保险事故发生的除外。</w:t>
      </w:r>
    </w:p>
    <w:p>
      <w:pPr>
        <w:pStyle w:val="5"/>
        <w:widowControl/>
        <w:adjustRightInd w:val="0"/>
        <w:snapToGrid w:val="0"/>
        <w:spacing w:before="0" w:beforeAutospacing="0" w:after="0" w:afterAutospacing="0" w:line="360" w:lineRule="auto"/>
        <w:ind w:firstLine="422" w:firstLineChars="200"/>
        <w:jc w:val="both"/>
        <w:rPr>
          <w:rFonts w:ascii="宋体"/>
          <w:b/>
          <w:bCs/>
          <w:sz w:val="21"/>
          <w:szCs w:val="21"/>
        </w:rPr>
      </w:pPr>
      <w:r>
        <w:rPr>
          <w:rFonts w:hint="eastAsia" w:ascii="宋体"/>
          <w:b/>
          <w:bCs/>
          <w:sz w:val="21"/>
          <w:szCs w:val="21"/>
        </w:rPr>
        <w:t>上述约定，不包括因不可抗力（释义十七）而导致的延迟。</w:t>
      </w:r>
    </w:p>
    <w:p>
      <w:pPr>
        <w:pStyle w:val="11"/>
        <w:spacing w:before="156" w:beforeLines="50" w:after="0" w:line="360" w:lineRule="auto"/>
        <w:ind w:left="0" w:leftChars="0" w:firstLine="0" w:firstLineChars="0"/>
        <w:jc w:val="center"/>
        <w:outlineLvl w:val="0"/>
        <w:rPr>
          <w:rFonts w:ascii="宋体" w:hAnsi="宋体" w:cs="宋体"/>
          <w:b/>
          <w:bCs/>
          <w:szCs w:val="21"/>
        </w:rPr>
      </w:pPr>
      <w:r>
        <w:rPr>
          <w:rFonts w:hint="eastAsia" w:ascii="宋体" w:hAnsi="宋体" w:cs="宋体"/>
          <w:b/>
          <w:bCs/>
          <w:szCs w:val="21"/>
        </w:rPr>
        <w:t>保险金申请</w:t>
      </w:r>
    </w:p>
    <w:p>
      <w:pPr>
        <w:pStyle w:val="5"/>
        <w:widowControl/>
        <w:adjustRightInd w:val="0"/>
        <w:snapToGrid w:val="0"/>
        <w:spacing w:before="0" w:beforeAutospacing="0" w:after="0" w:afterAutospacing="0" w:line="360" w:lineRule="auto"/>
        <w:ind w:firstLine="422" w:firstLineChars="200"/>
        <w:jc w:val="both"/>
        <w:rPr>
          <w:rFonts w:ascii="宋体"/>
          <w:b/>
          <w:sz w:val="21"/>
          <w:szCs w:val="21"/>
        </w:rPr>
      </w:pPr>
      <w:r>
        <w:rPr>
          <w:rFonts w:hint="eastAsia" w:ascii="宋体"/>
          <w:b/>
          <w:bCs/>
          <w:sz w:val="21"/>
          <w:szCs w:val="21"/>
        </w:rPr>
        <w:t>第二十四条 保险金申请人</w:t>
      </w:r>
      <w:r>
        <w:rPr>
          <w:rFonts w:hint="eastAsia" w:ascii="宋体"/>
          <w:sz w:val="21"/>
          <w:szCs w:val="21"/>
        </w:rPr>
        <w:t>向保险人申请给付保险金时，应提交如下材料：</w:t>
      </w:r>
    </w:p>
    <w:p>
      <w:pPr>
        <w:pStyle w:val="5"/>
        <w:widowControl/>
        <w:numPr>
          <w:ilvl w:val="255"/>
          <w:numId w:val="0"/>
        </w:numPr>
        <w:adjustRightInd w:val="0"/>
        <w:snapToGrid w:val="0"/>
        <w:spacing w:before="0" w:beforeAutospacing="0" w:after="0" w:afterAutospacing="0" w:line="360" w:lineRule="auto"/>
        <w:ind w:firstLine="420" w:firstLineChars="200"/>
        <w:rPr>
          <w:rFonts w:ascii="宋体"/>
          <w:sz w:val="21"/>
          <w:szCs w:val="21"/>
        </w:rPr>
      </w:pPr>
      <w:r>
        <w:rPr>
          <w:rFonts w:hint="eastAsia" w:ascii="宋体"/>
          <w:sz w:val="21"/>
          <w:szCs w:val="21"/>
        </w:rPr>
        <w:t>1、保险金给付申请书；</w:t>
      </w:r>
    </w:p>
    <w:p>
      <w:pPr>
        <w:pStyle w:val="5"/>
        <w:widowControl/>
        <w:numPr>
          <w:ilvl w:val="255"/>
          <w:numId w:val="0"/>
        </w:numPr>
        <w:adjustRightInd w:val="0"/>
        <w:snapToGrid w:val="0"/>
        <w:spacing w:before="0" w:beforeAutospacing="0" w:after="0" w:afterAutospacing="0" w:line="360" w:lineRule="auto"/>
        <w:ind w:firstLine="420" w:firstLineChars="200"/>
        <w:rPr>
          <w:rFonts w:ascii="宋体"/>
          <w:sz w:val="21"/>
          <w:szCs w:val="21"/>
        </w:rPr>
      </w:pPr>
      <w:r>
        <w:rPr>
          <w:rFonts w:hint="eastAsia" w:ascii="宋体"/>
          <w:sz w:val="21"/>
          <w:szCs w:val="21"/>
        </w:rPr>
        <w:t>2、保险合同凭证；</w:t>
      </w:r>
    </w:p>
    <w:p>
      <w:pPr>
        <w:adjustRightInd w:val="0"/>
        <w:snapToGrid w:val="0"/>
        <w:spacing w:after="0" w:line="360" w:lineRule="auto"/>
        <w:ind w:firstLine="420" w:firstLineChars="200"/>
        <w:rPr>
          <w:rFonts w:ascii="宋体" w:hAnsi="宋体" w:cs="宋体"/>
          <w:szCs w:val="21"/>
        </w:rPr>
      </w:pPr>
      <w:r>
        <w:rPr>
          <w:rFonts w:hint="eastAsia" w:ascii="宋体" w:hAnsi="宋体" w:cs="宋体"/>
          <w:szCs w:val="21"/>
        </w:rPr>
        <w:t>3、保险金申请人身份证明；</w:t>
      </w:r>
    </w:p>
    <w:p>
      <w:pPr>
        <w:pStyle w:val="5"/>
        <w:widowControl/>
        <w:adjustRightInd w:val="0"/>
        <w:snapToGrid w:val="0"/>
        <w:spacing w:before="0" w:beforeAutospacing="0" w:after="0" w:afterAutospacing="0" w:line="360" w:lineRule="auto"/>
        <w:ind w:firstLine="420" w:firstLineChars="200"/>
        <w:jc w:val="both"/>
        <w:rPr>
          <w:rFonts w:ascii="宋体"/>
          <w:sz w:val="21"/>
          <w:szCs w:val="21"/>
        </w:rPr>
      </w:pPr>
      <w:r>
        <w:rPr>
          <w:rFonts w:hint="eastAsia" w:ascii="宋体"/>
          <w:sz w:val="21"/>
          <w:szCs w:val="21"/>
        </w:rPr>
        <w:t>4、医院出具的完整病历资料(包括门急诊病历、处方、住院病历或出院记录以及检查报告)；</w:t>
      </w:r>
    </w:p>
    <w:p>
      <w:pPr>
        <w:pStyle w:val="5"/>
        <w:widowControl/>
        <w:adjustRightInd w:val="0"/>
        <w:snapToGrid w:val="0"/>
        <w:spacing w:before="0" w:beforeAutospacing="0" w:after="0" w:afterAutospacing="0" w:line="360" w:lineRule="auto"/>
        <w:ind w:firstLine="420" w:firstLineChars="200"/>
        <w:jc w:val="both"/>
        <w:rPr>
          <w:rFonts w:ascii="宋体"/>
          <w:sz w:val="21"/>
          <w:szCs w:val="21"/>
        </w:rPr>
      </w:pPr>
      <w:r>
        <w:rPr>
          <w:rFonts w:hint="eastAsia" w:ascii="宋体"/>
          <w:sz w:val="21"/>
          <w:szCs w:val="21"/>
        </w:rPr>
        <w:t>5、由医院专科医生出具的对被保险人的疾病诊断证明书以及由医院出具的与该疾病诊断证明书相关的病理显微镜检查、血液检验；及其他科学方法检验报告(相关检验报告如已在病历中提交则无需重复提交)；</w:t>
      </w:r>
    </w:p>
    <w:p>
      <w:pPr>
        <w:pStyle w:val="5"/>
        <w:widowControl/>
        <w:adjustRightInd w:val="0"/>
        <w:snapToGrid w:val="0"/>
        <w:spacing w:before="0" w:beforeAutospacing="0" w:after="0" w:afterAutospacing="0" w:line="360" w:lineRule="auto"/>
        <w:ind w:firstLine="420" w:firstLineChars="200"/>
        <w:jc w:val="both"/>
        <w:rPr>
          <w:rFonts w:ascii="宋体"/>
          <w:sz w:val="21"/>
          <w:szCs w:val="21"/>
        </w:rPr>
      </w:pPr>
      <w:r>
        <w:rPr>
          <w:rFonts w:hint="eastAsia" w:ascii="宋体"/>
          <w:sz w:val="21"/>
          <w:szCs w:val="21"/>
        </w:rPr>
        <w:t>6、保险金申请人所能提供的与确认保险事故的性质、原因等有关的其它证明和资料；</w:t>
      </w:r>
    </w:p>
    <w:p>
      <w:pPr>
        <w:pStyle w:val="5"/>
        <w:widowControl/>
        <w:adjustRightInd w:val="0"/>
        <w:snapToGrid w:val="0"/>
        <w:spacing w:before="0" w:beforeAutospacing="0" w:after="0" w:afterAutospacing="0" w:line="360" w:lineRule="auto"/>
        <w:ind w:firstLine="420" w:firstLineChars="200"/>
        <w:jc w:val="both"/>
        <w:rPr>
          <w:rFonts w:ascii="宋体"/>
          <w:sz w:val="21"/>
          <w:szCs w:val="21"/>
        </w:rPr>
      </w:pPr>
      <w:r>
        <w:rPr>
          <w:rFonts w:hint="eastAsia" w:ascii="宋体"/>
          <w:sz w:val="21"/>
          <w:szCs w:val="21"/>
        </w:rPr>
        <w:t>7、若保险金申请人委托他人申请的，还应提供授权委托书原件、委托人和受托人的身份证明等相关证明文件。受益人为无民事行为能力人或者限制民事行为能力人的，由其监护人代为申领保险金，并需要提供监护人的身份证明等材料。</w:t>
      </w:r>
    </w:p>
    <w:p>
      <w:pPr>
        <w:pStyle w:val="5"/>
        <w:widowControl/>
        <w:adjustRightInd w:val="0"/>
        <w:snapToGrid w:val="0"/>
        <w:spacing w:before="0" w:beforeAutospacing="0" w:after="0" w:afterAutospacing="0" w:line="360" w:lineRule="auto"/>
        <w:ind w:firstLine="420" w:firstLineChars="200"/>
        <w:jc w:val="both"/>
        <w:rPr>
          <w:rFonts w:ascii="宋体"/>
          <w:b/>
          <w:bCs/>
          <w:sz w:val="21"/>
          <w:szCs w:val="18"/>
        </w:rPr>
      </w:pPr>
      <w:r>
        <w:rPr>
          <w:rFonts w:hint="eastAsia" w:ascii="宋体"/>
          <w:sz w:val="21"/>
          <w:szCs w:val="21"/>
        </w:rPr>
        <w:t>保险金申请人未能提供上述索赔申请材料，导致保险人无法核实该申请的真实性的</w:t>
      </w:r>
      <w:r>
        <w:rPr>
          <w:rFonts w:hint="eastAsia" w:ascii="宋体"/>
          <w:szCs w:val="21"/>
        </w:rPr>
        <w:t>，</w:t>
      </w:r>
      <w:r>
        <w:rPr>
          <w:rFonts w:hint="eastAsia" w:ascii="宋体"/>
          <w:b/>
          <w:bCs/>
          <w:sz w:val="21"/>
          <w:szCs w:val="18"/>
        </w:rPr>
        <w:t>保险人对无法核实部分不承担给付保险金的责任。</w:t>
      </w:r>
    </w:p>
    <w:p>
      <w:pPr>
        <w:pStyle w:val="11"/>
        <w:spacing w:before="156" w:beforeLines="50" w:after="0" w:line="360" w:lineRule="auto"/>
        <w:ind w:left="0" w:leftChars="0" w:firstLine="0" w:firstLineChars="0"/>
        <w:jc w:val="center"/>
        <w:outlineLvl w:val="0"/>
        <w:rPr>
          <w:rFonts w:ascii="宋体"/>
          <w:b/>
          <w:szCs w:val="21"/>
        </w:rPr>
      </w:pPr>
      <w:r>
        <w:rPr>
          <w:rFonts w:hint="eastAsia" w:ascii="宋体"/>
          <w:b/>
          <w:szCs w:val="21"/>
        </w:rPr>
        <w:t>争议处理和法律适用</w:t>
      </w:r>
    </w:p>
    <w:p>
      <w:pPr>
        <w:adjustRightInd w:val="0"/>
        <w:snapToGrid w:val="0"/>
        <w:spacing w:after="0" w:line="360" w:lineRule="auto"/>
        <w:ind w:firstLine="422" w:firstLineChars="200"/>
        <w:rPr>
          <w:rFonts w:ascii="宋体" w:hAnsi="宋体" w:cs="宋体"/>
          <w:szCs w:val="21"/>
        </w:rPr>
      </w:pPr>
      <w:r>
        <w:rPr>
          <w:rFonts w:hint="eastAsia" w:ascii="宋体"/>
          <w:b/>
          <w:bCs/>
          <w:szCs w:val="21"/>
        </w:rPr>
        <w:t xml:space="preserve">第二十五条 </w:t>
      </w:r>
      <w:r>
        <w:rPr>
          <w:rFonts w:hint="eastAsia" w:ascii="宋体" w:hAnsi="宋体" w:cs="宋体"/>
          <w:b/>
          <w:szCs w:val="21"/>
        </w:rPr>
        <w:t>被保险人或者受益人在未发生保险事故的情况下，谎称发生了保险事故，向保险人提出赔偿或者给付保险金的请求的，保险人有权解除本</w:t>
      </w:r>
      <w:r>
        <w:rPr>
          <w:rFonts w:hint="eastAsia" w:ascii="宋体"/>
          <w:b/>
          <w:bCs/>
          <w:szCs w:val="21"/>
        </w:rPr>
        <w:t>保险</w:t>
      </w:r>
      <w:r>
        <w:rPr>
          <w:rFonts w:hint="eastAsia" w:ascii="宋体" w:hAnsi="宋体" w:cs="宋体"/>
          <w:b/>
          <w:szCs w:val="21"/>
        </w:rPr>
        <w:t>合同，并不退还保险费。</w:t>
      </w:r>
    </w:p>
    <w:p>
      <w:pPr>
        <w:adjustRightInd w:val="0"/>
        <w:snapToGrid w:val="0"/>
        <w:spacing w:after="0" w:line="360" w:lineRule="auto"/>
        <w:ind w:firstLine="422" w:firstLineChars="200"/>
        <w:rPr>
          <w:rFonts w:ascii="宋体" w:hAnsi="宋体" w:cs="宋体"/>
          <w:b/>
          <w:szCs w:val="21"/>
        </w:rPr>
      </w:pPr>
      <w:r>
        <w:rPr>
          <w:rFonts w:hint="eastAsia" w:ascii="宋体" w:hAnsi="宋体" w:cs="宋体"/>
          <w:b/>
          <w:szCs w:val="21"/>
        </w:rPr>
        <w:t>投保人、被保险人故意制造保险事故的，保险人有权解除本保险合同，不承担赔偿或者给付保险金的责任，也不退还保险费。</w:t>
      </w:r>
    </w:p>
    <w:p>
      <w:pPr>
        <w:adjustRightInd w:val="0"/>
        <w:snapToGrid w:val="0"/>
        <w:spacing w:after="0" w:line="360" w:lineRule="auto"/>
        <w:ind w:firstLine="422" w:firstLineChars="200"/>
        <w:rPr>
          <w:rFonts w:ascii="宋体" w:hAnsi="宋体" w:cs="宋体"/>
          <w:szCs w:val="21"/>
        </w:rPr>
      </w:pPr>
      <w:r>
        <w:rPr>
          <w:rFonts w:hint="eastAsia" w:ascii="宋体" w:hAnsi="宋体" w:cs="宋体"/>
          <w:b/>
          <w:szCs w:val="21"/>
        </w:rPr>
        <w:t>保险事故发生后，投保人、被保险人或者受益人以伪造、变造的有关证明、资料或者其他证据，编造虚假的事故原因或者夸大损失程度的，保险人对其虚报部分不承担赔偿或者给付保险金的责任。</w:t>
      </w:r>
    </w:p>
    <w:p>
      <w:pPr>
        <w:adjustRightInd w:val="0"/>
        <w:snapToGrid w:val="0"/>
        <w:spacing w:after="0" w:line="360" w:lineRule="auto"/>
        <w:ind w:firstLine="422" w:firstLineChars="200"/>
        <w:rPr>
          <w:rFonts w:ascii="宋体" w:hAnsi="宋体" w:cs="宋体"/>
          <w:b/>
          <w:szCs w:val="21"/>
        </w:rPr>
      </w:pPr>
      <w:r>
        <w:rPr>
          <w:rFonts w:hint="eastAsia" w:ascii="宋体" w:hAnsi="宋体" w:cs="宋体"/>
          <w:b/>
          <w:szCs w:val="21"/>
        </w:rPr>
        <w:t>投保人、被保险人或者受益人有前三款规定行为之一，致使保险人支付保险金或者支出费用的，应当予以退还或者赔偿。</w:t>
      </w:r>
    </w:p>
    <w:p>
      <w:pPr>
        <w:spacing w:after="0" w:line="360" w:lineRule="auto"/>
        <w:ind w:firstLine="422" w:firstLineChars="200"/>
        <w:rPr>
          <w:rFonts w:ascii="宋体"/>
          <w:szCs w:val="21"/>
        </w:rPr>
      </w:pPr>
      <w:r>
        <w:rPr>
          <w:rFonts w:hint="eastAsia" w:ascii="宋体"/>
          <w:b/>
          <w:bCs/>
          <w:szCs w:val="21"/>
        </w:rPr>
        <w:t>第二十六条</w:t>
      </w:r>
      <w:r>
        <w:rPr>
          <w:rFonts w:hint="eastAsia" w:ascii="宋体"/>
          <w:szCs w:val="21"/>
        </w:rPr>
        <w:t xml:space="preserve"> 因履行本保险合同发生的争议，由当事人协商解决。协商不成的，提交保险单载明的仲裁机构仲裁。保险单未载明仲裁机构或者争议发生后未达成仲裁协议的，可向中华人民共和国（</w:t>
      </w:r>
      <w:r>
        <w:rPr>
          <w:rFonts w:hint="eastAsia" w:ascii="宋体"/>
          <w:b/>
          <w:bCs/>
          <w:szCs w:val="21"/>
        </w:rPr>
        <w:t>不包括香港、澳门及台湾地区</w:t>
      </w:r>
      <w:r>
        <w:rPr>
          <w:rFonts w:hint="eastAsia" w:ascii="宋体"/>
          <w:szCs w:val="21"/>
        </w:rPr>
        <w:t>）有管辖权的人民法院起诉。</w:t>
      </w:r>
    </w:p>
    <w:p>
      <w:pPr>
        <w:spacing w:after="0" w:line="360" w:lineRule="auto"/>
        <w:ind w:firstLine="420" w:firstLineChars="200"/>
        <w:rPr>
          <w:rFonts w:ascii="宋体"/>
          <w:szCs w:val="21"/>
        </w:rPr>
      </w:pPr>
      <w:r>
        <w:rPr>
          <w:rFonts w:hint="eastAsia" w:ascii="宋体"/>
          <w:szCs w:val="21"/>
        </w:rPr>
        <w:t>与本保险合同有关的以及履行本保险合同产生的一切争议处理适用中华人民共和国法律（</w:t>
      </w:r>
      <w:r>
        <w:rPr>
          <w:rFonts w:hint="eastAsia" w:ascii="宋体"/>
          <w:b/>
          <w:bCs/>
          <w:szCs w:val="21"/>
        </w:rPr>
        <w:t>不包括香港、澳门及台湾地区法律</w:t>
      </w:r>
      <w:r>
        <w:rPr>
          <w:rFonts w:hint="eastAsia" w:ascii="宋体"/>
          <w:szCs w:val="21"/>
        </w:rPr>
        <w:t>）。</w:t>
      </w:r>
    </w:p>
    <w:p>
      <w:pPr>
        <w:spacing w:after="0" w:line="360" w:lineRule="auto"/>
        <w:ind w:firstLine="422" w:firstLineChars="200"/>
        <w:rPr>
          <w:rFonts w:ascii="宋体" w:hAnsi="宋体" w:cs="宋体"/>
          <w:szCs w:val="21"/>
        </w:rPr>
      </w:pPr>
      <w:r>
        <w:rPr>
          <w:rFonts w:hint="eastAsia" w:ascii="宋体"/>
          <w:b/>
          <w:bCs/>
          <w:szCs w:val="21"/>
        </w:rPr>
        <w:t>第二十七条</w:t>
      </w:r>
      <w:r>
        <w:rPr>
          <w:rFonts w:hint="eastAsia" w:ascii="宋体" w:hAnsi="宋体" w:cs="宋体"/>
          <w:szCs w:val="21"/>
        </w:rPr>
        <w:t xml:space="preserve"> 保险金申请人向保险人请求给付保险金的诉讼时效依据中华人民共和国法律（为本</w:t>
      </w:r>
      <w:r>
        <w:rPr>
          <w:rFonts w:hint="eastAsia" w:ascii="宋体"/>
          <w:szCs w:val="21"/>
        </w:rPr>
        <w:t>保险</w:t>
      </w:r>
      <w:r>
        <w:rPr>
          <w:rFonts w:hint="eastAsia" w:ascii="宋体" w:hAnsi="宋体" w:cs="宋体"/>
          <w:szCs w:val="21"/>
        </w:rPr>
        <w:t>合同之目的，</w:t>
      </w:r>
      <w:r>
        <w:rPr>
          <w:rFonts w:hint="eastAsia" w:ascii="宋体" w:hAnsi="宋体" w:cs="宋体"/>
          <w:b/>
          <w:bCs/>
          <w:szCs w:val="21"/>
        </w:rPr>
        <w:t>不包括香港、澳门及台湾地区的法律</w:t>
      </w:r>
      <w:r>
        <w:rPr>
          <w:rFonts w:hint="eastAsia" w:ascii="宋体" w:hAnsi="宋体" w:cs="宋体"/>
          <w:szCs w:val="21"/>
        </w:rPr>
        <w:t>）确定，自其知道或者应当知道保险事故发生之日起计算。</w:t>
      </w:r>
    </w:p>
    <w:p>
      <w:pPr>
        <w:pStyle w:val="11"/>
        <w:spacing w:before="156" w:beforeLines="50" w:after="0" w:line="240" w:lineRule="auto"/>
        <w:ind w:left="0" w:leftChars="0" w:firstLine="0" w:firstLineChars="0"/>
        <w:jc w:val="center"/>
        <w:outlineLvl w:val="0"/>
        <w:rPr>
          <w:rFonts w:ascii="宋体"/>
          <w:b/>
          <w:szCs w:val="21"/>
        </w:rPr>
      </w:pPr>
      <w:r>
        <w:rPr>
          <w:rFonts w:hint="eastAsia" w:ascii="宋体"/>
          <w:b/>
          <w:szCs w:val="21"/>
        </w:rPr>
        <w:t>其他事项</w:t>
      </w:r>
    </w:p>
    <w:p>
      <w:pPr>
        <w:spacing w:after="0" w:line="360" w:lineRule="auto"/>
        <w:ind w:firstLine="422" w:firstLineChars="200"/>
        <w:rPr>
          <w:rFonts w:ascii="宋体" w:hAnsi="宋体" w:cs="宋体"/>
          <w:szCs w:val="21"/>
        </w:rPr>
      </w:pPr>
      <w:r>
        <w:rPr>
          <w:rFonts w:hint="eastAsia" w:ascii="宋体" w:hAnsi="宋体" w:cs="宋体"/>
          <w:b/>
          <w:bCs/>
          <w:szCs w:val="21"/>
        </w:rPr>
        <w:t>第二十八条</w:t>
      </w:r>
      <w:r>
        <w:rPr>
          <w:rFonts w:hint="eastAsia" w:ascii="宋体" w:hAnsi="宋体" w:cs="宋体"/>
          <w:szCs w:val="21"/>
        </w:rPr>
        <w:t xml:space="preserve"> 在本保险合同有效期内，经投保人和保险人协商，可以变更本保险合同的有关内容。变更本保险合同的，应当由保险人在原保险单或者其他保险凭证上批注或者附贴批，或者由投保人和保险人订立变更的书面协议。</w:t>
      </w:r>
    </w:p>
    <w:p>
      <w:pPr>
        <w:pStyle w:val="5"/>
        <w:widowControl/>
        <w:adjustRightInd w:val="0"/>
        <w:snapToGrid w:val="0"/>
        <w:spacing w:before="0" w:beforeAutospacing="0" w:after="0" w:afterAutospacing="0" w:line="360" w:lineRule="auto"/>
        <w:ind w:firstLine="422" w:firstLineChars="200"/>
        <w:jc w:val="both"/>
        <w:rPr>
          <w:rFonts w:ascii="宋体"/>
          <w:sz w:val="21"/>
          <w:szCs w:val="21"/>
        </w:rPr>
      </w:pPr>
      <w:r>
        <w:rPr>
          <w:rFonts w:hint="eastAsia" w:ascii="宋体"/>
          <w:b/>
          <w:bCs/>
          <w:sz w:val="21"/>
          <w:szCs w:val="21"/>
        </w:rPr>
        <w:t>第二十九条</w:t>
      </w:r>
      <w:r>
        <w:rPr>
          <w:rFonts w:hint="eastAsia" w:ascii="宋体"/>
          <w:sz w:val="21"/>
          <w:szCs w:val="21"/>
        </w:rPr>
        <w:t xml:space="preserve"> 在本保险合同成立后，投保人可以书面形式通知保险人解除本保险合同，</w:t>
      </w:r>
      <w:r>
        <w:rPr>
          <w:rFonts w:hint="eastAsia" w:ascii="宋体"/>
          <w:b/>
          <w:bCs/>
          <w:sz w:val="21"/>
          <w:szCs w:val="21"/>
        </w:rPr>
        <w:t>但保险人已根据本保险合同约定给付保险金的除外</w:t>
      </w:r>
      <w:r>
        <w:rPr>
          <w:rFonts w:hint="eastAsia" w:ascii="宋体"/>
          <w:sz w:val="21"/>
          <w:szCs w:val="21"/>
        </w:rPr>
        <w:t>。</w:t>
      </w:r>
    </w:p>
    <w:p>
      <w:pPr>
        <w:pStyle w:val="5"/>
        <w:widowControl/>
        <w:adjustRightInd w:val="0"/>
        <w:snapToGrid w:val="0"/>
        <w:spacing w:before="0" w:beforeAutospacing="0" w:after="0" w:afterAutospacing="0" w:line="360" w:lineRule="auto"/>
        <w:ind w:firstLine="420" w:firstLineChars="200"/>
        <w:jc w:val="both"/>
        <w:rPr>
          <w:rFonts w:ascii="宋体"/>
          <w:sz w:val="21"/>
          <w:szCs w:val="21"/>
        </w:rPr>
      </w:pPr>
      <w:r>
        <w:rPr>
          <w:rFonts w:hint="eastAsia" w:ascii="宋体"/>
          <w:sz w:val="21"/>
          <w:szCs w:val="21"/>
        </w:rPr>
        <w:t>投保人要求解除合同时，应提供下列证明和资料：</w:t>
      </w:r>
    </w:p>
    <w:p>
      <w:pPr>
        <w:adjustRightInd w:val="0"/>
        <w:snapToGrid w:val="0"/>
        <w:spacing w:after="0" w:line="360" w:lineRule="auto"/>
        <w:ind w:firstLine="420" w:firstLineChars="200"/>
        <w:rPr>
          <w:rFonts w:ascii="宋体" w:hAnsi="宋体" w:cs="宋体"/>
          <w:szCs w:val="21"/>
        </w:rPr>
      </w:pPr>
      <w:r>
        <w:rPr>
          <w:rFonts w:hint="eastAsia" w:ascii="宋体" w:hAnsi="宋体" w:cs="宋体"/>
          <w:szCs w:val="21"/>
        </w:rPr>
        <w:t>（一）保险合同解除申请书；</w:t>
      </w:r>
    </w:p>
    <w:p>
      <w:pPr>
        <w:pStyle w:val="5"/>
        <w:widowControl/>
        <w:adjustRightInd w:val="0"/>
        <w:snapToGrid w:val="0"/>
        <w:spacing w:before="0" w:beforeAutospacing="0" w:after="0" w:afterAutospacing="0" w:line="360" w:lineRule="auto"/>
        <w:ind w:firstLine="420" w:firstLineChars="200"/>
        <w:jc w:val="both"/>
        <w:rPr>
          <w:rFonts w:ascii="宋体"/>
          <w:sz w:val="21"/>
          <w:szCs w:val="21"/>
        </w:rPr>
      </w:pPr>
      <w:r>
        <w:rPr>
          <w:rFonts w:hint="eastAsia" w:ascii="宋体"/>
          <w:sz w:val="21"/>
          <w:szCs w:val="21"/>
        </w:rPr>
        <w:t>（二）保险合同凭证；</w:t>
      </w:r>
    </w:p>
    <w:p>
      <w:pPr>
        <w:pStyle w:val="5"/>
        <w:widowControl/>
        <w:adjustRightInd w:val="0"/>
        <w:snapToGrid w:val="0"/>
        <w:spacing w:before="0" w:beforeAutospacing="0" w:after="0" w:afterAutospacing="0" w:line="360" w:lineRule="auto"/>
        <w:ind w:firstLine="420" w:firstLineChars="200"/>
        <w:jc w:val="both"/>
        <w:rPr>
          <w:rFonts w:ascii="宋体"/>
          <w:sz w:val="21"/>
          <w:szCs w:val="21"/>
        </w:rPr>
      </w:pPr>
      <w:r>
        <w:rPr>
          <w:rFonts w:hint="eastAsia" w:ascii="宋体"/>
          <w:sz w:val="21"/>
          <w:szCs w:val="21"/>
        </w:rPr>
        <w:t>（三）投保人身份证明；</w:t>
      </w:r>
    </w:p>
    <w:p>
      <w:pPr>
        <w:pStyle w:val="5"/>
        <w:widowControl/>
        <w:adjustRightInd w:val="0"/>
        <w:snapToGrid w:val="0"/>
        <w:spacing w:before="0" w:beforeAutospacing="0" w:after="0" w:afterAutospacing="0" w:line="360" w:lineRule="auto"/>
        <w:ind w:firstLine="420" w:firstLineChars="200"/>
        <w:jc w:val="both"/>
        <w:rPr>
          <w:rFonts w:ascii="宋体"/>
          <w:sz w:val="21"/>
          <w:szCs w:val="21"/>
        </w:rPr>
      </w:pPr>
      <w:r>
        <w:rPr>
          <w:rFonts w:hint="eastAsia" w:ascii="宋体"/>
          <w:sz w:val="21"/>
          <w:szCs w:val="21"/>
        </w:rPr>
        <w:t>（四）保险费交付凭证。</w:t>
      </w:r>
    </w:p>
    <w:p>
      <w:pPr>
        <w:pStyle w:val="5"/>
        <w:widowControl/>
        <w:adjustRightInd w:val="0"/>
        <w:snapToGrid w:val="0"/>
        <w:spacing w:before="0" w:beforeAutospacing="0" w:after="0" w:afterAutospacing="0" w:line="360" w:lineRule="auto"/>
        <w:ind w:firstLine="420" w:firstLineChars="200"/>
        <w:jc w:val="both"/>
        <w:rPr>
          <w:rFonts w:ascii="宋体"/>
          <w:b/>
          <w:bCs/>
          <w:sz w:val="21"/>
          <w:szCs w:val="21"/>
        </w:rPr>
      </w:pPr>
      <w:r>
        <w:rPr>
          <w:rFonts w:hint="eastAsia" w:ascii="宋体"/>
          <w:sz w:val="21"/>
          <w:szCs w:val="21"/>
        </w:rPr>
        <w:t>投保人要求解除本保险合同的，自保险人接到解除合同申请书之日起，</w:t>
      </w:r>
      <w:r>
        <w:rPr>
          <w:rFonts w:hint="eastAsia" w:ascii="宋体"/>
          <w:b/>
          <w:bCs/>
          <w:sz w:val="21"/>
          <w:szCs w:val="21"/>
        </w:rPr>
        <w:t>本保险合同效力终止</w:t>
      </w:r>
      <w:r>
        <w:rPr>
          <w:rFonts w:hint="eastAsia" w:ascii="宋体"/>
          <w:sz w:val="21"/>
          <w:szCs w:val="21"/>
        </w:rPr>
        <w:t>。</w:t>
      </w:r>
      <w:r>
        <w:rPr>
          <w:rFonts w:hint="eastAsia" w:ascii="宋体"/>
          <w:b/>
          <w:bCs/>
          <w:sz w:val="21"/>
          <w:szCs w:val="21"/>
        </w:rPr>
        <w:t>保险人于收到上述证明和资料之日起三十日内对投保人退还未满期保险费。</w:t>
      </w:r>
    </w:p>
    <w:p>
      <w:pPr>
        <w:widowControl/>
        <w:spacing w:after="0" w:line="360" w:lineRule="auto"/>
        <w:ind w:firstLine="422" w:firstLineChars="200"/>
        <w:jc w:val="left"/>
        <w:rPr>
          <w:rFonts w:ascii="宋体" w:hAnsi="宋体" w:cs="宋体"/>
          <w:bCs/>
          <w:kern w:val="0"/>
          <w:szCs w:val="21"/>
        </w:rPr>
      </w:pPr>
      <w:r>
        <w:rPr>
          <w:rFonts w:hint="eastAsia" w:ascii="宋体" w:hAnsi="宋体" w:cs="宋体"/>
          <w:b/>
          <w:kern w:val="0"/>
          <w:szCs w:val="21"/>
        </w:rPr>
        <w:t>第三十条 发生以下情况之一时，本保险合同效力即时终止</w:t>
      </w:r>
      <w:r>
        <w:rPr>
          <w:rFonts w:hint="eastAsia" w:ascii="宋体" w:hAnsi="宋体" w:cs="宋体"/>
          <w:bCs/>
          <w:kern w:val="0"/>
          <w:szCs w:val="21"/>
        </w:rPr>
        <w:t>：</w:t>
      </w:r>
    </w:p>
    <w:p>
      <w:pPr>
        <w:widowControl/>
        <w:spacing w:after="0" w:line="360" w:lineRule="auto"/>
        <w:ind w:firstLine="422" w:firstLineChars="200"/>
        <w:jc w:val="left"/>
        <w:rPr>
          <w:rFonts w:ascii="宋体" w:hAnsi="宋体" w:cs="宋体"/>
          <w:b/>
          <w:kern w:val="0"/>
          <w:szCs w:val="21"/>
        </w:rPr>
      </w:pPr>
      <w:r>
        <w:rPr>
          <w:rFonts w:hint="eastAsia" w:ascii="宋体" w:hAnsi="宋体" w:cs="宋体"/>
          <w:b/>
          <w:kern w:val="0"/>
          <w:szCs w:val="21"/>
        </w:rPr>
        <w:t>（一）保险期间届满；</w:t>
      </w:r>
    </w:p>
    <w:p>
      <w:pPr>
        <w:widowControl/>
        <w:spacing w:after="0" w:line="360" w:lineRule="auto"/>
        <w:ind w:firstLine="422" w:firstLineChars="200"/>
        <w:jc w:val="left"/>
        <w:rPr>
          <w:rFonts w:ascii="宋体" w:hAnsi="宋体" w:cs="宋体"/>
          <w:b/>
          <w:kern w:val="0"/>
          <w:szCs w:val="21"/>
        </w:rPr>
      </w:pPr>
      <w:r>
        <w:rPr>
          <w:rFonts w:hint="eastAsia" w:ascii="宋体" w:hAnsi="宋体" w:cs="宋体"/>
          <w:b/>
          <w:kern w:val="0"/>
          <w:szCs w:val="21"/>
        </w:rPr>
        <w:t>（二）被保险人身故；</w:t>
      </w:r>
    </w:p>
    <w:p>
      <w:pPr>
        <w:widowControl/>
        <w:spacing w:after="0" w:line="360" w:lineRule="auto"/>
        <w:ind w:firstLine="422" w:firstLineChars="200"/>
        <w:jc w:val="left"/>
        <w:rPr>
          <w:rFonts w:ascii="宋体" w:hAnsi="宋体" w:cs="宋体"/>
          <w:b/>
          <w:kern w:val="0"/>
          <w:szCs w:val="21"/>
        </w:rPr>
      </w:pPr>
      <w:r>
        <w:rPr>
          <w:rFonts w:hint="eastAsia" w:ascii="宋体" w:hAnsi="宋体" w:cs="宋体"/>
          <w:b/>
          <w:kern w:val="0"/>
          <w:szCs w:val="21"/>
        </w:rPr>
        <w:t>（三）因本保险合同其他条款所约定的情况而终止效力。</w:t>
      </w:r>
    </w:p>
    <w:p>
      <w:pPr>
        <w:pStyle w:val="11"/>
        <w:spacing w:before="156" w:beforeLines="50" w:after="0" w:line="360" w:lineRule="auto"/>
        <w:ind w:left="0" w:leftChars="0" w:firstLine="0" w:firstLineChars="0"/>
        <w:jc w:val="center"/>
        <w:outlineLvl w:val="0"/>
        <w:rPr>
          <w:rFonts w:ascii="宋体"/>
          <w:b/>
          <w:szCs w:val="21"/>
        </w:rPr>
      </w:pPr>
      <w:r>
        <w:rPr>
          <w:rFonts w:hint="eastAsia" w:ascii="宋体"/>
          <w:b/>
          <w:szCs w:val="21"/>
        </w:rPr>
        <w:t>释义</w:t>
      </w:r>
    </w:p>
    <w:p>
      <w:pPr>
        <w:pStyle w:val="5"/>
        <w:widowControl/>
        <w:adjustRightInd w:val="0"/>
        <w:snapToGrid w:val="0"/>
        <w:spacing w:before="0" w:beforeAutospacing="0" w:after="0" w:afterAutospacing="0" w:line="360" w:lineRule="auto"/>
        <w:ind w:firstLine="422" w:firstLineChars="200"/>
        <w:jc w:val="both"/>
        <w:rPr>
          <w:rFonts w:ascii="宋体"/>
          <w:sz w:val="21"/>
          <w:szCs w:val="21"/>
        </w:rPr>
      </w:pPr>
      <w:r>
        <w:rPr>
          <w:rFonts w:hint="eastAsia" w:ascii="宋体"/>
          <w:b/>
          <w:sz w:val="21"/>
          <w:szCs w:val="21"/>
        </w:rPr>
        <w:t>一、保险人</w:t>
      </w:r>
      <w:r>
        <w:rPr>
          <w:rFonts w:hint="eastAsia" w:ascii="宋体"/>
          <w:sz w:val="21"/>
          <w:szCs w:val="21"/>
        </w:rPr>
        <w:t>：指与投保人签订本保险合同的华农财产保险股份有限公司。</w:t>
      </w:r>
    </w:p>
    <w:p>
      <w:pPr>
        <w:numPr>
          <w:ilvl w:val="255"/>
          <w:numId w:val="0"/>
        </w:numPr>
        <w:adjustRightInd w:val="0"/>
        <w:snapToGrid w:val="0"/>
        <w:spacing w:after="0" w:line="360" w:lineRule="auto"/>
        <w:ind w:firstLine="422" w:firstLineChars="200"/>
        <w:rPr>
          <w:rFonts w:ascii="宋体" w:hAnsi="宋体" w:cs="宋体"/>
          <w:szCs w:val="21"/>
        </w:rPr>
      </w:pPr>
      <w:r>
        <w:rPr>
          <w:rFonts w:hint="eastAsia" w:ascii="宋体" w:hAnsi="宋体" w:cs="宋体"/>
          <w:b/>
          <w:bCs/>
          <w:szCs w:val="21"/>
        </w:rPr>
        <w:t>二、</w:t>
      </w:r>
      <w:r>
        <w:rPr>
          <w:rFonts w:ascii="宋体" w:hAnsi="宋体" w:cs="宋体"/>
          <w:b/>
          <w:bCs/>
          <w:spacing w:val="8"/>
          <w:szCs w:val="21"/>
        </w:rPr>
        <w:t>乳腺恶性肿瘤手术治疗</w:t>
      </w:r>
      <w:r>
        <w:rPr>
          <w:rFonts w:hint="eastAsia" w:ascii="宋体" w:hAnsi="宋体" w:cs="宋体"/>
          <w:b/>
          <w:bCs/>
          <w:spacing w:val="8"/>
          <w:szCs w:val="21"/>
        </w:rPr>
        <w:t>：</w:t>
      </w:r>
      <w:r>
        <w:rPr>
          <w:rFonts w:hint="eastAsia" w:ascii="宋体" w:hAnsi="宋体" w:cs="宋体"/>
          <w:szCs w:val="21"/>
        </w:rPr>
        <w:t>指乳房切除术、根治手术或保乳手术等标准手术方式。</w:t>
      </w:r>
    </w:p>
    <w:p>
      <w:pPr>
        <w:numPr>
          <w:ilvl w:val="255"/>
          <w:numId w:val="0"/>
        </w:numPr>
        <w:adjustRightInd w:val="0"/>
        <w:snapToGrid w:val="0"/>
        <w:spacing w:after="0" w:line="360" w:lineRule="auto"/>
        <w:ind w:firstLine="422" w:firstLineChars="200"/>
        <w:rPr>
          <w:rFonts w:ascii="宋体" w:hAnsi="宋体" w:cs="宋体"/>
          <w:szCs w:val="21"/>
        </w:rPr>
      </w:pPr>
      <w:r>
        <w:rPr>
          <w:rFonts w:hint="eastAsia" w:ascii="宋体" w:hAnsi="宋体" w:cs="宋体"/>
          <w:b/>
          <w:bCs/>
          <w:szCs w:val="21"/>
        </w:rPr>
        <w:t>三、周岁：</w:t>
      </w:r>
      <w:r>
        <w:rPr>
          <w:rFonts w:hint="eastAsia" w:ascii="宋体" w:hAnsi="宋体" w:cs="宋体"/>
          <w:szCs w:val="21"/>
        </w:rPr>
        <w:t>指按有效身份证件中记载的出生日期计算的年龄，自出生之日起为零周岁，每经过一年增加一岁，不足一年的不计。</w:t>
      </w:r>
    </w:p>
    <w:p>
      <w:pPr>
        <w:numPr>
          <w:ilvl w:val="255"/>
          <w:numId w:val="0"/>
        </w:numPr>
        <w:adjustRightInd w:val="0"/>
        <w:snapToGrid w:val="0"/>
        <w:spacing w:after="0" w:line="360" w:lineRule="auto"/>
        <w:ind w:firstLine="422" w:firstLineChars="200"/>
        <w:rPr>
          <w:rFonts w:ascii="宋体" w:hAnsi="宋体" w:cs="宋体"/>
          <w:b/>
          <w:bCs/>
          <w:szCs w:val="21"/>
        </w:rPr>
      </w:pPr>
      <w:r>
        <w:rPr>
          <w:rFonts w:hint="eastAsia" w:ascii="宋体" w:hAnsi="宋体" w:cs="宋体"/>
          <w:b/>
          <w:bCs/>
          <w:szCs w:val="21"/>
        </w:rPr>
        <w:t>四、新辅助治疗：</w:t>
      </w:r>
      <w:r>
        <w:rPr>
          <w:rFonts w:hint="eastAsia" w:ascii="宋体" w:hAnsi="宋体" w:cs="宋体"/>
          <w:szCs w:val="21"/>
        </w:rPr>
        <w:t>指根据实际临床需求以治疗为目的，在实施乳腺癌手术治疗前进行的全身系统性化疗，包括：基于不同乳腺癌分子亚型的新辅助化疗、新辅助抗人表皮生长因子受体2（human</w:t>
      </w:r>
      <w:r>
        <w:rPr>
          <w:rFonts w:ascii="宋体" w:hAnsi="宋体" w:cs="宋体"/>
          <w:szCs w:val="21"/>
        </w:rPr>
        <w:t xml:space="preserve"> </w:t>
      </w:r>
      <w:r>
        <w:rPr>
          <w:rFonts w:hint="eastAsia" w:ascii="宋体" w:hAnsi="宋体" w:cs="宋体"/>
          <w:szCs w:val="21"/>
        </w:rPr>
        <w:t>epidermal</w:t>
      </w:r>
      <w:r>
        <w:rPr>
          <w:rFonts w:ascii="宋体" w:hAnsi="宋体" w:cs="宋体"/>
          <w:szCs w:val="21"/>
        </w:rPr>
        <w:t xml:space="preserve"> </w:t>
      </w:r>
      <w:r>
        <w:rPr>
          <w:rFonts w:hint="eastAsia" w:ascii="宋体" w:hAnsi="宋体" w:cs="宋体"/>
          <w:szCs w:val="21"/>
        </w:rPr>
        <w:t>growth</w:t>
      </w:r>
      <w:r>
        <w:rPr>
          <w:rFonts w:ascii="宋体" w:hAnsi="宋体" w:cs="宋体"/>
          <w:szCs w:val="21"/>
        </w:rPr>
        <w:t xml:space="preserve"> </w:t>
      </w:r>
      <w:r>
        <w:rPr>
          <w:rFonts w:hint="eastAsia" w:ascii="宋体" w:hAnsi="宋体" w:cs="宋体"/>
          <w:szCs w:val="21"/>
        </w:rPr>
        <w:t>factor</w:t>
      </w:r>
      <w:r>
        <w:rPr>
          <w:rFonts w:ascii="宋体" w:hAnsi="宋体" w:cs="宋体"/>
          <w:szCs w:val="21"/>
        </w:rPr>
        <w:t xml:space="preserve"> </w:t>
      </w:r>
      <w:r>
        <w:rPr>
          <w:rFonts w:hint="eastAsia" w:ascii="宋体" w:hAnsi="宋体" w:cs="宋体"/>
          <w:szCs w:val="21"/>
        </w:rPr>
        <w:t>receptor</w:t>
      </w:r>
      <w:r>
        <w:rPr>
          <w:rFonts w:ascii="宋体" w:hAnsi="宋体" w:cs="宋体"/>
          <w:szCs w:val="21"/>
        </w:rPr>
        <w:t xml:space="preserve"> 2</w:t>
      </w:r>
      <w:r>
        <w:rPr>
          <w:rFonts w:hint="eastAsia" w:ascii="宋体" w:hAnsi="宋体" w:cs="宋体"/>
          <w:szCs w:val="21"/>
        </w:rPr>
        <w:t>，</w:t>
      </w:r>
      <w:r>
        <w:rPr>
          <w:rFonts w:ascii="宋体" w:hAnsi="宋体" w:cs="宋体"/>
          <w:szCs w:val="21"/>
        </w:rPr>
        <w:t>Her2</w:t>
      </w:r>
      <w:r>
        <w:rPr>
          <w:rFonts w:hint="eastAsia" w:ascii="宋体" w:hAnsi="宋体" w:cs="宋体"/>
          <w:szCs w:val="21"/>
        </w:rPr>
        <w:t>）靶向治疗联合化疗、新辅助内分泌治疗等。</w:t>
      </w:r>
    </w:p>
    <w:p>
      <w:pPr>
        <w:numPr>
          <w:ilvl w:val="254"/>
          <w:numId w:val="0"/>
        </w:numPr>
        <w:adjustRightInd w:val="0"/>
        <w:snapToGrid w:val="0"/>
        <w:spacing w:after="0" w:line="360" w:lineRule="auto"/>
        <w:ind w:firstLine="422" w:firstLineChars="200"/>
        <w:rPr>
          <w:rFonts w:ascii="宋体" w:hAnsi="宋体" w:cs="宋体"/>
          <w:szCs w:val="21"/>
        </w:rPr>
      </w:pPr>
      <w:r>
        <w:rPr>
          <w:rFonts w:hint="eastAsia" w:ascii="宋体" w:hAnsi="宋体" w:cs="宋体"/>
          <w:b/>
          <w:bCs/>
          <w:szCs w:val="21"/>
        </w:rPr>
        <w:t>五、等待期：</w:t>
      </w:r>
      <w:r>
        <w:rPr>
          <w:rFonts w:hint="eastAsia" w:ascii="宋体" w:hAnsi="宋体" w:cs="宋体"/>
          <w:szCs w:val="21"/>
        </w:rPr>
        <w:t>指自本保险合同生效日起计算的一段时间，</w:t>
      </w:r>
      <w:r>
        <w:rPr>
          <w:rFonts w:hint="eastAsia" w:ascii="宋体" w:hAnsi="宋体" w:cs="宋体"/>
          <w:b/>
          <w:bCs/>
          <w:szCs w:val="21"/>
        </w:rPr>
        <w:t>等待期内确诊疾病，无论等待期内治疗还是等待期外治疗，保险人均不承担给付保险金责任。</w:t>
      </w:r>
      <w:r>
        <w:rPr>
          <w:rFonts w:hint="eastAsia" w:ascii="宋体" w:hAnsi="宋体" w:cs="宋体"/>
          <w:szCs w:val="21"/>
        </w:rPr>
        <w:t>等待期最长不超过180天。</w:t>
      </w:r>
    </w:p>
    <w:p>
      <w:pPr>
        <w:numPr>
          <w:ilvl w:val="255"/>
          <w:numId w:val="0"/>
        </w:numPr>
        <w:adjustRightInd w:val="0"/>
        <w:snapToGrid w:val="0"/>
        <w:spacing w:after="0" w:line="360" w:lineRule="auto"/>
        <w:ind w:firstLine="422" w:firstLineChars="200"/>
        <w:rPr>
          <w:rFonts w:ascii="宋体" w:hAnsi="宋体" w:cs="宋体"/>
          <w:b/>
          <w:bCs/>
          <w:szCs w:val="21"/>
        </w:rPr>
      </w:pPr>
      <w:r>
        <w:rPr>
          <w:rFonts w:hint="eastAsia" w:ascii="宋体" w:hAnsi="宋体" w:cs="宋体"/>
          <w:b/>
          <w:bCs/>
          <w:szCs w:val="21"/>
        </w:rPr>
        <w:t>六、医院：</w:t>
      </w:r>
      <w:r>
        <w:rPr>
          <w:rFonts w:hint="eastAsia" w:ascii="宋体" w:hAnsi="宋体" w:cs="宋体"/>
          <w:szCs w:val="21"/>
        </w:rPr>
        <w:t>是指经中华人民共和国卫生部门审核认定的二级或二级以上的公立医院，且仅限于上述医院的普通部，</w:t>
      </w:r>
      <w:r>
        <w:rPr>
          <w:rFonts w:hint="eastAsia" w:ascii="宋体" w:hAnsi="宋体" w:cs="宋体"/>
          <w:b/>
          <w:bCs/>
          <w:szCs w:val="21"/>
        </w:rPr>
        <w:t>不包括如下机构或医疗服务：</w:t>
      </w:r>
    </w:p>
    <w:p>
      <w:pPr>
        <w:numPr>
          <w:ilvl w:val="255"/>
          <w:numId w:val="0"/>
        </w:numPr>
        <w:adjustRightInd w:val="0"/>
        <w:snapToGrid w:val="0"/>
        <w:spacing w:after="0" w:line="360" w:lineRule="auto"/>
        <w:ind w:firstLine="422" w:firstLineChars="200"/>
        <w:rPr>
          <w:rFonts w:ascii="宋体" w:hAnsi="宋体" w:cs="宋体"/>
          <w:b/>
          <w:bCs/>
          <w:szCs w:val="21"/>
        </w:rPr>
      </w:pPr>
      <w:r>
        <w:rPr>
          <w:rFonts w:hint="eastAsia" w:ascii="宋体" w:hAnsi="宋体" w:cs="宋体"/>
          <w:b/>
          <w:bCs/>
          <w:szCs w:val="21"/>
        </w:rPr>
        <w:t>（</w:t>
      </w:r>
      <w:r>
        <w:rPr>
          <w:rFonts w:ascii="宋体" w:hAnsi="宋体" w:cs="宋体"/>
          <w:b/>
          <w:bCs/>
          <w:szCs w:val="21"/>
        </w:rPr>
        <w:t xml:space="preserve">1）特需医疗、外宾医疗、干部病房、联合病房、国际医疗中心、 VIP </w:t>
      </w:r>
      <w:r>
        <w:rPr>
          <w:rFonts w:hint="eastAsia" w:ascii="宋体" w:hAnsi="宋体" w:cs="宋体"/>
          <w:b/>
          <w:bCs/>
          <w:szCs w:val="21"/>
        </w:rPr>
        <w:t>部、联合医院、</w:t>
      </w:r>
      <w:r>
        <w:rPr>
          <w:rFonts w:ascii="宋体" w:hAnsi="宋体" w:cs="宋体"/>
          <w:b/>
          <w:bCs/>
          <w:szCs w:val="21"/>
        </w:rPr>
        <w:t xml:space="preserve">A </w:t>
      </w:r>
      <w:r>
        <w:rPr>
          <w:rFonts w:hint="eastAsia" w:ascii="宋体" w:hAnsi="宋体" w:cs="宋体"/>
          <w:b/>
          <w:bCs/>
          <w:szCs w:val="21"/>
        </w:rPr>
        <w:t>级病房；</w:t>
      </w:r>
    </w:p>
    <w:p>
      <w:pPr>
        <w:numPr>
          <w:ilvl w:val="255"/>
          <w:numId w:val="0"/>
        </w:numPr>
        <w:adjustRightInd w:val="0"/>
        <w:snapToGrid w:val="0"/>
        <w:spacing w:after="0" w:line="360" w:lineRule="auto"/>
        <w:ind w:firstLine="422" w:firstLineChars="200"/>
        <w:rPr>
          <w:rFonts w:ascii="宋体" w:hAnsi="宋体" w:cs="宋体"/>
          <w:b/>
          <w:bCs/>
          <w:szCs w:val="21"/>
        </w:rPr>
      </w:pPr>
      <w:r>
        <w:rPr>
          <w:rFonts w:hint="eastAsia" w:ascii="宋体" w:hAnsi="宋体" w:cs="宋体"/>
          <w:b/>
          <w:bCs/>
          <w:szCs w:val="21"/>
        </w:rPr>
        <w:t>（</w:t>
      </w:r>
      <w:r>
        <w:rPr>
          <w:rFonts w:ascii="宋体" w:hAnsi="宋体" w:cs="宋体"/>
          <w:b/>
          <w:bCs/>
          <w:szCs w:val="21"/>
        </w:rPr>
        <w:t>2）诊所、康复中心、家庭病床、护理机构；</w:t>
      </w:r>
    </w:p>
    <w:p>
      <w:pPr>
        <w:numPr>
          <w:ilvl w:val="255"/>
          <w:numId w:val="0"/>
        </w:numPr>
        <w:adjustRightInd w:val="0"/>
        <w:snapToGrid w:val="0"/>
        <w:spacing w:after="0" w:line="360" w:lineRule="auto"/>
        <w:ind w:firstLine="422" w:firstLineChars="200"/>
        <w:rPr>
          <w:rFonts w:ascii="宋体" w:hAnsi="宋体" w:cs="宋体"/>
          <w:b/>
          <w:bCs/>
          <w:szCs w:val="21"/>
        </w:rPr>
      </w:pPr>
      <w:r>
        <w:rPr>
          <w:rFonts w:hint="eastAsia" w:ascii="宋体" w:hAnsi="宋体" w:cs="宋体"/>
          <w:b/>
          <w:bCs/>
          <w:szCs w:val="21"/>
        </w:rPr>
        <w:t>（</w:t>
      </w:r>
      <w:r>
        <w:rPr>
          <w:rFonts w:ascii="宋体" w:hAnsi="宋体" w:cs="宋体"/>
          <w:b/>
          <w:bCs/>
          <w:szCs w:val="21"/>
        </w:rPr>
        <w:t xml:space="preserve">3）休养、戒酒、戒毒中心。 </w:t>
      </w:r>
    </w:p>
    <w:p>
      <w:pPr>
        <w:numPr>
          <w:ilvl w:val="255"/>
          <w:numId w:val="0"/>
        </w:numPr>
        <w:adjustRightInd w:val="0"/>
        <w:snapToGrid w:val="0"/>
        <w:spacing w:after="0" w:line="360" w:lineRule="auto"/>
        <w:ind w:firstLine="420" w:firstLineChars="200"/>
        <w:rPr>
          <w:rFonts w:ascii="宋体" w:hAnsi="宋体" w:cs="宋体"/>
          <w:szCs w:val="21"/>
        </w:rPr>
      </w:pPr>
      <w:r>
        <w:rPr>
          <w:rFonts w:hint="eastAsia" w:ascii="宋体" w:hAnsi="宋体" w:cs="宋体"/>
          <w:szCs w:val="21"/>
        </w:rPr>
        <w:t>该医院必须具有系统的、充分的诊断设备，全套外科手术设备及能够提供二十四小时的医疗与护理服务的能力或资质。</w:t>
      </w:r>
    </w:p>
    <w:p>
      <w:pPr>
        <w:numPr>
          <w:ilvl w:val="255"/>
          <w:numId w:val="0"/>
        </w:numPr>
        <w:adjustRightInd w:val="0"/>
        <w:snapToGrid w:val="0"/>
        <w:spacing w:after="0" w:line="360" w:lineRule="auto"/>
        <w:ind w:firstLine="422" w:firstLineChars="200"/>
        <w:rPr>
          <w:rFonts w:ascii="宋体" w:hAnsi="宋体" w:cs="宋体"/>
          <w:szCs w:val="21"/>
        </w:rPr>
      </w:pPr>
      <w:r>
        <w:rPr>
          <w:rFonts w:hint="eastAsia" w:ascii="宋体" w:hAnsi="宋体" w:cs="宋体"/>
          <w:b/>
          <w:bCs/>
          <w:szCs w:val="21"/>
        </w:rPr>
        <w:t>七、专科医生：</w:t>
      </w:r>
      <w:r>
        <w:rPr>
          <w:rFonts w:hint="eastAsia" w:ascii="宋体" w:hAnsi="宋体" w:cs="宋体"/>
          <w:szCs w:val="21"/>
        </w:rPr>
        <w:t>专科医生应当同时满足以下四项资格条件：</w:t>
      </w:r>
    </w:p>
    <w:p>
      <w:pPr>
        <w:numPr>
          <w:ilvl w:val="255"/>
          <w:numId w:val="0"/>
        </w:numPr>
        <w:adjustRightInd w:val="0"/>
        <w:snapToGrid w:val="0"/>
        <w:spacing w:after="0" w:line="360" w:lineRule="auto"/>
        <w:ind w:firstLine="420" w:firstLineChars="200"/>
        <w:rPr>
          <w:rFonts w:ascii="宋体" w:hAnsi="宋体" w:cs="宋体"/>
          <w:szCs w:val="21"/>
        </w:rPr>
      </w:pPr>
      <w:r>
        <w:rPr>
          <w:rFonts w:hint="eastAsia" w:ascii="宋体" w:hAnsi="宋体" w:cs="宋体"/>
          <w:szCs w:val="21"/>
        </w:rPr>
        <w:t>（1）具有有效的中华人民共和国《医师资格证书》；</w:t>
      </w:r>
    </w:p>
    <w:p>
      <w:pPr>
        <w:numPr>
          <w:ilvl w:val="255"/>
          <w:numId w:val="0"/>
        </w:numPr>
        <w:adjustRightInd w:val="0"/>
        <w:snapToGrid w:val="0"/>
        <w:spacing w:after="0" w:line="360" w:lineRule="auto"/>
        <w:ind w:firstLine="420" w:firstLineChars="200"/>
        <w:rPr>
          <w:rFonts w:ascii="宋体" w:hAnsi="宋体" w:cs="宋体"/>
          <w:szCs w:val="21"/>
        </w:rPr>
      </w:pPr>
      <w:r>
        <w:rPr>
          <w:rFonts w:hint="eastAsia" w:ascii="宋体" w:hAnsi="宋体" w:cs="宋体"/>
          <w:szCs w:val="21"/>
        </w:rPr>
        <w:t>（2）具有有效的中华人民共和国《医师执业证书》，并按期到相关部门登记注册；</w:t>
      </w:r>
    </w:p>
    <w:p>
      <w:pPr>
        <w:numPr>
          <w:ilvl w:val="255"/>
          <w:numId w:val="0"/>
        </w:numPr>
        <w:adjustRightInd w:val="0"/>
        <w:snapToGrid w:val="0"/>
        <w:spacing w:after="0" w:line="360" w:lineRule="auto"/>
        <w:ind w:firstLine="420" w:firstLineChars="200"/>
        <w:rPr>
          <w:rFonts w:ascii="宋体" w:hAnsi="宋体" w:cs="宋体"/>
          <w:szCs w:val="21"/>
        </w:rPr>
      </w:pPr>
      <w:r>
        <w:rPr>
          <w:rFonts w:hint="eastAsia" w:ascii="宋体" w:hAnsi="宋体" w:cs="宋体"/>
          <w:szCs w:val="21"/>
        </w:rPr>
        <w:t>（3）具有有效的中华人民共和国主治医师或主治医师以上职称的《医师职称证书》；</w:t>
      </w:r>
    </w:p>
    <w:p>
      <w:pPr>
        <w:numPr>
          <w:ilvl w:val="255"/>
          <w:numId w:val="0"/>
        </w:numPr>
        <w:adjustRightInd w:val="0"/>
        <w:snapToGrid w:val="0"/>
        <w:spacing w:after="0" w:line="360" w:lineRule="auto"/>
        <w:ind w:firstLine="420" w:firstLineChars="200"/>
        <w:rPr>
          <w:rFonts w:ascii="宋体" w:hAnsi="宋体" w:cs="宋体"/>
          <w:szCs w:val="21"/>
        </w:rPr>
      </w:pPr>
      <w:r>
        <w:rPr>
          <w:rFonts w:hint="eastAsia" w:ascii="宋体" w:hAnsi="宋体" w:cs="宋体"/>
          <w:szCs w:val="21"/>
        </w:rPr>
        <w:t>（4）在国家《医院分级管理标准》二级或二级以上医院的相应科室从事临床工作三年以上。</w:t>
      </w:r>
    </w:p>
    <w:p>
      <w:pPr>
        <w:numPr>
          <w:ilvl w:val="255"/>
          <w:numId w:val="0"/>
        </w:numPr>
        <w:adjustRightInd w:val="0"/>
        <w:snapToGrid w:val="0"/>
        <w:spacing w:after="0" w:line="360" w:lineRule="auto"/>
        <w:ind w:firstLine="422" w:firstLineChars="200"/>
        <w:rPr>
          <w:rFonts w:ascii="宋体" w:hAnsi="宋体" w:cs="宋体"/>
          <w:szCs w:val="21"/>
        </w:rPr>
      </w:pPr>
      <w:r>
        <w:rPr>
          <w:rFonts w:hint="eastAsia" w:ascii="宋体" w:hAnsi="宋体" w:cs="宋体"/>
          <w:b/>
          <w:bCs/>
          <w:szCs w:val="21"/>
        </w:rPr>
        <w:t>八、乳腺恶性肿瘤首次复发：同时满足以下条件的情形：</w:t>
      </w:r>
    </w:p>
    <w:p>
      <w:pPr>
        <w:numPr>
          <w:ilvl w:val="255"/>
          <w:numId w:val="0"/>
        </w:numPr>
        <w:adjustRightInd w:val="0"/>
        <w:snapToGrid w:val="0"/>
        <w:spacing w:after="0" w:line="360" w:lineRule="auto"/>
        <w:ind w:firstLine="420" w:firstLineChars="200"/>
        <w:rPr>
          <w:rFonts w:ascii="宋体" w:hAnsi="宋体" w:cs="宋体"/>
          <w:szCs w:val="21"/>
        </w:rPr>
      </w:pPr>
      <w:r>
        <w:rPr>
          <w:rFonts w:hint="eastAsia" w:ascii="宋体" w:hAnsi="宋体" w:cs="宋体"/>
          <w:szCs w:val="21"/>
        </w:rPr>
        <w:t>（1）乳腺恶性肿瘤首次确诊时没有出现远处转移；</w:t>
      </w:r>
    </w:p>
    <w:p>
      <w:pPr>
        <w:numPr>
          <w:ilvl w:val="255"/>
          <w:numId w:val="0"/>
        </w:numPr>
        <w:adjustRightInd w:val="0"/>
        <w:snapToGrid w:val="0"/>
        <w:spacing w:after="0" w:line="360" w:lineRule="auto"/>
        <w:ind w:firstLine="420" w:firstLineChars="200"/>
        <w:rPr>
          <w:rFonts w:ascii="宋体" w:hAnsi="宋体" w:cs="宋体"/>
          <w:szCs w:val="21"/>
        </w:rPr>
      </w:pPr>
      <w:r>
        <w:rPr>
          <w:rFonts w:hint="eastAsia" w:ascii="宋体" w:hAnsi="宋体" w:cs="宋体"/>
          <w:szCs w:val="21"/>
        </w:rPr>
        <w:t>（2）乳腺恶性肿瘤首次确诊后，本次进展前，没有出现乳腺恶性肿瘤的疾病进展(原位复发或远处转移)；</w:t>
      </w:r>
    </w:p>
    <w:p>
      <w:pPr>
        <w:numPr>
          <w:ilvl w:val="255"/>
          <w:numId w:val="0"/>
        </w:numPr>
        <w:adjustRightInd w:val="0"/>
        <w:snapToGrid w:val="0"/>
        <w:spacing w:after="0" w:line="360" w:lineRule="auto"/>
        <w:ind w:firstLine="420" w:firstLineChars="200"/>
        <w:rPr>
          <w:rFonts w:ascii="宋体" w:hAnsi="宋体" w:cs="宋体"/>
          <w:szCs w:val="21"/>
        </w:rPr>
      </w:pPr>
      <w:r>
        <w:rPr>
          <w:rFonts w:hint="eastAsia" w:ascii="宋体" w:hAnsi="宋体" w:cs="宋体"/>
          <w:szCs w:val="21"/>
        </w:rPr>
        <w:t>（3）经过根治性治疗后，出现局部原发肿瘤部位复发，或区域淋巴结转移或内脏转移(如：肺、肝、骨、脑等)。</w:t>
      </w:r>
    </w:p>
    <w:p>
      <w:pPr>
        <w:numPr>
          <w:ilvl w:val="255"/>
          <w:numId w:val="0"/>
        </w:numPr>
        <w:adjustRightInd w:val="0"/>
        <w:snapToGrid w:val="0"/>
        <w:spacing w:after="0" w:line="360" w:lineRule="auto"/>
        <w:ind w:firstLine="420" w:firstLineChars="200"/>
        <w:rPr>
          <w:rFonts w:ascii="宋体" w:hAnsi="宋体" w:cs="宋体"/>
          <w:szCs w:val="21"/>
        </w:rPr>
      </w:pPr>
      <w:r>
        <w:rPr>
          <w:rFonts w:hint="eastAsia" w:ascii="宋体" w:hAnsi="宋体" w:cs="宋体"/>
          <w:szCs w:val="21"/>
        </w:rPr>
        <w:t>本保险合同中的首次复发均包括局部复发、区域复发及远处转移。</w:t>
      </w:r>
    </w:p>
    <w:p>
      <w:pPr>
        <w:spacing w:after="0" w:line="360" w:lineRule="auto"/>
        <w:ind w:firstLine="422" w:firstLineChars="200"/>
        <w:rPr>
          <w:rFonts w:ascii="宋体" w:hAnsi="宋体" w:cs="宋体"/>
          <w:szCs w:val="21"/>
        </w:rPr>
      </w:pPr>
      <w:r>
        <w:rPr>
          <w:rFonts w:hint="eastAsia" w:ascii="宋体" w:hAnsi="宋体" w:cs="宋体"/>
          <w:b/>
          <w:bCs/>
          <w:szCs w:val="21"/>
        </w:rPr>
        <w:t>九、酗酒：</w:t>
      </w:r>
      <w:r>
        <w:rPr>
          <w:rFonts w:hint="eastAsia" w:ascii="宋体" w:hAnsi="宋体" w:cs="宋体"/>
          <w:szCs w:val="21"/>
        </w:rPr>
        <w:t>是指酒精摄入过量。长期过量饮酒导致身体脏器严重损害，或一次大量饮酒导致急性酒精中毒或自制力丧失造成自身伤害、斗殴肇事或交通肇事。酒精过量由医疗机构或公安部门判定。</w:t>
      </w:r>
    </w:p>
    <w:p>
      <w:pPr>
        <w:spacing w:after="0" w:line="360" w:lineRule="auto"/>
        <w:ind w:firstLine="422" w:firstLineChars="200"/>
        <w:rPr>
          <w:rFonts w:ascii="宋体" w:hAnsi="宋体" w:cs="宋体"/>
          <w:szCs w:val="21"/>
        </w:rPr>
      </w:pPr>
      <w:r>
        <w:rPr>
          <w:rFonts w:hint="eastAsia" w:ascii="宋体" w:hAnsi="宋体" w:cs="宋体"/>
          <w:b/>
          <w:bCs/>
          <w:szCs w:val="21"/>
        </w:rPr>
        <w:t>十、毒品：</w:t>
      </w:r>
      <w:r>
        <w:rPr>
          <w:rFonts w:hint="eastAsia" w:ascii="宋体" w:hAnsi="宋体" w:cs="宋体"/>
          <w:szCs w:val="21"/>
        </w:rPr>
        <w:t>指中华人民共和国刑法规定的鸦片、海洛因、甲基苯丙胺（冰毒）、吗啡、大麻、可卡因以及国家规定管制的其他能够使人形成瘾癖的麻醉药品和精神药品。</w:t>
      </w:r>
    </w:p>
    <w:p>
      <w:pPr>
        <w:snapToGrid w:val="0"/>
        <w:spacing w:after="0" w:line="360" w:lineRule="auto"/>
        <w:ind w:firstLine="422" w:firstLineChars="200"/>
        <w:rPr>
          <w:rFonts w:ascii="宋体" w:hAnsi="宋体" w:cs="宋体"/>
          <w:szCs w:val="21"/>
        </w:rPr>
      </w:pPr>
      <w:r>
        <w:rPr>
          <w:rFonts w:hint="eastAsia" w:ascii="宋体" w:hAnsi="宋体" w:cs="宋体"/>
          <w:b/>
          <w:bCs/>
          <w:szCs w:val="21"/>
        </w:rPr>
        <w:t>十一、</w:t>
      </w:r>
      <w:r>
        <w:rPr>
          <w:rFonts w:hint="eastAsia" w:ascii="宋体"/>
          <w:b/>
          <w:szCs w:val="21"/>
        </w:rPr>
        <w:t>感染艾滋病病毒或患艾滋病：</w:t>
      </w:r>
      <w:r>
        <w:rPr>
          <w:rFonts w:hint="eastAsia" w:ascii="宋体" w:hAnsi="宋体" w:cs="宋体"/>
          <w:szCs w:val="21"/>
        </w:rPr>
        <w:t>艾滋病毒指人类免疫缺陷病毒，英文缩写为HIV。艾滋病指人类免疫缺陷病毒引起的获得性免疫缺陷综合症，英文缩写为AIDS。在人体血液或其他样本中检测到艾滋病病毒或其抗体呈阳性，没有出现临床症状或体征的，为感染艾滋病病毒；如果同时出现了明显临床症状或体征的，为患艾滋病。</w:t>
      </w:r>
    </w:p>
    <w:p>
      <w:pPr>
        <w:spacing w:after="0" w:line="360" w:lineRule="auto"/>
        <w:ind w:firstLine="422" w:firstLineChars="200"/>
        <w:rPr>
          <w:rFonts w:ascii="宋体"/>
          <w:b/>
          <w:szCs w:val="21"/>
        </w:rPr>
      </w:pPr>
      <w:r>
        <w:rPr>
          <w:rFonts w:hint="eastAsia" w:ascii="宋体"/>
          <w:b/>
          <w:szCs w:val="21"/>
        </w:rPr>
        <w:t>十二、遗传性疾病：</w:t>
      </w:r>
      <w:r>
        <w:rPr>
          <w:rFonts w:hint="eastAsia" w:ascii="宋体" w:hAnsi="宋体" w:cs="宋体"/>
          <w:szCs w:val="21"/>
        </w:rPr>
        <w:t>指生殖细胞或受精卵的遗传物质（染色体和基因）发生突变或畸变 所引起的疾病，通常具有由亲代传至后代的垂直传递的特征。</w:t>
      </w:r>
    </w:p>
    <w:p>
      <w:pPr>
        <w:spacing w:after="0" w:line="360" w:lineRule="auto"/>
        <w:ind w:firstLine="422" w:firstLineChars="200"/>
        <w:rPr>
          <w:rFonts w:ascii="宋体" w:hAnsi="宋体" w:cs="宋体"/>
          <w:szCs w:val="21"/>
        </w:rPr>
      </w:pPr>
      <w:r>
        <w:rPr>
          <w:rFonts w:hint="eastAsia" w:ascii="宋体"/>
          <w:b/>
          <w:szCs w:val="21"/>
        </w:rPr>
        <w:t>十三、先天性畸形、变形或染色体异常：</w:t>
      </w:r>
      <w:r>
        <w:rPr>
          <w:rFonts w:hint="eastAsia" w:ascii="宋体" w:hAnsi="宋体" w:cs="宋体"/>
          <w:szCs w:val="21"/>
        </w:rPr>
        <w:t>指被保险人出生时就具有的畸形、变形或染色体异常。先天性畸形、变形和染色体异常依照世界卫生组织《疾病和有关健康问题的国际统计分类》第十次修订版（ICD-10）确定。</w:t>
      </w:r>
    </w:p>
    <w:p>
      <w:pPr>
        <w:spacing w:after="156" w:afterLines="50"/>
        <w:ind w:firstLine="420"/>
        <w:rPr>
          <w:rFonts w:ascii="宋体" w:hAnsi="宋体" w:cs="宋体"/>
          <w:szCs w:val="21"/>
        </w:rPr>
      </w:pPr>
      <w:r>
        <w:rPr>
          <w:rFonts w:hint="eastAsia" w:ascii="宋体" w:hAnsi="宋体" w:cs="宋体"/>
          <w:b/>
          <w:bCs/>
          <w:szCs w:val="21"/>
        </w:rPr>
        <w:t>十四、</w:t>
      </w:r>
      <w:r>
        <w:rPr>
          <w:rFonts w:hint="eastAsia" w:ascii="宋体" w:hAnsi="宋体" w:cs="宋体"/>
          <w:b/>
          <w:bCs/>
          <w:kern w:val="0"/>
          <w:szCs w:val="21"/>
        </w:rPr>
        <w:t>保险金申请人：</w:t>
      </w:r>
      <w:r>
        <w:rPr>
          <w:rFonts w:hint="eastAsia" w:ascii="宋体" w:hAnsi="宋体" w:cs="宋体"/>
          <w:szCs w:val="21"/>
        </w:rPr>
        <w:t>指受益人或被保险人的继承人或依法享有保险金请求权的其他自然人。</w:t>
      </w:r>
    </w:p>
    <w:p>
      <w:pPr>
        <w:tabs>
          <w:tab w:val="left" w:pos="840"/>
        </w:tabs>
        <w:adjustRightInd w:val="0"/>
        <w:snapToGrid w:val="0"/>
        <w:spacing w:after="0" w:line="360" w:lineRule="auto"/>
        <w:ind w:firstLine="422" w:firstLineChars="200"/>
        <w:outlineLvl w:val="0"/>
        <w:rPr>
          <w:rFonts w:ascii="宋体" w:hAnsi="宋体" w:cs="宋体"/>
          <w:szCs w:val="21"/>
        </w:rPr>
      </w:pPr>
      <w:r>
        <w:rPr>
          <w:rFonts w:hint="eastAsia" w:ascii="宋体" w:hAnsi="宋体" w:cs="宋体"/>
          <w:b/>
          <w:bCs/>
          <w:kern w:val="0"/>
          <w:szCs w:val="21"/>
        </w:rPr>
        <w:t>十五、</w:t>
      </w:r>
      <w:r>
        <w:rPr>
          <w:rFonts w:hint="eastAsia" w:ascii="宋体" w:hAnsi="宋体" w:cs="宋体"/>
          <w:b/>
          <w:bCs/>
          <w:szCs w:val="21"/>
        </w:rPr>
        <w:t>未满期保险费：</w:t>
      </w:r>
      <w:r>
        <w:rPr>
          <w:rFonts w:hint="eastAsia" w:ascii="宋体" w:hAnsi="宋体" w:cs="宋体"/>
          <w:szCs w:val="21"/>
        </w:rPr>
        <w:t>未满期保险费＝保险费×[1－(保险单已经过天数/保险期间天数)]。经过天数不足一天的按一天计算。</w:t>
      </w:r>
    </w:p>
    <w:p>
      <w:pPr>
        <w:tabs>
          <w:tab w:val="left" w:pos="840"/>
        </w:tabs>
        <w:adjustRightInd w:val="0"/>
        <w:snapToGrid w:val="0"/>
        <w:spacing w:after="0" w:line="360" w:lineRule="auto"/>
        <w:ind w:firstLine="422" w:firstLineChars="200"/>
        <w:outlineLvl w:val="0"/>
        <w:rPr>
          <w:rFonts w:ascii="宋体" w:hAnsi="宋体" w:cs="宋体"/>
          <w:szCs w:val="21"/>
        </w:rPr>
      </w:pPr>
      <w:r>
        <w:rPr>
          <w:rFonts w:hint="eastAsia" w:ascii="宋体" w:hAnsi="宋体" w:cs="宋体"/>
          <w:b/>
          <w:bCs/>
          <w:szCs w:val="21"/>
        </w:rPr>
        <w:t>十六、职业类别：</w:t>
      </w:r>
      <w:r>
        <w:rPr>
          <w:rFonts w:hint="eastAsia" w:ascii="宋体" w:hAnsi="宋体" w:cs="宋体"/>
          <w:szCs w:val="21"/>
        </w:rPr>
        <w:t>按照工作性质同一性的基本原则，对被保险人所从事的工作进行职业分类。具体分类以华农财产保险股份有限公司官方网站公开信息披露的发布为准。</w:t>
      </w:r>
    </w:p>
    <w:p>
      <w:pPr>
        <w:spacing w:after="0" w:line="360" w:lineRule="auto"/>
        <w:ind w:firstLine="422" w:firstLineChars="200"/>
        <w:rPr>
          <w:rFonts w:ascii="宋体" w:hAnsi="宋体" w:cs="宋体"/>
          <w:szCs w:val="21"/>
        </w:rPr>
      </w:pPr>
      <w:r>
        <w:rPr>
          <w:rFonts w:hint="eastAsia" w:ascii="宋体" w:hAnsi="宋体" w:cs="宋体"/>
          <w:b/>
          <w:bCs/>
          <w:kern w:val="0"/>
          <w:szCs w:val="21"/>
        </w:rPr>
        <w:t>十七、</w:t>
      </w:r>
      <w:r>
        <w:rPr>
          <w:rFonts w:hint="eastAsia" w:ascii="宋体"/>
          <w:b/>
          <w:bCs/>
          <w:szCs w:val="21"/>
        </w:rPr>
        <w:t>不可抗力：</w:t>
      </w:r>
      <w:r>
        <w:rPr>
          <w:rFonts w:hint="eastAsia" w:ascii="宋体" w:hAnsi="宋体" w:cs="宋体"/>
          <w:szCs w:val="21"/>
        </w:rPr>
        <w:t>指不能预见、不能避免并不能克服的客观情况。</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AD16C1"/>
    <w:multiLevelType w:val="singleLevel"/>
    <w:tmpl w:val="5FAD16C1"/>
    <w:lvl w:ilvl="0" w:tentative="0">
      <w:start w:val="1"/>
      <w:numFmt w:val="chineseCounting"/>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xOTg0ZTg2NjA3ZGU0MTY2MmU0Yjk5YzMyNzRlOGMifQ=="/>
  </w:docVars>
  <w:rsids>
    <w:rsidRoot w:val="08602F03"/>
    <w:rsid w:val="000B7420"/>
    <w:rsid w:val="000F0C8B"/>
    <w:rsid w:val="00187F30"/>
    <w:rsid w:val="001B5B92"/>
    <w:rsid w:val="002269D7"/>
    <w:rsid w:val="002B28A6"/>
    <w:rsid w:val="00301E99"/>
    <w:rsid w:val="003153E5"/>
    <w:rsid w:val="00351D24"/>
    <w:rsid w:val="00431C3C"/>
    <w:rsid w:val="00441059"/>
    <w:rsid w:val="004777A9"/>
    <w:rsid w:val="004B11AD"/>
    <w:rsid w:val="004C2196"/>
    <w:rsid w:val="004D6BA1"/>
    <w:rsid w:val="004E0222"/>
    <w:rsid w:val="005D2075"/>
    <w:rsid w:val="005E4772"/>
    <w:rsid w:val="006373B8"/>
    <w:rsid w:val="00665403"/>
    <w:rsid w:val="00670194"/>
    <w:rsid w:val="0068533E"/>
    <w:rsid w:val="006D4BD7"/>
    <w:rsid w:val="00742649"/>
    <w:rsid w:val="009028A7"/>
    <w:rsid w:val="00995F73"/>
    <w:rsid w:val="009968B0"/>
    <w:rsid w:val="009A1176"/>
    <w:rsid w:val="009E5B7A"/>
    <w:rsid w:val="009F464A"/>
    <w:rsid w:val="00A0411E"/>
    <w:rsid w:val="00A26676"/>
    <w:rsid w:val="00A90163"/>
    <w:rsid w:val="00BD3DB2"/>
    <w:rsid w:val="00C1593E"/>
    <w:rsid w:val="00D74319"/>
    <w:rsid w:val="00E126C0"/>
    <w:rsid w:val="00E22D9E"/>
    <w:rsid w:val="00EA6658"/>
    <w:rsid w:val="00FF269E"/>
    <w:rsid w:val="011A5878"/>
    <w:rsid w:val="013E2686"/>
    <w:rsid w:val="01425086"/>
    <w:rsid w:val="015A2ADA"/>
    <w:rsid w:val="0174318E"/>
    <w:rsid w:val="01D20A68"/>
    <w:rsid w:val="01F73745"/>
    <w:rsid w:val="024E3E6D"/>
    <w:rsid w:val="028B73F2"/>
    <w:rsid w:val="02952C69"/>
    <w:rsid w:val="02986F34"/>
    <w:rsid w:val="029E32B3"/>
    <w:rsid w:val="02AD5074"/>
    <w:rsid w:val="02B109DE"/>
    <w:rsid w:val="02B3651D"/>
    <w:rsid w:val="02CA0AF8"/>
    <w:rsid w:val="02D32C6D"/>
    <w:rsid w:val="02DC70A9"/>
    <w:rsid w:val="02F17B9B"/>
    <w:rsid w:val="03043863"/>
    <w:rsid w:val="03061BBB"/>
    <w:rsid w:val="0314041F"/>
    <w:rsid w:val="031E40DA"/>
    <w:rsid w:val="03795698"/>
    <w:rsid w:val="0382201D"/>
    <w:rsid w:val="03A36A60"/>
    <w:rsid w:val="03B41D2E"/>
    <w:rsid w:val="03C3278A"/>
    <w:rsid w:val="03CA7801"/>
    <w:rsid w:val="03D10DB1"/>
    <w:rsid w:val="03D86E12"/>
    <w:rsid w:val="03F179EA"/>
    <w:rsid w:val="03F35D48"/>
    <w:rsid w:val="03F379B5"/>
    <w:rsid w:val="03F876FF"/>
    <w:rsid w:val="045E5BA4"/>
    <w:rsid w:val="045F2763"/>
    <w:rsid w:val="049E5C49"/>
    <w:rsid w:val="04BC08B4"/>
    <w:rsid w:val="04BF74B8"/>
    <w:rsid w:val="04C03014"/>
    <w:rsid w:val="04CD0B91"/>
    <w:rsid w:val="05050C4F"/>
    <w:rsid w:val="050B7E7B"/>
    <w:rsid w:val="05101ED1"/>
    <w:rsid w:val="05171DA2"/>
    <w:rsid w:val="051E77D1"/>
    <w:rsid w:val="0521642C"/>
    <w:rsid w:val="05280ADC"/>
    <w:rsid w:val="052E125C"/>
    <w:rsid w:val="056A15CF"/>
    <w:rsid w:val="0576192A"/>
    <w:rsid w:val="057C66C8"/>
    <w:rsid w:val="05A70653"/>
    <w:rsid w:val="05CB0871"/>
    <w:rsid w:val="05DC11AC"/>
    <w:rsid w:val="05E9339B"/>
    <w:rsid w:val="06063FB7"/>
    <w:rsid w:val="06075A36"/>
    <w:rsid w:val="061A38C5"/>
    <w:rsid w:val="061B6439"/>
    <w:rsid w:val="0626171C"/>
    <w:rsid w:val="06296A05"/>
    <w:rsid w:val="06481E0E"/>
    <w:rsid w:val="06507103"/>
    <w:rsid w:val="06630B36"/>
    <w:rsid w:val="06637AD2"/>
    <w:rsid w:val="066B7559"/>
    <w:rsid w:val="06794E1F"/>
    <w:rsid w:val="067E1382"/>
    <w:rsid w:val="067F7D22"/>
    <w:rsid w:val="069C27A0"/>
    <w:rsid w:val="069D15A1"/>
    <w:rsid w:val="06C801B3"/>
    <w:rsid w:val="06C87856"/>
    <w:rsid w:val="06EA7310"/>
    <w:rsid w:val="0702169A"/>
    <w:rsid w:val="07054F4E"/>
    <w:rsid w:val="070E5138"/>
    <w:rsid w:val="07325BCD"/>
    <w:rsid w:val="0769424F"/>
    <w:rsid w:val="078220B4"/>
    <w:rsid w:val="078F24A3"/>
    <w:rsid w:val="07997594"/>
    <w:rsid w:val="07A21943"/>
    <w:rsid w:val="07A73409"/>
    <w:rsid w:val="07C20AE0"/>
    <w:rsid w:val="07D335D2"/>
    <w:rsid w:val="07DD6657"/>
    <w:rsid w:val="07E00F1C"/>
    <w:rsid w:val="07EC0B63"/>
    <w:rsid w:val="0803440B"/>
    <w:rsid w:val="080638EC"/>
    <w:rsid w:val="082278EF"/>
    <w:rsid w:val="084C0245"/>
    <w:rsid w:val="085E56FC"/>
    <w:rsid w:val="08602F03"/>
    <w:rsid w:val="08815AC7"/>
    <w:rsid w:val="08AB2389"/>
    <w:rsid w:val="08B826C5"/>
    <w:rsid w:val="08D67F72"/>
    <w:rsid w:val="09293227"/>
    <w:rsid w:val="09340FAA"/>
    <w:rsid w:val="09453F6B"/>
    <w:rsid w:val="0971382F"/>
    <w:rsid w:val="097330BC"/>
    <w:rsid w:val="0A0C3192"/>
    <w:rsid w:val="0A317737"/>
    <w:rsid w:val="0A5A0C44"/>
    <w:rsid w:val="0A725869"/>
    <w:rsid w:val="0A9828CD"/>
    <w:rsid w:val="0AC35867"/>
    <w:rsid w:val="0AD133FF"/>
    <w:rsid w:val="0ADE39C6"/>
    <w:rsid w:val="0AF57A43"/>
    <w:rsid w:val="0AFC01CC"/>
    <w:rsid w:val="0B054AD6"/>
    <w:rsid w:val="0B35599F"/>
    <w:rsid w:val="0B3B399A"/>
    <w:rsid w:val="0B3C666A"/>
    <w:rsid w:val="0B47382A"/>
    <w:rsid w:val="0B4F7297"/>
    <w:rsid w:val="0B7D1FDB"/>
    <w:rsid w:val="0B813550"/>
    <w:rsid w:val="0B88008D"/>
    <w:rsid w:val="0B9615BA"/>
    <w:rsid w:val="0BA80DE7"/>
    <w:rsid w:val="0BDB79E6"/>
    <w:rsid w:val="0BE77E3F"/>
    <w:rsid w:val="0BEE62EF"/>
    <w:rsid w:val="0BF66F51"/>
    <w:rsid w:val="0C016245"/>
    <w:rsid w:val="0C077486"/>
    <w:rsid w:val="0C425915"/>
    <w:rsid w:val="0C49408A"/>
    <w:rsid w:val="0C4B1C05"/>
    <w:rsid w:val="0C514421"/>
    <w:rsid w:val="0C5568A8"/>
    <w:rsid w:val="0C5C2297"/>
    <w:rsid w:val="0C713C7E"/>
    <w:rsid w:val="0C786069"/>
    <w:rsid w:val="0CA151B1"/>
    <w:rsid w:val="0CA61FEE"/>
    <w:rsid w:val="0CAA4956"/>
    <w:rsid w:val="0CB65661"/>
    <w:rsid w:val="0CE027EF"/>
    <w:rsid w:val="0CEE6406"/>
    <w:rsid w:val="0CF7250D"/>
    <w:rsid w:val="0D114C05"/>
    <w:rsid w:val="0D2108BE"/>
    <w:rsid w:val="0D331A15"/>
    <w:rsid w:val="0D351F78"/>
    <w:rsid w:val="0D441C1F"/>
    <w:rsid w:val="0D4A3CC4"/>
    <w:rsid w:val="0D667264"/>
    <w:rsid w:val="0D6B66D9"/>
    <w:rsid w:val="0D70295C"/>
    <w:rsid w:val="0D7965C9"/>
    <w:rsid w:val="0D911563"/>
    <w:rsid w:val="0D9F29A0"/>
    <w:rsid w:val="0DBB192F"/>
    <w:rsid w:val="0DC0735D"/>
    <w:rsid w:val="0DC30A5A"/>
    <w:rsid w:val="0DCA388A"/>
    <w:rsid w:val="0DD50730"/>
    <w:rsid w:val="0E04131E"/>
    <w:rsid w:val="0E19120F"/>
    <w:rsid w:val="0E1E500B"/>
    <w:rsid w:val="0E455DB0"/>
    <w:rsid w:val="0E693A99"/>
    <w:rsid w:val="0E814F18"/>
    <w:rsid w:val="0E8241A0"/>
    <w:rsid w:val="0E975BEF"/>
    <w:rsid w:val="0E9E36B2"/>
    <w:rsid w:val="0EB65A71"/>
    <w:rsid w:val="0ECC3D76"/>
    <w:rsid w:val="0ED419DB"/>
    <w:rsid w:val="0EE84826"/>
    <w:rsid w:val="0F1A4A73"/>
    <w:rsid w:val="0F1A576B"/>
    <w:rsid w:val="0F266586"/>
    <w:rsid w:val="0F2E184D"/>
    <w:rsid w:val="0F30069B"/>
    <w:rsid w:val="0F48119B"/>
    <w:rsid w:val="0F583FE9"/>
    <w:rsid w:val="0F6423CD"/>
    <w:rsid w:val="0F6941EB"/>
    <w:rsid w:val="0F6B6273"/>
    <w:rsid w:val="0F70309A"/>
    <w:rsid w:val="0F99527E"/>
    <w:rsid w:val="0F9E4E18"/>
    <w:rsid w:val="0FA24E72"/>
    <w:rsid w:val="0FA47DB5"/>
    <w:rsid w:val="0FA6115F"/>
    <w:rsid w:val="0FB16FCC"/>
    <w:rsid w:val="0FD06CE2"/>
    <w:rsid w:val="0FF72944"/>
    <w:rsid w:val="0FFD3114"/>
    <w:rsid w:val="10310BEF"/>
    <w:rsid w:val="103551F7"/>
    <w:rsid w:val="104659FE"/>
    <w:rsid w:val="104F0701"/>
    <w:rsid w:val="10540069"/>
    <w:rsid w:val="10552896"/>
    <w:rsid w:val="105C102C"/>
    <w:rsid w:val="10697FBE"/>
    <w:rsid w:val="107B3C5B"/>
    <w:rsid w:val="10835BFE"/>
    <w:rsid w:val="10A16C39"/>
    <w:rsid w:val="10A643A9"/>
    <w:rsid w:val="10B04B58"/>
    <w:rsid w:val="10CE6407"/>
    <w:rsid w:val="10ED2530"/>
    <w:rsid w:val="10F64B3D"/>
    <w:rsid w:val="11206A1E"/>
    <w:rsid w:val="11230343"/>
    <w:rsid w:val="112738CB"/>
    <w:rsid w:val="112B6A3D"/>
    <w:rsid w:val="11344E88"/>
    <w:rsid w:val="113F30E9"/>
    <w:rsid w:val="115D1D1E"/>
    <w:rsid w:val="115D6A90"/>
    <w:rsid w:val="116601CF"/>
    <w:rsid w:val="117772EC"/>
    <w:rsid w:val="118A6BD5"/>
    <w:rsid w:val="11964DB5"/>
    <w:rsid w:val="11A51B6A"/>
    <w:rsid w:val="11B5591E"/>
    <w:rsid w:val="11E15968"/>
    <w:rsid w:val="11FD7B90"/>
    <w:rsid w:val="120130B2"/>
    <w:rsid w:val="1201441D"/>
    <w:rsid w:val="12024FFB"/>
    <w:rsid w:val="12100D77"/>
    <w:rsid w:val="12131E50"/>
    <w:rsid w:val="12397422"/>
    <w:rsid w:val="123C0CD4"/>
    <w:rsid w:val="12632912"/>
    <w:rsid w:val="1267702F"/>
    <w:rsid w:val="12866E02"/>
    <w:rsid w:val="128776A5"/>
    <w:rsid w:val="12A045D9"/>
    <w:rsid w:val="12AF6042"/>
    <w:rsid w:val="12C75587"/>
    <w:rsid w:val="12C93144"/>
    <w:rsid w:val="12F244DA"/>
    <w:rsid w:val="130B063B"/>
    <w:rsid w:val="13155793"/>
    <w:rsid w:val="13532AA4"/>
    <w:rsid w:val="13687846"/>
    <w:rsid w:val="13740B26"/>
    <w:rsid w:val="138C0596"/>
    <w:rsid w:val="139F0016"/>
    <w:rsid w:val="13AE3451"/>
    <w:rsid w:val="13BC5FDE"/>
    <w:rsid w:val="13C07529"/>
    <w:rsid w:val="13C6140C"/>
    <w:rsid w:val="13E27589"/>
    <w:rsid w:val="13E94D68"/>
    <w:rsid w:val="13F86D35"/>
    <w:rsid w:val="140215FA"/>
    <w:rsid w:val="14066CDB"/>
    <w:rsid w:val="140D4184"/>
    <w:rsid w:val="14273FD5"/>
    <w:rsid w:val="145B1628"/>
    <w:rsid w:val="146638B3"/>
    <w:rsid w:val="148225A7"/>
    <w:rsid w:val="149318B7"/>
    <w:rsid w:val="14A1481B"/>
    <w:rsid w:val="14C642F8"/>
    <w:rsid w:val="14DA0969"/>
    <w:rsid w:val="14E07C1D"/>
    <w:rsid w:val="14E4332A"/>
    <w:rsid w:val="14F51880"/>
    <w:rsid w:val="15106055"/>
    <w:rsid w:val="151A6C9B"/>
    <w:rsid w:val="152A47EE"/>
    <w:rsid w:val="152E6C1E"/>
    <w:rsid w:val="15307C86"/>
    <w:rsid w:val="154B3DED"/>
    <w:rsid w:val="156E2EEF"/>
    <w:rsid w:val="157850A9"/>
    <w:rsid w:val="157964CD"/>
    <w:rsid w:val="15882784"/>
    <w:rsid w:val="158B6DBA"/>
    <w:rsid w:val="159D5810"/>
    <w:rsid w:val="15AB60E4"/>
    <w:rsid w:val="15C4288B"/>
    <w:rsid w:val="15CF1173"/>
    <w:rsid w:val="16011CCC"/>
    <w:rsid w:val="1613741E"/>
    <w:rsid w:val="16640851"/>
    <w:rsid w:val="16AC59CC"/>
    <w:rsid w:val="16C444C8"/>
    <w:rsid w:val="16C520D5"/>
    <w:rsid w:val="16D77D35"/>
    <w:rsid w:val="17170AFA"/>
    <w:rsid w:val="17443AF1"/>
    <w:rsid w:val="175C75A0"/>
    <w:rsid w:val="17616A33"/>
    <w:rsid w:val="176F0ADB"/>
    <w:rsid w:val="178B7720"/>
    <w:rsid w:val="17AF7C93"/>
    <w:rsid w:val="17BC100C"/>
    <w:rsid w:val="17D86F39"/>
    <w:rsid w:val="17ED117A"/>
    <w:rsid w:val="17F019B4"/>
    <w:rsid w:val="180C68B6"/>
    <w:rsid w:val="18394E71"/>
    <w:rsid w:val="183C5537"/>
    <w:rsid w:val="183C74C7"/>
    <w:rsid w:val="185D5952"/>
    <w:rsid w:val="185E3C5B"/>
    <w:rsid w:val="187D3525"/>
    <w:rsid w:val="18974204"/>
    <w:rsid w:val="189F76B7"/>
    <w:rsid w:val="18A5622C"/>
    <w:rsid w:val="18A92225"/>
    <w:rsid w:val="18AA52C2"/>
    <w:rsid w:val="18B95472"/>
    <w:rsid w:val="18C3676C"/>
    <w:rsid w:val="18D30B9D"/>
    <w:rsid w:val="18D472AF"/>
    <w:rsid w:val="18EF45F3"/>
    <w:rsid w:val="1945415A"/>
    <w:rsid w:val="194A5DE4"/>
    <w:rsid w:val="195B0757"/>
    <w:rsid w:val="196A1EB6"/>
    <w:rsid w:val="196B35CD"/>
    <w:rsid w:val="1975794C"/>
    <w:rsid w:val="197D4AB7"/>
    <w:rsid w:val="19910E11"/>
    <w:rsid w:val="1994133F"/>
    <w:rsid w:val="19A23E5A"/>
    <w:rsid w:val="19E460AB"/>
    <w:rsid w:val="19E5024E"/>
    <w:rsid w:val="19F006CA"/>
    <w:rsid w:val="19F41D04"/>
    <w:rsid w:val="1A094547"/>
    <w:rsid w:val="1A3806A0"/>
    <w:rsid w:val="1A602F26"/>
    <w:rsid w:val="1A6D1775"/>
    <w:rsid w:val="1A793A9A"/>
    <w:rsid w:val="1A851C11"/>
    <w:rsid w:val="1A8E1BF8"/>
    <w:rsid w:val="1A8F7212"/>
    <w:rsid w:val="1A905024"/>
    <w:rsid w:val="1AA1118E"/>
    <w:rsid w:val="1AB12DFF"/>
    <w:rsid w:val="1AC107DA"/>
    <w:rsid w:val="1AC71352"/>
    <w:rsid w:val="1AE60CDA"/>
    <w:rsid w:val="1AF245A4"/>
    <w:rsid w:val="1AF85858"/>
    <w:rsid w:val="1B0439F4"/>
    <w:rsid w:val="1B0473A3"/>
    <w:rsid w:val="1B05519E"/>
    <w:rsid w:val="1B307FD0"/>
    <w:rsid w:val="1B407540"/>
    <w:rsid w:val="1B740FFE"/>
    <w:rsid w:val="1B7D6C60"/>
    <w:rsid w:val="1B80369A"/>
    <w:rsid w:val="1B8039EB"/>
    <w:rsid w:val="1B811A6E"/>
    <w:rsid w:val="1B8410CC"/>
    <w:rsid w:val="1B8C15E4"/>
    <w:rsid w:val="1BAF42A6"/>
    <w:rsid w:val="1BB07CF9"/>
    <w:rsid w:val="1BD424EB"/>
    <w:rsid w:val="1BDB6D7F"/>
    <w:rsid w:val="1BFD168B"/>
    <w:rsid w:val="1C0C0F5F"/>
    <w:rsid w:val="1C46390A"/>
    <w:rsid w:val="1C6D7E46"/>
    <w:rsid w:val="1C8B57FD"/>
    <w:rsid w:val="1C916055"/>
    <w:rsid w:val="1C943002"/>
    <w:rsid w:val="1C9951B4"/>
    <w:rsid w:val="1CDB6EF1"/>
    <w:rsid w:val="1CF66C96"/>
    <w:rsid w:val="1CF84914"/>
    <w:rsid w:val="1D0B54DC"/>
    <w:rsid w:val="1D2D243D"/>
    <w:rsid w:val="1D307F11"/>
    <w:rsid w:val="1D3879B5"/>
    <w:rsid w:val="1D4B3659"/>
    <w:rsid w:val="1D5C083D"/>
    <w:rsid w:val="1D6947AF"/>
    <w:rsid w:val="1D6E4BC9"/>
    <w:rsid w:val="1D7A474F"/>
    <w:rsid w:val="1D84430F"/>
    <w:rsid w:val="1D9043CF"/>
    <w:rsid w:val="1D947D44"/>
    <w:rsid w:val="1D9E1B98"/>
    <w:rsid w:val="1DC93BE4"/>
    <w:rsid w:val="1DDA7048"/>
    <w:rsid w:val="1DE33DBE"/>
    <w:rsid w:val="1DEA5DE2"/>
    <w:rsid w:val="1DF7577E"/>
    <w:rsid w:val="1DF76377"/>
    <w:rsid w:val="1E1A4644"/>
    <w:rsid w:val="1E1C7453"/>
    <w:rsid w:val="1E420185"/>
    <w:rsid w:val="1E683EF5"/>
    <w:rsid w:val="1E6A4985"/>
    <w:rsid w:val="1E913F8E"/>
    <w:rsid w:val="1E971D57"/>
    <w:rsid w:val="1E9B6DCD"/>
    <w:rsid w:val="1EA30A4D"/>
    <w:rsid w:val="1EAD0202"/>
    <w:rsid w:val="1ECE65DD"/>
    <w:rsid w:val="1EE32EE3"/>
    <w:rsid w:val="1EE6496C"/>
    <w:rsid w:val="1F5E38FB"/>
    <w:rsid w:val="1F6D6582"/>
    <w:rsid w:val="1F7304F4"/>
    <w:rsid w:val="1F740BA5"/>
    <w:rsid w:val="1F79716F"/>
    <w:rsid w:val="1F84359F"/>
    <w:rsid w:val="1F922BA1"/>
    <w:rsid w:val="1FCF2BEB"/>
    <w:rsid w:val="1FD35CF0"/>
    <w:rsid w:val="1FD73DA9"/>
    <w:rsid w:val="1FDF67B6"/>
    <w:rsid w:val="1FFD51A0"/>
    <w:rsid w:val="200C5BF3"/>
    <w:rsid w:val="201E49CF"/>
    <w:rsid w:val="2027253D"/>
    <w:rsid w:val="203707A2"/>
    <w:rsid w:val="204731A2"/>
    <w:rsid w:val="204E6664"/>
    <w:rsid w:val="2059357C"/>
    <w:rsid w:val="20702EDB"/>
    <w:rsid w:val="209542FC"/>
    <w:rsid w:val="209B6C0B"/>
    <w:rsid w:val="20A85F77"/>
    <w:rsid w:val="20C91A8E"/>
    <w:rsid w:val="20D553F9"/>
    <w:rsid w:val="20F81848"/>
    <w:rsid w:val="20F837DF"/>
    <w:rsid w:val="21283F42"/>
    <w:rsid w:val="2138242B"/>
    <w:rsid w:val="213D4104"/>
    <w:rsid w:val="21400028"/>
    <w:rsid w:val="21405C6C"/>
    <w:rsid w:val="215C5413"/>
    <w:rsid w:val="21771636"/>
    <w:rsid w:val="2182006B"/>
    <w:rsid w:val="219D36CD"/>
    <w:rsid w:val="21A8079E"/>
    <w:rsid w:val="21AF6D03"/>
    <w:rsid w:val="21BF1973"/>
    <w:rsid w:val="21CF3C90"/>
    <w:rsid w:val="21DA6333"/>
    <w:rsid w:val="21E65DAB"/>
    <w:rsid w:val="21F6229E"/>
    <w:rsid w:val="21FB648E"/>
    <w:rsid w:val="22000902"/>
    <w:rsid w:val="22214F32"/>
    <w:rsid w:val="222448F4"/>
    <w:rsid w:val="223247F6"/>
    <w:rsid w:val="223A0B9D"/>
    <w:rsid w:val="223D1220"/>
    <w:rsid w:val="22421B7E"/>
    <w:rsid w:val="22620246"/>
    <w:rsid w:val="22684441"/>
    <w:rsid w:val="228D4F75"/>
    <w:rsid w:val="229C08E7"/>
    <w:rsid w:val="22B45E94"/>
    <w:rsid w:val="22C634B9"/>
    <w:rsid w:val="22EF4ED5"/>
    <w:rsid w:val="23140097"/>
    <w:rsid w:val="233E3294"/>
    <w:rsid w:val="23445482"/>
    <w:rsid w:val="23446309"/>
    <w:rsid w:val="234B506B"/>
    <w:rsid w:val="23526E16"/>
    <w:rsid w:val="238921FD"/>
    <w:rsid w:val="23961012"/>
    <w:rsid w:val="23A24EA2"/>
    <w:rsid w:val="23A56EF5"/>
    <w:rsid w:val="23B11B63"/>
    <w:rsid w:val="23B83135"/>
    <w:rsid w:val="23CC28CC"/>
    <w:rsid w:val="23F07CF8"/>
    <w:rsid w:val="24260A90"/>
    <w:rsid w:val="242C3E30"/>
    <w:rsid w:val="242E67A5"/>
    <w:rsid w:val="243E7940"/>
    <w:rsid w:val="245069C9"/>
    <w:rsid w:val="24653077"/>
    <w:rsid w:val="24756571"/>
    <w:rsid w:val="24845B4D"/>
    <w:rsid w:val="248B3478"/>
    <w:rsid w:val="248B72D7"/>
    <w:rsid w:val="249A35E6"/>
    <w:rsid w:val="24A3413A"/>
    <w:rsid w:val="24A604E2"/>
    <w:rsid w:val="24B16010"/>
    <w:rsid w:val="24B21871"/>
    <w:rsid w:val="24CE17B8"/>
    <w:rsid w:val="24D7661C"/>
    <w:rsid w:val="24DE7D58"/>
    <w:rsid w:val="24EF2D59"/>
    <w:rsid w:val="25123C27"/>
    <w:rsid w:val="251C1E09"/>
    <w:rsid w:val="25361143"/>
    <w:rsid w:val="25384CDF"/>
    <w:rsid w:val="254646B6"/>
    <w:rsid w:val="254C5364"/>
    <w:rsid w:val="255A0588"/>
    <w:rsid w:val="255D622F"/>
    <w:rsid w:val="257C1718"/>
    <w:rsid w:val="2582293B"/>
    <w:rsid w:val="25920446"/>
    <w:rsid w:val="25A7697C"/>
    <w:rsid w:val="25B31B8B"/>
    <w:rsid w:val="25BE7EB3"/>
    <w:rsid w:val="25BF7583"/>
    <w:rsid w:val="25C02C23"/>
    <w:rsid w:val="25C76ED3"/>
    <w:rsid w:val="25CF3D4F"/>
    <w:rsid w:val="25E0712D"/>
    <w:rsid w:val="25FC0A62"/>
    <w:rsid w:val="26235533"/>
    <w:rsid w:val="26413EFB"/>
    <w:rsid w:val="264B5899"/>
    <w:rsid w:val="264F0575"/>
    <w:rsid w:val="265308CD"/>
    <w:rsid w:val="265972F7"/>
    <w:rsid w:val="265C17F0"/>
    <w:rsid w:val="265C64D5"/>
    <w:rsid w:val="26A272BD"/>
    <w:rsid w:val="27013673"/>
    <w:rsid w:val="27193EBB"/>
    <w:rsid w:val="272D6089"/>
    <w:rsid w:val="276628A6"/>
    <w:rsid w:val="276E680F"/>
    <w:rsid w:val="278775AF"/>
    <w:rsid w:val="27A33E0E"/>
    <w:rsid w:val="27B228D4"/>
    <w:rsid w:val="27B47943"/>
    <w:rsid w:val="27CB7051"/>
    <w:rsid w:val="283A7B5A"/>
    <w:rsid w:val="283D350B"/>
    <w:rsid w:val="2844000B"/>
    <w:rsid w:val="285650EF"/>
    <w:rsid w:val="286E4790"/>
    <w:rsid w:val="28773A72"/>
    <w:rsid w:val="28AA0CED"/>
    <w:rsid w:val="28AE5069"/>
    <w:rsid w:val="28B408D6"/>
    <w:rsid w:val="28BD49E4"/>
    <w:rsid w:val="28BF56E5"/>
    <w:rsid w:val="28C001D4"/>
    <w:rsid w:val="28CB7946"/>
    <w:rsid w:val="28EC648E"/>
    <w:rsid w:val="290540A7"/>
    <w:rsid w:val="2935419E"/>
    <w:rsid w:val="294F33AA"/>
    <w:rsid w:val="295674A3"/>
    <w:rsid w:val="2968114A"/>
    <w:rsid w:val="29866100"/>
    <w:rsid w:val="299E035C"/>
    <w:rsid w:val="29B25CFC"/>
    <w:rsid w:val="29E37F4B"/>
    <w:rsid w:val="29F127A9"/>
    <w:rsid w:val="29F131E9"/>
    <w:rsid w:val="29FC10B9"/>
    <w:rsid w:val="29FC65D3"/>
    <w:rsid w:val="2A0E6FA7"/>
    <w:rsid w:val="2A2836B5"/>
    <w:rsid w:val="2A452AED"/>
    <w:rsid w:val="2A88187B"/>
    <w:rsid w:val="2A8A2B60"/>
    <w:rsid w:val="2A8E61E8"/>
    <w:rsid w:val="2A91607A"/>
    <w:rsid w:val="2AA5527D"/>
    <w:rsid w:val="2AA638C8"/>
    <w:rsid w:val="2AA77C35"/>
    <w:rsid w:val="2AAA1185"/>
    <w:rsid w:val="2AB402F9"/>
    <w:rsid w:val="2AD45670"/>
    <w:rsid w:val="2ADC39D9"/>
    <w:rsid w:val="2AE425F9"/>
    <w:rsid w:val="2B0A605C"/>
    <w:rsid w:val="2B0C51AA"/>
    <w:rsid w:val="2B3104DF"/>
    <w:rsid w:val="2B4A3F5B"/>
    <w:rsid w:val="2B4D716C"/>
    <w:rsid w:val="2B6B58D9"/>
    <w:rsid w:val="2B723364"/>
    <w:rsid w:val="2B7D6708"/>
    <w:rsid w:val="2B831D96"/>
    <w:rsid w:val="2BC742FA"/>
    <w:rsid w:val="2BC74AE8"/>
    <w:rsid w:val="2BD07700"/>
    <w:rsid w:val="2BD93EE8"/>
    <w:rsid w:val="2BEE2700"/>
    <w:rsid w:val="2BF26FDA"/>
    <w:rsid w:val="2BF63224"/>
    <w:rsid w:val="2C5F47FC"/>
    <w:rsid w:val="2C63625D"/>
    <w:rsid w:val="2C81647B"/>
    <w:rsid w:val="2CBD31A7"/>
    <w:rsid w:val="2CC06269"/>
    <w:rsid w:val="2CC15078"/>
    <w:rsid w:val="2CF62411"/>
    <w:rsid w:val="2CFE291E"/>
    <w:rsid w:val="2D32588E"/>
    <w:rsid w:val="2D361146"/>
    <w:rsid w:val="2D39747D"/>
    <w:rsid w:val="2D3C772C"/>
    <w:rsid w:val="2D3F3F1D"/>
    <w:rsid w:val="2D4B6C66"/>
    <w:rsid w:val="2D5C768C"/>
    <w:rsid w:val="2D604806"/>
    <w:rsid w:val="2D607517"/>
    <w:rsid w:val="2D6347B3"/>
    <w:rsid w:val="2D674CD5"/>
    <w:rsid w:val="2D7267EB"/>
    <w:rsid w:val="2D7E5D13"/>
    <w:rsid w:val="2D885619"/>
    <w:rsid w:val="2D8F2B83"/>
    <w:rsid w:val="2D9613D3"/>
    <w:rsid w:val="2D9630F7"/>
    <w:rsid w:val="2D9C7B14"/>
    <w:rsid w:val="2DB27170"/>
    <w:rsid w:val="2DB40E97"/>
    <w:rsid w:val="2DCB2DD4"/>
    <w:rsid w:val="2DCB5882"/>
    <w:rsid w:val="2DD54A9E"/>
    <w:rsid w:val="2DF710FB"/>
    <w:rsid w:val="2DFB2863"/>
    <w:rsid w:val="2DFD4BAB"/>
    <w:rsid w:val="2E01769C"/>
    <w:rsid w:val="2E0E568E"/>
    <w:rsid w:val="2E1A5231"/>
    <w:rsid w:val="2E2842BC"/>
    <w:rsid w:val="2E9117B3"/>
    <w:rsid w:val="2EB0708E"/>
    <w:rsid w:val="2EB71660"/>
    <w:rsid w:val="2EBC31D8"/>
    <w:rsid w:val="2EBD515D"/>
    <w:rsid w:val="2EC70756"/>
    <w:rsid w:val="2EDB3A61"/>
    <w:rsid w:val="2EE57C38"/>
    <w:rsid w:val="2EE95CEC"/>
    <w:rsid w:val="2EE97F6E"/>
    <w:rsid w:val="2EFC1C89"/>
    <w:rsid w:val="2EFE2228"/>
    <w:rsid w:val="2F214692"/>
    <w:rsid w:val="2F336242"/>
    <w:rsid w:val="2F6852A3"/>
    <w:rsid w:val="2F78284D"/>
    <w:rsid w:val="2F7B613E"/>
    <w:rsid w:val="2F83515A"/>
    <w:rsid w:val="2F8A5695"/>
    <w:rsid w:val="2F8B4D31"/>
    <w:rsid w:val="2F9B5AA3"/>
    <w:rsid w:val="2F9E57E9"/>
    <w:rsid w:val="2FB036F7"/>
    <w:rsid w:val="2FBC21F8"/>
    <w:rsid w:val="2FC83E26"/>
    <w:rsid w:val="2FE27450"/>
    <w:rsid w:val="2FF321DA"/>
    <w:rsid w:val="2FF86A2A"/>
    <w:rsid w:val="300579F5"/>
    <w:rsid w:val="30063E87"/>
    <w:rsid w:val="30163637"/>
    <w:rsid w:val="30177B42"/>
    <w:rsid w:val="303B45A1"/>
    <w:rsid w:val="30460DF0"/>
    <w:rsid w:val="305277D8"/>
    <w:rsid w:val="30A3267A"/>
    <w:rsid w:val="30A47B3F"/>
    <w:rsid w:val="30C05A07"/>
    <w:rsid w:val="30C81B4C"/>
    <w:rsid w:val="30D07056"/>
    <w:rsid w:val="30DC0CA7"/>
    <w:rsid w:val="30EE1BF9"/>
    <w:rsid w:val="312C1BB4"/>
    <w:rsid w:val="313D2E44"/>
    <w:rsid w:val="313E20F9"/>
    <w:rsid w:val="31434A0E"/>
    <w:rsid w:val="31481AFD"/>
    <w:rsid w:val="3149113D"/>
    <w:rsid w:val="314C5527"/>
    <w:rsid w:val="316B455C"/>
    <w:rsid w:val="316E21BD"/>
    <w:rsid w:val="319F016A"/>
    <w:rsid w:val="31CA793D"/>
    <w:rsid w:val="31E37758"/>
    <w:rsid w:val="31F37B82"/>
    <w:rsid w:val="3229247C"/>
    <w:rsid w:val="323D631E"/>
    <w:rsid w:val="323D7AEA"/>
    <w:rsid w:val="323E7F13"/>
    <w:rsid w:val="32442F11"/>
    <w:rsid w:val="32700250"/>
    <w:rsid w:val="329C0CE2"/>
    <w:rsid w:val="32B61C8A"/>
    <w:rsid w:val="32E25E2A"/>
    <w:rsid w:val="32F42B0B"/>
    <w:rsid w:val="32FC18D5"/>
    <w:rsid w:val="33025775"/>
    <w:rsid w:val="3330574E"/>
    <w:rsid w:val="335216C8"/>
    <w:rsid w:val="336F34B3"/>
    <w:rsid w:val="337862D2"/>
    <w:rsid w:val="337B48F0"/>
    <w:rsid w:val="337D5591"/>
    <w:rsid w:val="33811B57"/>
    <w:rsid w:val="338D2795"/>
    <w:rsid w:val="339B56AC"/>
    <w:rsid w:val="339B6AF6"/>
    <w:rsid w:val="339D3257"/>
    <w:rsid w:val="33A40F10"/>
    <w:rsid w:val="33FC18DE"/>
    <w:rsid w:val="3401030F"/>
    <w:rsid w:val="341C6276"/>
    <w:rsid w:val="342834FF"/>
    <w:rsid w:val="34413BA4"/>
    <w:rsid w:val="348F6796"/>
    <w:rsid w:val="34D1214B"/>
    <w:rsid w:val="34D66CDE"/>
    <w:rsid w:val="34F865D9"/>
    <w:rsid w:val="351B3AC9"/>
    <w:rsid w:val="352E0B5D"/>
    <w:rsid w:val="3546252F"/>
    <w:rsid w:val="35702BD3"/>
    <w:rsid w:val="3572377C"/>
    <w:rsid w:val="35962FCD"/>
    <w:rsid w:val="35B45B42"/>
    <w:rsid w:val="35D54473"/>
    <w:rsid w:val="35EA534B"/>
    <w:rsid w:val="35F14A39"/>
    <w:rsid w:val="360F21F0"/>
    <w:rsid w:val="36160A19"/>
    <w:rsid w:val="361B45B0"/>
    <w:rsid w:val="364B555A"/>
    <w:rsid w:val="36500BF1"/>
    <w:rsid w:val="36532354"/>
    <w:rsid w:val="3664027C"/>
    <w:rsid w:val="366F23BE"/>
    <w:rsid w:val="36B6188F"/>
    <w:rsid w:val="36BD7F1B"/>
    <w:rsid w:val="36D73736"/>
    <w:rsid w:val="36DB11C9"/>
    <w:rsid w:val="36ED31EA"/>
    <w:rsid w:val="36F5275D"/>
    <w:rsid w:val="36F80817"/>
    <w:rsid w:val="371006F8"/>
    <w:rsid w:val="37347980"/>
    <w:rsid w:val="37721661"/>
    <w:rsid w:val="377F515F"/>
    <w:rsid w:val="37810A83"/>
    <w:rsid w:val="379F1C36"/>
    <w:rsid w:val="37AA20DB"/>
    <w:rsid w:val="37BC292C"/>
    <w:rsid w:val="37DD0216"/>
    <w:rsid w:val="385B611A"/>
    <w:rsid w:val="38667283"/>
    <w:rsid w:val="38970AAA"/>
    <w:rsid w:val="389D1404"/>
    <w:rsid w:val="38D32071"/>
    <w:rsid w:val="38D93BA7"/>
    <w:rsid w:val="38DB1EFC"/>
    <w:rsid w:val="38DC5B8C"/>
    <w:rsid w:val="38DE3099"/>
    <w:rsid w:val="38F633F0"/>
    <w:rsid w:val="39095D14"/>
    <w:rsid w:val="390A2E53"/>
    <w:rsid w:val="390B1D60"/>
    <w:rsid w:val="390D2C7D"/>
    <w:rsid w:val="39191E8E"/>
    <w:rsid w:val="393461AA"/>
    <w:rsid w:val="3937364F"/>
    <w:rsid w:val="39465843"/>
    <w:rsid w:val="39686A1F"/>
    <w:rsid w:val="396E04BF"/>
    <w:rsid w:val="39A9042B"/>
    <w:rsid w:val="39B208A0"/>
    <w:rsid w:val="39B86743"/>
    <w:rsid w:val="39C2498F"/>
    <w:rsid w:val="39CE7611"/>
    <w:rsid w:val="39E11559"/>
    <w:rsid w:val="3A040431"/>
    <w:rsid w:val="3A0A7507"/>
    <w:rsid w:val="3A1E76AF"/>
    <w:rsid w:val="3A501A80"/>
    <w:rsid w:val="3A5B08BE"/>
    <w:rsid w:val="3A5B2556"/>
    <w:rsid w:val="3A6F0148"/>
    <w:rsid w:val="3A7A6AA9"/>
    <w:rsid w:val="3A984C01"/>
    <w:rsid w:val="3AB13EA5"/>
    <w:rsid w:val="3AB620FE"/>
    <w:rsid w:val="3AC22661"/>
    <w:rsid w:val="3AD141E4"/>
    <w:rsid w:val="3AE078F2"/>
    <w:rsid w:val="3AE54953"/>
    <w:rsid w:val="3AF20067"/>
    <w:rsid w:val="3B0125D8"/>
    <w:rsid w:val="3B1F4E15"/>
    <w:rsid w:val="3B593F5C"/>
    <w:rsid w:val="3B5D0CF4"/>
    <w:rsid w:val="3B76669E"/>
    <w:rsid w:val="3B76701B"/>
    <w:rsid w:val="3B886C00"/>
    <w:rsid w:val="3B8B59E2"/>
    <w:rsid w:val="3B9121C4"/>
    <w:rsid w:val="3BBE1190"/>
    <w:rsid w:val="3BBF2B1A"/>
    <w:rsid w:val="3BC33225"/>
    <w:rsid w:val="3BD32079"/>
    <w:rsid w:val="3BDC38A9"/>
    <w:rsid w:val="3BDE5A89"/>
    <w:rsid w:val="3BE21884"/>
    <w:rsid w:val="3BEA2B33"/>
    <w:rsid w:val="3C112971"/>
    <w:rsid w:val="3C2369DE"/>
    <w:rsid w:val="3C3F7801"/>
    <w:rsid w:val="3C401974"/>
    <w:rsid w:val="3C572186"/>
    <w:rsid w:val="3C601567"/>
    <w:rsid w:val="3C6B37FC"/>
    <w:rsid w:val="3C804C43"/>
    <w:rsid w:val="3C926344"/>
    <w:rsid w:val="3CA12BB9"/>
    <w:rsid w:val="3CA266FC"/>
    <w:rsid w:val="3CAA7268"/>
    <w:rsid w:val="3CC974A4"/>
    <w:rsid w:val="3D5A1090"/>
    <w:rsid w:val="3D5F398B"/>
    <w:rsid w:val="3D6C2F92"/>
    <w:rsid w:val="3D79705A"/>
    <w:rsid w:val="3D7A74CE"/>
    <w:rsid w:val="3D842838"/>
    <w:rsid w:val="3D9C3C7B"/>
    <w:rsid w:val="3DC237A8"/>
    <w:rsid w:val="3DD11C7E"/>
    <w:rsid w:val="3DD1395F"/>
    <w:rsid w:val="3DDF03F0"/>
    <w:rsid w:val="3DE14190"/>
    <w:rsid w:val="3DF03DA9"/>
    <w:rsid w:val="3E040EF3"/>
    <w:rsid w:val="3E293837"/>
    <w:rsid w:val="3E3E7EB5"/>
    <w:rsid w:val="3E523474"/>
    <w:rsid w:val="3E55523D"/>
    <w:rsid w:val="3E655B2E"/>
    <w:rsid w:val="3E657BF8"/>
    <w:rsid w:val="3E6F3757"/>
    <w:rsid w:val="3E6F6A1F"/>
    <w:rsid w:val="3E82067B"/>
    <w:rsid w:val="3E8A472A"/>
    <w:rsid w:val="3EA82911"/>
    <w:rsid w:val="3EAD7A0B"/>
    <w:rsid w:val="3ED25DC7"/>
    <w:rsid w:val="3F016E54"/>
    <w:rsid w:val="3F207A3E"/>
    <w:rsid w:val="3F2F54D8"/>
    <w:rsid w:val="3F303FA8"/>
    <w:rsid w:val="3F360704"/>
    <w:rsid w:val="3F3B19D7"/>
    <w:rsid w:val="3F4D1ED6"/>
    <w:rsid w:val="3F5B5104"/>
    <w:rsid w:val="3F7C7B71"/>
    <w:rsid w:val="3F7E6F03"/>
    <w:rsid w:val="3FAD4389"/>
    <w:rsid w:val="3FB80C40"/>
    <w:rsid w:val="3FB85392"/>
    <w:rsid w:val="3FC92B3F"/>
    <w:rsid w:val="3FCC0134"/>
    <w:rsid w:val="3FD6612F"/>
    <w:rsid w:val="40291CF9"/>
    <w:rsid w:val="403631D4"/>
    <w:rsid w:val="4039790E"/>
    <w:rsid w:val="404A60D9"/>
    <w:rsid w:val="40752202"/>
    <w:rsid w:val="40965419"/>
    <w:rsid w:val="409D27C1"/>
    <w:rsid w:val="40BC08F6"/>
    <w:rsid w:val="40C230F9"/>
    <w:rsid w:val="40C95D6E"/>
    <w:rsid w:val="40E25B2B"/>
    <w:rsid w:val="40E41E46"/>
    <w:rsid w:val="40E4494A"/>
    <w:rsid w:val="40F1404A"/>
    <w:rsid w:val="40FA5A25"/>
    <w:rsid w:val="410810DD"/>
    <w:rsid w:val="410A1F16"/>
    <w:rsid w:val="41642FC1"/>
    <w:rsid w:val="41682845"/>
    <w:rsid w:val="41716AA7"/>
    <w:rsid w:val="417432E3"/>
    <w:rsid w:val="41777344"/>
    <w:rsid w:val="4179136D"/>
    <w:rsid w:val="417C1A2C"/>
    <w:rsid w:val="41CA7A22"/>
    <w:rsid w:val="41CA7EC9"/>
    <w:rsid w:val="41E616F1"/>
    <w:rsid w:val="41F12821"/>
    <w:rsid w:val="41F6077D"/>
    <w:rsid w:val="420E4330"/>
    <w:rsid w:val="42192FB1"/>
    <w:rsid w:val="42207C0F"/>
    <w:rsid w:val="42234017"/>
    <w:rsid w:val="423211D1"/>
    <w:rsid w:val="423C5DD5"/>
    <w:rsid w:val="42513C6D"/>
    <w:rsid w:val="426A5F1F"/>
    <w:rsid w:val="4271515F"/>
    <w:rsid w:val="4280304D"/>
    <w:rsid w:val="4285274A"/>
    <w:rsid w:val="4288581F"/>
    <w:rsid w:val="429D77DC"/>
    <w:rsid w:val="42A35F3F"/>
    <w:rsid w:val="42BF3419"/>
    <w:rsid w:val="42C74F1D"/>
    <w:rsid w:val="42CA2778"/>
    <w:rsid w:val="42DB12C6"/>
    <w:rsid w:val="42DC756E"/>
    <w:rsid w:val="42DF3560"/>
    <w:rsid w:val="430455C4"/>
    <w:rsid w:val="43234A83"/>
    <w:rsid w:val="43285BB8"/>
    <w:rsid w:val="433737C2"/>
    <w:rsid w:val="43417505"/>
    <w:rsid w:val="4346709E"/>
    <w:rsid w:val="434C0830"/>
    <w:rsid w:val="435C0E7D"/>
    <w:rsid w:val="435F77FE"/>
    <w:rsid w:val="43710F0F"/>
    <w:rsid w:val="4373471A"/>
    <w:rsid w:val="437D2B30"/>
    <w:rsid w:val="438917EB"/>
    <w:rsid w:val="43932B8A"/>
    <w:rsid w:val="43C20EE7"/>
    <w:rsid w:val="43E00EAE"/>
    <w:rsid w:val="43EE0A50"/>
    <w:rsid w:val="43F87E97"/>
    <w:rsid w:val="440B4EEF"/>
    <w:rsid w:val="440C3621"/>
    <w:rsid w:val="4443273A"/>
    <w:rsid w:val="4448362F"/>
    <w:rsid w:val="445940A8"/>
    <w:rsid w:val="44807EF5"/>
    <w:rsid w:val="44936276"/>
    <w:rsid w:val="44B53778"/>
    <w:rsid w:val="44BB53AE"/>
    <w:rsid w:val="44C07520"/>
    <w:rsid w:val="44C7161F"/>
    <w:rsid w:val="44D9645F"/>
    <w:rsid w:val="44DF4ABA"/>
    <w:rsid w:val="44E82F17"/>
    <w:rsid w:val="44EC5A6E"/>
    <w:rsid w:val="44EF0667"/>
    <w:rsid w:val="44FD2E2E"/>
    <w:rsid w:val="45585ED3"/>
    <w:rsid w:val="45687B4A"/>
    <w:rsid w:val="45854F93"/>
    <w:rsid w:val="45967733"/>
    <w:rsid w:val="45A552A2"/>
    <w:rsid w:val="45A57BDE"/>
    <w:rsid w:val="45D666F3"/>
    <w:rsid w:val="460C7431"/>
    <w:rsid w:val="462A7AF2"/>
    <w:rsid w:val="46431575"/>
    <w:rsid w:val="46687084"/>
    <w:rsid w:val="467E72AA"/>
    <w:rsid w:val="46880737"/>
    <w:rsid w:val="46893028"/>
    <w:rsid w:val="46A6037E"/>
    <w:rsid w:val="46C278A4"/>
    <w:rsid w:val="46E638FC"/>
    <w:rsid w:val="46FC7F70"/>
    <w:rsid w:val="47046C65"/>
    <w:rsid w:val="47344569"/>
    <w:rsid w:val="473A5774"/>
    <w:rsid w:val="474B2710"/>
    <w:rsid w:val="475003BC"/>
    <w:rsid w:val="4751093E"/>
    <w:rsid w:val="475C4514"/>
    <w:rsid w:val="476471D2"/>
    <w:rsid w:val="478377A8"/>
    <w:rsid w:val="47994FBA"/>
    <w:rsid w:val="47A41BE1"/>
    <w:rsid w:val="47A66C68"/>
    <w:rsid w:val="47A87CDE"/>
    <w:rsid w:val="47AB7CD1"/>
    <w:rsid w:val="47B21911"/>
    <w:rsid w:val="47C7573B"/>
    <w:rsid w:val="47C87071"/>
    <w:rsid w:val="47F015B3"/>
    <w:rsid w:val="48223C3C"/>
    <w:rsid w:val="48400C05"/>
    <w:rsid w:val="48575301"/>
    <w:rsid w:val="485B25D1"/>
    <w:rsid w:val="487A6B2F"/>
    <w:rsid w:val="48835CB7"/>
    <w:rsid w:val="48875914"/>
    <w:rsid w:val="48BC6D72"/>
    <w:rsid w:val="48C47496"/>
    <w:rsid w:val="48FF3A76"/>
    <w:rsid w:val="491B2DF2"/>
    <w:rsid w:val="491D2B90"/>
    <w:rsid w:val="4942376E"/>
    <w:rsid w:val="49467A1D"/>
    <w:rsid w:val="49583042"/>
    <w:rsid w:val="495F5E55"/>
    <w:rsid w:val="497208BA"/>
    <w:rsid w:val="497E1C1B"/>
    <w:rsid w:val="49891591"/>
    <w:rsid w:val="498A525B"/>
    <w:rsid w:val="499455CE"/>
    <w:rsid w:val="49A06814"/>
    <w:rsid w:val="49A41DEC"/>
    <w:rsid w:val="49A50643"/>
    <w:rsid w:val="49C14474"/>
    <w:rsid w:val="49F004FA"/>
    <w:rsid w:val="49F22CD7"/>
    <w:rsid w:val="4A225436"/>
    <w:rsid w:val="4A2C2B45"/>
    <w:rsid w:val="4A2E0594"/>
    <w:rsid w:val="4A3D0129"/>
    <w:rsid w:val="4A491C53"/>
    <w:rsid w:val="4A6B7DA0"/>
    <w:rsid w:val="4A6F5D06"/>
    <w:rsid w:val="4A916316"/>
    <w:rsid w:val="4A997635"/>
    <w:rsid w:val="4AA760C6"/>
    <w:rsid w:val="4ABB220D"/>
    <w:rsid w:val="4AE41A74"/>
    <w:rsid w:val="4B0243B9"/>
    <w:rsid w:val="4B0A0ABA"/>
    <w:rsid w:val="4B0F434D"/>
    <w:rsid w:val="4B140196"/>
    <w:rsid w:val="4B306391"/>
    <w:rsid w:val="4B3E70DC"/>
    <w:rsid w:val="4B652498"/>
    <w:rsid w:val="4BB92D6D"/>
    <w:rsid w:val="4BC30572"/>
    <w:rsid w:val="4BC47EB6"/>
    <w:rsid w:val="4BD47721"/>
    <w:rsid w:val="4BEC74B6"/>
    <w:rsid w:val="4BEF28D1"/>
    <w:rsid w:val="4BF140E5"/>
    <w:rsid w:val="4C181C2D"/>
    <w:rsid w:val="4C2015F6"/>
    <w:rsid w:val="4C2A25A1"/>
    <w:rsid w:val="4C3A1551"/>
    <w:rsid w:val="4C3A73F5"/>
    <w:rsid w:val="4C3D5634"/>
    <w:rsid w:val="4C3E1DDC"/>
    <w:rsid w:val="4C7833F6"/>
    <w:rsid w:val="4C7B4503"/>
    <w:rsid w:val="4C822FA2"/>
    <w:rsid w:val="4CB179D1"/>
    <w:rsid w:val="4CB623B8"/>
    <w:rsid w:val="4CB94858"/>
    <w:rsid w:val="4CBE2CB9"/>
    <w:rsid w:val="4CCA25C8"/>
    <w:rsid w:val="4CD061BA"/>
    <w:rsid w:val="4CDE07FE"/>
    <w:rsid w:val="4CEF60EC"/>
    <w:rsid w:val="4CFD7206"/>
    <w:rsid w:val="4D3D43B0"/>
    <w:rsid w:val="4D522101"/>
    <w:rsid w:val="4D5A712E"/>
    <w:rsid w:val="4D647E90"/>
    <w:rsid w:val="4D686B27"/>
    <w:rsid w:val="4D7D1D2D"/>
    <w:rsid w:val="4D862234"/>
    <w:rsid w:val="4DF333C6"/>
    <w:rsid w:val="4DF458CF"/>
    <w:rsid w:val="4E05086A"/>
    <w:rsid w:val="4E1128A5"/>
    <w:rsid w:val="4E1C7BC2"/>
    <w:rsid w:val="4E2835C4"/>
    <w:rsid w:val="4E4E644A"/>
    <w:rsid w:val="4E7E1562"/>
    <w:rsid w:val="4E855485"/>
    <w:rsid w:val="4EA325BE"/>
    <w:rsid w:val="4EA55807"/>
    <w:rsid w:val="4EBE2F79"/>
    <w:rsid w:val="4EC93273"/>
    <w:rsid w:val="4EF666A3"/>
    <w:rsid w:val="4F01342B"/>
    <w:rsid w:val="4F0A1179"/>
    <w:rsid w:val="4F2A6A3A"/>
    <w:rsid w:val="4F317255"/>
    <w:rsid w:val="4F6A6CBF"/>
    <w:rsid w:val="4F6B51B8"/>
    <w:rsid w:val="4F725426"/>
    <w:rsid w:val="4F750987"/>
    <w:rsid w:val="4F781A1D"/>
    <w:rsid w:val="4F7E40B1"/>
    <w:rsid w:val="4F986532"/>
    <w:rsid w:val="4FAA5425"/>
    <w:rsid w:val="4FAF0A62"/>
    <w:rsid w:val="4FD66ED6"/>
    <w:rsid w:val="4FE018CC"/>
    <w:rsid w:val="4FFF3153"/>
    <w:rsid w:val="5002561A"/>
    <w:rsid w:val="500464E5"/>
    <w:rsid w:val="500B7408"/>
    <w:rsid w:val="5015756F"/>
    <w:rsid w:val="502A7D70"/>
    <w:rsid w:val="50460328"/>
    <w:rsid w:val="505876BA"/>
    <w:rsid w:val="50676912"/>
    <w:rsid w:val="506A4BE0"/>
    <w:rsid w:val="507F60BB"/>
    <w:rsid w:val="50930F14"/>
    <w:rsid w:val="50941F64"/>
    <w:rsid w:val="50971EA8"/>
    <w:rsid w:val="50B812CC"/>
    <w:rsid w:val="50DC40D8"/>
    <w:rsid w:val="50EE62D0"/>
    <w:rsid w:val="50F77DD5"/>
    <w:rsid w:val="50F970A6"/>
    <w:rsid w:val="512915EA"/>
    <w:rsid w:val="512C2961"/>
    <w:rsid w:val="51375DE6"/>
    <w:rsid w:val="513976C4"/>
    <w:rsid w:val="515168D0"/>
    <w:rsid w:val="519D207E"/>
    <w:rsid w:val="51D37172"/>
    <w:rsid w:val="51D64553"/>
    <w:rsid w:val="51E07CA6"/>
    <w:rsid w:val="51F16D1E"/>
    <w:rsid w:val="51FE4F5E"/>
    <w:rsid w:val="521C3587"/>
    <w:rsid w:val="522813F1"/>
    <w:rsid w:val="522C1DF9"/>
    <w:rsid w:val="52366E0E"/>
    <w:rsid w:val="52414AA7"/>
    <w:rsid w:val="52630F8A"/>
    <w:rsid w:val="526A120E"/>
    <w:rsid w:val="526B3510"/>
    <w:rsid w:val="52703DE9"/>
    <w:rsid w:val="52761C48"/>
    <w:rsid w:val="52774336"/>
    <w:rsid w:val="52913CE3"/>
    <w:rsid w:val="52965856"/>
    <w:rsid w:val="52A5027D"/>
    <w:rsid w:val="52AE46FE"/>
    <w:rsid w:val="52B821C0"/>
    <w:rsid w:val="52BE7C72"/>
    <w:rsid w:val="52C15D80"/>
    <w:rsid w:val="52C17154"/>
    <w:rsid w:val="52F300D7"/>
    <w:rsid w:val="532C1869"/>
    <w:rsid w:val="53446411"/>
    <w:rsid w:val="53564853"/>
    <w:rsid w:val="536A6B5F"/>
    <w:rsid w:val="538678A9"/>
    <w:rsid w:val="53930C30"/>
    <w:rsid w:val="53C361DE"/>
    <w:rsid w:val="540F019E"/>
    <w:rsid w:val="54120536"/>
    <w:rsid w:val="541B5C61"/>
    <w:rsid w:val="54245FD0"/>
    <w:rsid w:val="54261B83"/>
    <w:rsid w:val="542D0FC6"/>
    <w:rsid w:val="542D7BBE"/>
    <w:rsid w:val="5432086F"/>
    <w:rsid w:val="54490F14"/>
    <w:rsid w:val="544E12C9"/>
    <w:rsid w:val="54557946"/>
    <w:rsid w:val="545805AB"/>
    <w:rsid w:val="54650A4D"/>
    <w:rsid w:val="54800AF6"/>
    <w:rsid w:val="548A23B1"/>
    <w:rsid w:val="54CC1B17"/>
    <w:rsid w:val="54DC27AD"/>
    <w:rsid w:val="54DC672A"/>
    <w:rsid w:val="54FC031F"/>
    <w:rsid w:val="54FD040E"/>
    <w:rsid w:val="550A4C8C"/>
    <w:rsid w:val="551B6593"/>
    <w:rsid w:val="551C0857"/>
    <w:rsid w:val="552B56A5"/>
    <w:rsid w:val="55343F57"/>
    <w:rsid w:val="555D0377"/>
    <w:rsid w:val="55764C25"/>
    <w:rsid w:val="558078BC"/>
    <w:rsid w:val="558A4A5B"/>
    <w:rsid w:val="55A526EC"/>
    <w:rsid w:val="55A61F82"/>
    <w:rsid w:val="55CE0AA0"/>
    <w:rsid w:val="55CF28FA"/>
    <w:rsid w:val="55D66F9C"/>
    <w:rsid w:val="55DA5B29"/>
    <w:rsid w:val="55E53E47"/>
    <w:rsid w:val="55ED73D2"/>
    <w:rsid w:val="55FE31A9"/>
    <w:rsid w:val="5628644B"/>
    <w:rsid w:val="56302355"/>
    <w:rsid w:val="5648561F"/>
    <w:rsid w:val="565B5AE0"/>
    <w:rsid w:val="567468D3"/>
    <w:rsid w:val="56842F20"/>
    <w:rsid w:val="56866CE6"/>
    <w:rsid w:val="569224AC"/>
    <w:rsid w:val="56B40D7A"/>
    <w:rsid w:val="56D77E67"/>
    <w:rsid w:val="56DF0567"/>
    <w:rsid w:val="570D1ACD"/>
    <w:rsid w:val="570F1F8B"/>
    <w:rsid w:val="572144A5"/>
    <w:rsid w:val="5754696E"/>
    <w:rsid w:val="57661591"/>
    <w:rsid w:val="577149D0"/>
    <w:rsid w:val="579810FA"/>
    <w:rsid w:val="57A33CBF"/>
    <w:rsid w:val="57A53A3A"/>
    <w:rsid w:val="57AA2ECD"/>
    <w:rsid w:val="57D45111"/>
    <w:rsid w:val="57DE6681"/>
    <w:rsid w:val="57E50BDF"/>
    <w:rsid w:val="5822458B"/>
    <w:rsid w:val="58344E1E"/>
    <w:rsid w:val="584C3962"/>
    <w:rsid w:val="5852013E"/>
    <w:rsid w:val="588B0AE9"/>
    <w:rsid w:val="588F3E81"/>
    <w:rsid w:val="5899719D"/>
    <w:rsid w:val="589D4B20"/>
    <w:rsid w:val="58B45C5D"/>
    <w:rsid w:val="58BD47AF"/>
    <w:rsid w:val="58D35C7C"/>
    <w:rsid w:val="58DE451F"/>
    <w:rsid w:val="58E113EE"/>
    <w:rsid w:val="58E52E5F"/>
    <w:rsid w:val="58F32CA7"/>
    <w:rsid w:val="5937443C"/>
    <w:rsid w:val="594976F6"/>
    <w:rsid w:val="595C4CDA"/>
    <w:rsid w:val="596C42A7"/>
    <w:rsid w:val="599B6BC9"/>
    <w:rsid w:val="59A50269"/>
    <w:rsid w:val="59C06EE6"/>
    <w:rsid w:val="59C345ED"/>
    <w:rsid w:val="59D431FF"/>
    <w:rsid w:val="59DF24BD"/>
    <w:rsid w:val="59E5199F"/>
    <w:rsid w:val="59E622D2"/>
    <w:rsid w:val="59F13EF2"/>
    <w:rsid w:val="59F627C5"/>
    <w:rsid w:val="5A0868A8"/>
    <w:rsid w:val="5A113BC5"/>
    <w:rsid w:val="5A122558"/>
    <w:rsid w:val="5A1438B6"/>
    <w:rsid w:val="5A1F0BC5"/>
    <w:rsid w:val="5A3B524A"/>
    <w:rsid w:val="5A485C31"/>
    <w:rsid w:val="5A511197"/>
    <w:rsid w:val="5A5953CC"/>
    <w:rsid w:val="5A630846"/>
    <w:rsid w:val="5A6B303C"/>
    <w:rsid w:val="5A9E5AE6"/>
    <w:rsid w:val="5AB338BD"/>
    <w:rsid w:val="5ABA1ED9"/>
    <w:rsid w:val="5ABA5A4E"/>
    <w:rsid w:val="5AD62779"/>
    <w:rsid w:val="5AE623A0"/>
    <w:rsid w:val="5AFA1EFB"/>
    <w:rsid w:val="5B0260FA"/>
    <w:rsid w:val="5B066A89"/>
    <w:rsid w:val="5B10239B"/>
    <w:rsid w:val="5B141183"/>
    <w:rsid w:val="5B1534C6"/>
    <w:rsid w:val="5B2C1AEE"/>
    <w:rsid w:val="5B5D1BC7"/>
    <w:rsid w:val="5B5E2F55"/>
    <w:rsid w:val="5B724719"/>
    <w:rsid w:val="5B8D1EA8"/>
    <w:rsid w:val="5B930319"/>
    <w:rsid w:val="5BBC21DE"/>
    <w:rsid w:val="5BBE42D5"/>
    <w:rsid w:val="5BD73C45"/>
    <w:rsid w:val="5BE906D8"/>
    <w:rsid w:val="5BFE5DB2"/>
    <w:rsid w:val="5C3E65B2"/>
    <w:rsid w:val="5C3F242B"/>
    <w:rsid w:val="5C523021"/>
    <w:rsid w:val="5C5355EE"/>
    <w:rsid w:val="5C6431CE"/>
    <w:rsid w:val="5C990CEA"/>
    <w:rsid w:val="5CBD2721"/>
    <w:rsid w:val="5CBE03AC"/>
    <w:rsid w:val="5CC10494"/>
    <w:rsid w:val="5D2D61C6"/>
    <w:rsid w:val="5D453B3F"/>
    <w:rsid w:val="5D7845C8"/>
    <w:rsid w:val="5DAD2419"/>
    <w:rsid w:val="5DC6227D"/>
    <w:rsid w:val="5DC953DA"/>
    <w:rsid w:val="5DCC60F7"/>
    <w:rsid w:val="5E0148C7"/>
    <w:rsid w:val="5E055481"/>
    <w:rsid w:val="5E370FF1"/>
    <w:rsid w:val="5E3F1E28"/>
    <w:rsid w:val="5E4D03F3"/>
    <w:rsid w:val="5E532C93"/>
    <w:rsid w:val="5E573A1D"/>
    <w:rsid w:val="5E5A7249"/>
    <w:rsid w:val="5E6F7F4C"/>
    <w:rsid w:val="5EA81B7D"/>
    <w:rsid w:val="5EFC57A4"/>
    <w:rsid w:val="5F0451F0"/>
    <w:rsid w:val="5F0675C1"/>
    <w:rsid w:val="5F0B346C"/>
    <w:rsid w:val="5F115155"/>
    <w:rsid w:val="5F1B6A50"/>
    <w:rsid w:val="5F3E7A5C"/>
    <w:rsid w:val="5F421A8E"/>
    <w:rsid w:val="5F452DC3"/>
    <w:rsid w:val="5F5D6A1E"/>
    <w:rsid w:val="5F6A7B51"/>
    <w:rsid w:val="5F750196"/>
    <w:rsid w:val="5F7F2358"/>
    <w:rsid w:val="5F845D21"/>
    <w:rsid w:val="5F8D2245"/>
    <w:rsid w:val="5F923D9C"/>
    <w:rsid w:val="5FA7099D"/>
    <w:rsid w:val="5FE12AD2"/>
    <w:rsid w:val="5FF0282B"/>
    <w:rsid w:val="60133D78"/>
    <w:rsid w:val="60506AAC"/>
    <w:rsid w:val="60554EED"/>
    <w:rsid w:val="60611D3E"/>
    <w:rsid w:val="60624A6D"/>
    <w:rsid w:val="608A53C3"/>
    <w:rsid w:val="608B1929"/>
    <w:rsid w:val="609747B9"/>
    <w:rsid w:val="60A5248B"/>
    <w:rsid w:val="60AF724D"/>
    <w:rsid w:val="60C82828"/>
    <w:rsid w:val="60D11853"/>
    <w:rsid w:val="610707BC"/>
    <w:rsid w:val="610C12E1"/>
    <w:rsid w:val="611407C9"/>
    <w:rsid w:val="612643FC"/>
    <w:rsid w:val="61332600"/>
    <w:rsid w:val="61391A2D"/>
    <w:rsid w:val="6155676A"/>
    <w:rsid w:val="617C478F"/>
    <w:rsid w:val="618714BD"/>
    <w:rsid w:val="61990327"/>
    <w:rsid w:val="619A4956"/>
    <w:rsid w:val="61A839B2"/>
    <w:rsid w:val="61C57653"/>
    <w:rsid w:val="61CA549D"/>
    <w:rsid w:val="620D48E1"/>
    <w:rsid w:val="62122B73"/>
    <w:rsid w:val="62194893"/>
    <w:rsid w:val="62254C48"/>
    <w:rsid w:val="625C0B74"/>
    <w:rsid w:val="628317F5"/>
    <w:rsid w:val="62880EC2"/>
    <w:rsid w:val="629931F2"/>
    <w:rsid w:val="629A4492"/>
    <w:rsid w:val="629B4744"/>
    <w:rsid w:val="62C60314"/>
    <w:rsid w:val="62C73C2E"/>
    <w:rsid w:val="62E3244E"/>
    <w:rsid w:val="62FC6D07"/>
    <w:rsid w:val="63130260"/>
    <w:rsid w:val="631D74A9"/>
    <w:rsid w:val="63470E45"/>
    <w:rsid w:val="634C78DA"/>
    <w:rsid w:val="635567D7"/>
    <w:rsid w:val="635C7DF5"/>
    <w:rsid w:val="637D0747"/>
    <w:rsid w:val="63DF5683"/>
    <w:rsid w:val="63E6320B"/>
    <w:rsid w:val="64052A9F"/>
    <w:rsid w:val="641E5E5C"/>
    <w:rsid w:val="64381CB2"/>
    <w:rsid w:val="64451F42"/>
    <w:rsid w:val="64573F0B"/>
    <w:rsid w:val="646306D3"/>
    <w:rsid w:val="647D4DC6"/>
    <w:rsid w:val="64875523"/>
    <w:rsid w:val="648C7BA8"/>
    <w:rsid w:val="64921228"/>
    <w:rsid w:val="64A224C4"/>
    <w:rsid w:val="64A342EB"/>
    <w:rsid w:val="64AF68D4"/>
    <w:rsid w:val="64C17380"/>
    <w:rsid w:val="64C41360"/>
    <w:rsid w:val="64C51F78"/>
    <w:rsid w:val="64D83902"/>
    <w:rsid w:val="64D97D5B"/>
    <w:rsid w:val="64DD2EC5"/>
    <w:rsid w:val="64F43D36"/>
    <w:rsid w:val="652276F7"/>
    <w:rsid w:val="65257042"/>
    <w:rsid w:val="653E2ADC"/>
    <w:rsid w:val="65424466"/>
    <w:rsid w:val="654A49C8"/>
    <w:rsid w:val="655B09A0"/>
    <w:rsid w:val="65615F27"/>
    <w:rsid w:val="656F426D"/>
    <w:rsid w:val="65710429"/>
    <w:rsid w:val="657C6BE0"/>
    <w:rsid w:val="657F1E5A"/>
    <w:rsid w:val="65824E00"/>
    <w:rsid w:val="658E4930"/>
    <w:rsid w:val="65967EFB"/>
    <w:rsid w:val="65D15C2C"/>
    <w:rsid w:val="65D344EE"/>
    <w:rsid w:val="65D45DD9"/>
    <w:rsid w:val="65E83C06"/>
    <w:rsid w:val="66045A65"/>
    <w:rsid w:val="660D0F2B"/>
    <w:rsid w:val="66236B9E"/>
    <w:rsid w:val="663573F1"/>
    <w:rsid w:val="66461828"/>
    <w:rsid w:val="666237A3"/>
    <w:rsid w:val="666B0E5E"/>
    <w:rsid w:val="66715E13"/>
    <w:rsid w:val="66767E3A"/>
    <w:rsid w:val="66A17770"/>
    <w:rsid w:val="66A53DA9"/>
    <w:rsid w:val="66B628DF"/>
    <w:rsid w:val="66B87191"/>
    <w:rsid w:val="66C27713"/>
    <w:rsid w:val="67132AFD"/>
    <w:rsid w:val="67137486"/>
    <w:rsid w:val="67225EC4"/>
    <w:rsid w:val="6724024E"/>
    <w:rsid w:val="67280628"/>
    <w:rsid w:val="67282ED2"/>
    <w:rsid w:val="673B2948"/>
    <w:rsid w:val="6759039D"/>
    <w:rsid w:val="67675F8E"/>
    <w:rsid w:val="678923FB"/>
    <w:rsid w:val="67A061BE"/>
    <w:rsid w:val="67A55B16"/>
    <w:rsid w:val="67B117CE"/>
    <w:rsid w:val="67BA5986"/>
    <w:rsid w:val="67E04A72"/>
    <w:rsid w:val="67E23B66"/>
    <w:rsid w:val="67F62698"/>
    <w:rsid w:val="68213C26"/>
    <w:rsid w:val="6837091E"/>
    <w:rsid w:val="68381876"/>
    <w:rsid w:val="684C7E80"/>
    <w:rsid w:val="684E6E11"/>
    <w:rsid w:val="68576E65"/>
    <w:rsid w:val="685832C0"/>
    <w:rsid w:val="68594E6D"/>
    <w:rsid w:val="68631C90"/>
    <w:rsid w:val="68725389"/>
    <w:rsid w:val="68977B73"/>
    <w:rsid w:val="689F1FBC"/>
    <w:rsid w:val="68A232B8"/>
    <w:rsid w:val="68A41600"/>
    <w:rsid w:val="68C26E2E"/>
    <w:rsid w:val="68E561CB"/>
    <w:rsid w:val="68FC6117"/>
    <w:rsid w:val="692618CF"/>
    <w:rsid w:val="69321892"/>
    <w:rsid w:val="693C75F9"/>
    <w:rsid w:val="69407A4E"/>
    <w:rsid w:val="694E4913"/>
    <w:rsid w:val="69512056"/>
    <w:rsid w:val="695A74AF"/>
    <w:rsid w:val="696462E9"/>
    <w:rsid w:val="696E4CB7"/>
    <w:rsid w:val="699477A2"/>
    <w:rsid w:val="69AA78EF"/>
    <w:rsid w:val="69AD66B6"/>
    <w:rsid w:val="69AE5BC9"/>
    <w:rsid w:val="69F35635"/>
    <w:rsid w:val="6A0E24D1"/>
    <w:rsid w:val="6A154796"/>
    <w:rsid w:val="6A1771EA"/>
    <w:rsid w:val="6A407E83"/>
    <w:rsid w:val="6A4C533E"/>
    <w:rsid w:val="6A6414B1"/>
    <w:rsid w:val="6A6D5090"/>
    <w:rsid w:val="6AA07126"/>
    <w:rsid w:val="6AA62CA1"/>
    <w:rsid w:val="6ABE581E"/>
    <w:rsid w:val="6AC53C5D"/>
    <w:rsid w:val="6ADD2EFB"/>
    <w:rsid w:val="6AE0369B"/>
    <w:rsid w:val="6AEA224A"/>
    <w:rsid w:val="6AEB6D70"/>
    <w:rsid w:val="6B0B5B16"/>
    <w:rsid w:val="6B2C63B7"/>
    <w:rsid w:val="6B4540B2"/>
    <w:rsid w:val="6B642A68"/>
    <w:rsid w:val="6B7E09D8"/>
    <w:rsid w:val="6B832A7F"/>
    <w:rsid w:val="6B976C6A"/>
    <w:rsid w:val="6B9F5203"/>
    <w:rsid w:val="6BF54ADE"/>
    <w:rsid w:val="6BF74686"/>
    <w:rsid w:val="6BFB7F19"/>
    <w:rsid w:val="6C154D2C"/>
    <w:rsid w:val="6C175F02"/>
    <w:rsid w:val="6C27767E"/>
    <w:rsid w:val="6C5566D9"/>
    <w:rsid w:val="6C5C7367"/>
    <w:rsid w:val="6C6A5C5E"/>
    <w:rsid w:val="6C78303A"/>
    <w:rsid w:val="6C8766E4"/>
    <w:rsid w:val="6C8B77AD"/>
    <w:rsid w:val="6CA23747"/>
    <w:rsid w:val="6CA94B30"/>
    <w:rsid w:val="6CB35411"/>
    <w:rsid w:val="6CBA3D8C"/>
    <w:rsid w:val="6CE85F8D"/>
    <w:rsid w:val="6D222DD8"/>
    <w:rsid w:val="6D253F3A"/>
    <w:rsid w:val="6D2E70A1"/>
    <w:rsid w:val="6D362EEA"/>
    <w:rsid w:val="6D3A67FD"/>
    <w:rsid w:val="6D523B99"/>
    <w:rsid w:val="6D78137B"/>
    <w:rsid w:val="6D8667EF"/>
    <w:rsid w:val="6D8A6A9D"/>
    <w:rsid w:val="6D8D3DC8"/>
    <w:rsid w:val="6D8F2C19"/>
    <w:rsid w:val="6D97148D"/>
    <w:rsid w:val="6DA352AC"/>
    <w:rsid w:val="6DA76A43"/>
    <w:rsid w:val="6DC30064"/>
    <w:rsid w:val="6DEF5D86"/>
    <w:rsid w:val="6DF07701"/>
    <w:rsid w:val="6DF73B9E"/>
    <w:rsid w:val="6E2A7799"/>
    <w:rsid w:val="6E336F2B"/>
    <w:rsid w:val="6E3725CF"/>
    <w:rsid w:val="6E3E7AB2"/>
    <w:rsid w:val="6E4B68CA"/>
    <w:rsid w:val="6E5309E3"/>
    <w:rsid w:val="6E5C7759"/>
    <w:rsid w:val="6E6C605B"/>
    <w:rsid w:val="6E882998"/>
    <w:rsid w:val="6EA77305"/>
    <w:rsid w:val="6EBA4660"/>
    <w:rsid w:val="6EED14A7"/>
    <w:rsid w:val="6EFD57C5"/>
    <w:rsid w:val="6F510FB7"/>
    <w:rsid w:val="6F6C6D4D"/>
    <w:rsid w:val="6FBD6F6D"/>
    <w:rsid w:val="6FC20D3E"/>
    <w:rsid w:val="6FEA1503"/>
    <w:rsid w:val="6FEA20B8"/>
    <w:rsid w:val="6FF11C04"/>
    <w:rsid w:val="702026DE"/>
    <w:rsid w:val="70347283"/>
    <w:rsid w:val="705B3171"/>
    <w:rsid w:val="706C6999"/>
    <w:rsid w:val="707473C9"/>
    <w:rsid w:val="70816E52"/>
    <w:rsid w:val="70A603CB"/>
    <w:rsid w:val="70CC7984"/>
    <w:rsid w:val="70D50C18"/>
    <w:rsid w:val="70FD449E"/>
    <w:rsid w:val="70FF089C"/>
    <w:rsid w:val="7104137A"/>
    <w:rsid w:val="711316D8"/>
    <w:rsid w:val="71254617"/>
    <w:rsid w:val="71392650"/>
    <w:rsid w:val="713B16D4"/>
    <w:rsid w:val="71637B11"/>
    <w:rsid w:val="716E344D"/>
    <w:rsid w:val="717D0804"/>
    <w:rsid w:val="718B6990"/>
    <w:rsid w:val="719B69CE"/>
    <w:rsid w:val="719C4851"/>
    <w:rsid w:val="71AD0AC1"/>
    <w:rsid w:val="71C62BD7"/>
    <w:rsid w:val="71C77619"/>
    <w:rsid w:val="71D8631E"/>
    <w:rsid w:val="71E579A0"/>
    <w:rsid w:val="71EA2B54"/>
    <w:rsid w:val="71F10950"/>
    <w:rsid w:val="71F87130"/>
    <w:rsid w:val="721160ED"/>
    <w:rsid w:val="72273E1A"/>
    <w:rsid w:val="723F0C67"/>
    <w:rsid w:val="72606FD6"/>
    <w:rsid w:val="726763B7"/>
    <w:rsid w:val="7274171B"/>
    <w:rsid w:val="727F02D9"/>
    <w:rsid w:val="729D2CBB"/>
    <w:rsid w:val="729E4B43"/>
    <w:rsid w:val="729F3775"/>
    <w:rsid w:val="72F072F9"/>
    <w:rsid w:val="72F36791"/>
    <w:rsid w:val="72F978C5"/>
    <w:rsid w:val="73003D3E"/>
    <w:rsid w:val="730B306F"/>
    <w:rsid w:val="734D3ED7"/>
    <w:rsid w:val="736D0151"/>
    <w:rsid w:val="738D233F"/>
    <w:rsid w:val="73975FE1"/>
    <w:rsid w:val="73A029BB"/>
    <w:rsid w:val="73E27ECB"/>
    <w:rsid w:val="73FE4E56"/>
    <w:rsid w:val="741D0B36"/>
    <w:rsid w:val="743B3E2F"/>
    <w:rsid w:val="743D0673"/>
    <w:rsid w:val="74401207"/>
    <w:rsid w:val="745A2B43"/>
    <w:rsid w:val="748105AD"/>
    <w:rsid w:val="748802FA"/>
    <w:rsid w:val="748C30FF"/>
    <w:rsid w:val="748E6E50"/>
    <w:rsid w:val="74B1188B"/>
    <w:rsid w:val="74B13548"/>
    <w:rsid w:val="74C76FC3"/>
    <w:rsid w:val="74D01B62"/>
    <w:rsid w:val="74E00742"/>
    <w:rsid w:val="74E2702E"/>
    <w:rsid w:val="750F3883"/>
    <w:rsid w:val="754B0F91"/>
    <w:rsid w:val="7579386D"/>
    <w:rsid w:val="757A4E43"/>
    <w:rsid w:val="757F36C5"/>
    <w:rsid w:val="759338C3"/>
    <w:rsid w:val="759C0DA5"/>
    <w:rsid w:val="75A868DD"/>
    <w:rsid w:val="75B71CF6"/>
    <w:rsid w:val="75BA099D"/>
    <w:rsid w:val="75EE40C7"/>
    <w:rsid w:val="76010D15"/>
    <w:rsid w:val="760A5F0F"/>
    <w:rsid w:val="76142429"/>
    <w:rsid w:val="76176080"/>
    <w:rsid w:val="761B6D66"/>
    <w:rsid w:val="761D2634"/>
    <w:rsid w:val="7642074C"/>
    <w:rsid w:val="76511B12"/>
    <w:rsid w:val="76846E14"/>
    <w:rsid w:val="76967F29"/>
    <w:rsid w:val="76B51DE5"/>
    <w:rsid w:val="76B61A84"/>
    <w:rsid w:val="76BB6BF6"/>
    <w:rsid w:val="76CE6370"/>
    <w:rsid w:val="76D26BA2"/>
    <w:rsid w:val="76DE49A8"/>
    <w:rsid w:val="77003CF2"/>
    <w:rsid w:val="770F16B3"/>
    <w:rsid w:val="77341214"/>
    <w:rsid w:val="77392D67"/>
    <w:rsid w:val="773B5697"/>
    <w:rsid w:val="773E2AB9"/>
    <w:rsid w:val="773E7AE6"/>
    <w:rsid w:val="77A035CE"/>
    <w:rsid w:val="77A11931"/>
    <w:rsid w:val="77A61681"/>
    <w:rsid w:val="77AA53AB"/>
    <w:rsid w:val="77CA22BC"/>
    <w:rsid w:val="77E83703"/>
    <w:rsid w:val="77EB2F99"/>
    <w:rsid w:val="77EC56C5"/>
    <w:rsid w:val="77FA07CF"/>
    <w:rsid w:val="780158A7"/>
    <w:rsid w:val="78133865"/>
    <w:rsid w:val="7823465D"/>
    <w:rsid w:val="78306478"/>
    <w:rsid w:val="783865EC"/>
    <w:rsid w:val="7839027F"/>
    <w:rsid w:val="78510AE7"/>
    <w:rsid w:val="786150CA"/>
    <w:rsid w:val="78770C49"/>
    <w:rsid w:val="787748C0"/>
    <w:rsid w:val="789F24C8"/>
    <w:rsid w:val="78A55C4C"/>
    <w:rsid w:val="78CC13FA"/>
    <w:rsid w:val="78D31969"/>
    <w:rsid w:val="78D47F1F"/>
    <w:rsid w:val="78D64FE7"/>
    <w:rsid w:val="78DD498A"/>
    <w:rsid w:val="78DF7691"/>
    <w:rsid w:val="78E333A7"/>
    <w:rsid w:val="7901078D"/>
    <w:rsid w:val="7904171E"/>
    <w:rsid w:val="79044CCC"/>
    <w:rsid w:val="791124FB"/>
    <w:rsid w:val="79372F9E"/>
    <w:rsid w:val="795B7A18"/>
    <w:rsid w:val="79C57980"/>
    <w:rsid w:val="79CB0203"/>
    <w:rsid w:val="79F72323"/>
    <w:rsid w:val="7A0E27BA"/>
    <w:rsid w:val="7A213854"/>
    <w:rsid w:val="7A344230"/>
    <w:rsid w:val="7A4A4EAD"/>
    <w:rsid w:val="7A4A4EC4"/>
    <w:rsid w:val="7A535C2C"/>
    <w:rsid w:val="7A686FEE"/>
    <w:rsid w:val="7A6F24F1"/>
    <w:rsid w:val="7A8377B5"/>
    <w:rsid w:val="7A8A0743"/>
    <w:rsid w:val="7AA93837"/>
    <w:rsid w:val="7AAF5D74"/>
    <w:rsid w:val="7ABB48A1"/>
    <w:rsid w:val="7ABC5488"/>
    <w:rsid w:val="7ACA7093"/>
    <w:rsid w:val="7AD354A2"/>
    <w:rsid w:val="7AF35C55"/>
    <w:rsid w:val="7B061F60"/>
    <w:rsid w:val="7B257DBA"/>
    <w:rsid w:val="7B3508F9"/>
    <w:rsid w:val="7B465F21"/>
    <w:rsid w:val="7BA22DE6"/>
    <w:rsid w:val="7BBA0DFA"/>
    <w:rsid w:val="7BF46F1B"/>
    <w:rsid w:val="7C0B3E75"/>
    <w:rsid w:val="7C20008F"/>
    <w:rsid w:val="7C220230"/>
    <w:rsid w:val="7C29521D"/>
    <w:rsid w:val="7C8264D8"/>
    <w:rsid w:val="7CB35A6D"/>
    <w:rsid w:val="7CBC3CA9"/>
    <w:rsid w:val="7CF33CFC"/>
    <w:rsid w:val="7D046283"/>
    <w:rsid w:val="7D091BB4"/>
    <w:rsid w:val="7D0E306F"/>
    <w:rsid w:val="7D3856C2"/>
    <w:rsid w:val="7D3B7EFB"/>
    <w:rsid w:val="7D4A1801"/>
    <w:rsid w:val="7D65292E"/>
    <w:rsid w:val="7D7A6F2A"/>
    <w:rsid w:val="7DC3731A"/>
    <w:rsid w:val="7DC53BD1"/>
    <w:rsid w:val="7E0155DB"/>
    <w:rsid w:val="7E1A4846"/>
    <w:rsid w:val="7E3746DC"/>
    <w:rsid w:val="7E42759A"/>
    <w:rsid w:val="7E4D30CB"/>
    <w:rsid w:val="7E750E6C"/>
    <w:rsid w:val="7E853A1A"/>
    <w:rsid w:val="7E880F96"/>
    <w:rsid w:val="7F1929B5"/>
    <w:rsid w:val="7F2200C7"/>
    <w:rsid w:val="7F2E6035"/>
    <w:rsid w:val="7F3750DA"/>
    <w:rsid w:val="7F46382A"/>
    <w:rsid w:val="7F5C51F1"/>
    <w:rsid w:val="7F5C5831"/>
    <w:rsid w:val="7F63100B"/>
    <w:rsid w:val="7F6F6558"/>
    <w:rsid w:val="7F950110"/>
    <w:rsid w:val="7FA328E2"/>
    <w:rsid w:val="7FB518F9"/>
    <w:rsid w:val="7FD743D9"/>
    <w:rsid w:val="7FDC2E3A"/>
    <w:rsid w:val="7FDF3EFD"/>
    <w:rsid w:val="7FEB1FCC"/>
    <w:rsid w:val="7FF75D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qFormat/>
    <w:uiPriority w:val="0"/>
    <w:pPr>
      <w:jc w:val="left"/>
    </w:pPr>
  </w:style>
  <w:style w:type="paragraph" w:styleId="3">
    <w:name w:val="footer"/>
    <w:basedOn w:val="1"/>
    <w:link w:val="20"/>
    <w:qFormat/>
    <w:uiPriority w:val="0"/>
    <w:pPr>
      <w:tabs>
        <w:tab w:val="center" w:pos="4153"/>
        <w:tab w:val="right" w:pos="8306"/>
      </w:tabs>
      <w:snapToGrid w:val="0"/>
      <w:spacing w:line="240" w:lineRule="auto"/>
      <w:jc w:val="left"/>
    </w:pPr>
    <w:rPr>
      <w:sz w:val="18"/>
      <w:szCs w:val="18"/>
    </w:rPr>
  </w:style>
  <w:style w:type="paragraph" w:styleId="4">
    <w:name w:val="header"/>
    <w:basedOn w:val="1"/>
    <w:link w:val="19"/>
    <w:qFormat/>
    <w:uiPriority w:val="0"/>
    <w:pPr>
      <w:tabs>
        <w:tab w:val="center" w:pos="4153"/>
        <w:tab w:val="right" w:pos="8306"/>
      </w:tabs>
      <w:snapToGrid w:val="0"/>
      <w:spacing w:line="240" w:lineRule="auto"/>
      <w:jc w:val="center"/>
    </w:pPr>
    <w:rPr>
      <w:sz w:val="18"/>
      <w:szCs w:val="18"/>
    </w:rPr>
  </w:style>
  <w:style w:type="paragraph" w:styleId="5">
    <w:name w:val="Normal (Web)"/>
    <w:basedOn w:val="1"/>
    <w:qFormat/>
    <w:uiPriority w:val="0"/>
    <w:pPr>
      <w:spacing w:before="100" w:beforeAutospacing="1" w:after="100" w:afterAutospacing="1"/>
      <w:jc w:val="left"/>
    </w:pPr>
    <w:rPr>
      <w:rFonts w:hAnsi="宋体" w:cs="宋体"/>
      <w:sz w:val="24"/>
    </w:rPr>
  </w:style>
  <w:style w:type="paragraph" w:styleId="6">
    <w:name w:val="annotation subject"/>
    <w:basedOn w:val="2"/>
    <w:next w:val="2"/>
    <w:link w:val="16"/>
    <w:qFormat/>
    <w:uiPriority w:val="0"/>
    <w:rPr>
      <w:b/>
      <w:bCs/>
    </w:rPr>
  </w:style>
  <w:style w:type="character" w:styleId="9">
    <w:name w:val="Emphasis"/>
    <w:qFormat/>
    <w:uiPriority w:val="0"/>
    <w:rPr>
      <w:i/>
    </w:rPr>
  </w:style>
  <w:style w:type="character" w:styleId="10">
    <w:name w:val="annotation reference"/>
    <w:basedOn w:val="8"/>
    <w:qFormat/>
    <w:uiPriority w:val="0"/>
    <w:rPr>
      <w:sz w:val="21"/>
      <w:szCs w:val="21"/>
    </w:rPr>
  </w:style>
  <w:style w:type="paragraph" w:customStyle="1" w:styleId="11">
    <w:name w:val="条款标题"/>
    <w:basedOn w:val="12"/>
    <w:qFormat/>
    <w:uiPriority w:val="0"/>
  </w:style>
  <w:style w:type="paragraph" w:customStyle="1" w:styleId="12">
    <w:name w:val="条款正文"/>
    <w:basedOn w:val="1"/>
    <w:qFormat/>
    <w:uiPriority w:val="0"/>
    <w:pPr>
      <w:adjustRightInd w:val="0"/>
      <w:snapToGrid w:val="0"/>
      <w:ind w:left="840" w:leftChars="400" w:firstLine="420" w:firstLineChars="200"/>
    </w:pPr>
    <w:rPr>
      <w:rFonts w:ascii="Times New Roman" w:hAnsi="Times New Roman"/>
      <w:szCs w:val="24"/>
    </w:rPr>
  </w:style>
  <w:style w:type="paragraph" w:customStyle="1" w:styleId="13">
    <w:name w:val="列表段落1"/>
    <w:basedOn w:val="1"/>
    <w:qFormat/>
    <w:uiPriority w:val="34"/>
    <w:pPr>
      <w:ind w:firstLine="420" w:firstLineChars="200"/>
    </w:pPr>
    <w:rPr>
      <w14:ligatures w14:val="standardContextual"/>
    </w:rPr>
  </w:style>
  <w:style w:type="paragraph" w:customStyle="1" w:styleId="14">
    <w:name w:val="修订1"/>
    <w:hidden/>
    <w:unhideWhenUsed/>
    <w:qFormat/>
    <w:uiPriority w:val="99"/>
    <w:rPr>
      <w:rFonts w:ascii="Calibri" w:hAnsi="Calibri" w:eastAsia="宋体" w:cs="Times New Roman"/>
      <w:kern w:val="2"/>
      <w:sz w:val="21"/>
      <w:szCs w:val="22"/>
      <w:lang w:val="en-US" w:eastAsia="zh-CN" w:bidi="ar-SA"/>
    </w:rPr>
  </w:style>
  <w:style w:type="character" w:customStyle="1" w:styleId="15">
    <w:name w:val="批注文字 字符"/>
    <w:basedOn w:val="8"/>
    <w:link w:val="2"/>
    <w:qFormat/>
    <w:uiPriority w:val="0"/>
    <w:rPr>
      <w:rFonts w:ascii="Calibri" w:hAnsi="Calibri"/>
      <w:kern w:val="2"/>
      <w:sz w:val="21"/>
      <w:szCs w:val="22"/>
    </w:rPr>
  </w:style>
  <w:style w:type="character" w:customStyle="1" w:styleId="16">
    <w:name w:val="批注主题 字符"/>
    <w:basedOn w:val="15"/>
    <w:link w:val="6"/>
    <w:qFormat/>
    <w:uiPriority w:val="0"/>
    <w:rPr>
      <w:rFonts w:ascii="Calibri" w:hAnsi="Calibri"/>
      <w:b/>
      <w:bCs/>
      <w:kern w:val="2"/>
      <w:sz w:val="21"/>
      <w:szCs w:val="22"/>
    </w:rPr>
  </w:style>
  <w:style w:type="paragraph" w:customStyle="1" w:styleId="17">
    <w:name w:val="修订2"/>
    <w:hidden/>
    <w:unhideWhenUsed/>
    <w:qFormat/>
    <w:uiPriority w:val="99"/>
    <w:rPr>
      <w:rFonts w:ascii="Calibri" w:hAnsi="Calibri" w:eastAsia="宋体" w:cs="Times New Roman"/>
      <w:kern w:val="2"/>
      <w:sz w:val="21"/>
      <w:szCs w:val="22"/>
      <w:lang w:val="en-US" w:eastAsia="zh-CN" w:bidi="ar-SA"/>
    </w:rPr>
  </w:style>
  <w:style w:type="paragraph" w:customStyle="1" w:styleId="18">
    <w:name w:val="修订3"/>
    <w:hidden/>
    <w:unhideWhenUsed/>
    <w:qFormat/>
    <w:uiPriority w:val="99"/>
    <w:rPr>
      <w:rFonts w:ascii="Calibri" w:hAnsi="Calibri" w:eastAsia="宋体" w:cs="Times New Roman"/>
      <w:kern w:val="2"/>
      <w:sz w:val="21"/>
      <w:szCs w:val="22"/>
      <w:lang w:val="en-US" w:eastAsia="zh-CN" w:bidi="ar-SA"/>
    </w:rPr>
  </w:style>
  <w:style w:type="character" w:customStyle="1" w:styleId="19">
    <w:name w:val="页眉 字符"/>
    <w:basedOn w:val="8"/>
    <w:link w:val="4"/>
    <w:qFormat/>
    <w:uiPriority w:val="0"/>
    <w:rPr>
      <w:rFonts w:ascii="Calibri" w:hAnsi="Calibri"/>
      <w:kern w:val="2"/>
      <w:sz w:val="18"/>
      <w:szCs w:val="18"/>
    </w:rPr>
  </w:style>
  <w:style w:type="character" w:customStyle="1" w:styleId="20">
    <w:name w:val="页脚 字符"/>
    <w:basedOn w:val="8"/>
    <w:link w:val="3"/>
    <w:qFormat/>
    <w:uiPriority w:val="0"/>
    <w:rPr>
      <w:rFonts w:ascii="Calibri" w:hAnsi="Calibri"/>
      <w:kern w:val="2"/>
      <w:sz w:val="18"/>
      <w:szCs w:val="18"/>
    </w:rPr>
  </w:style>
  <w:style w:type="paragraph" w:customStyle="1" w:styleId="21">
    <w:name w:val="Revision"/>
    <w:hidden/>
    <w:unhideWhenUsed/>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1024</Words>
  <Characters>5840</Characters>
  <Lines>48</Lines>
  <Paragraphs>13</Paragraphs>
  <TotalTime>1</TotalTime>
  <ScaleCrop>false</ScaleCrop>
  <LinksUpToDate>false</LinksUpToDate>
  <CharactersWithSpaces>6851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2023-06-08T06:43:00Z</dcterms:created>
  <dc:creator>Zixuan Shen</dc:creator>
  <cp:lastModifiedBy>Zixuan Shen</cp:lastModifiedBy>
  <dcterms:modified xsi:type="dcterms:W3CDTF">2023-10-13T08:33:28Z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BAAF1B25C2FF4E57AFACD5466612BC31_11</vt:lpwstr>
  </property>
</Properties>
</file>