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56585" w14:textId="77777777" w:rsidR="00126E57" w:rsidRDefault="00000B9D">
      <w:pPr>
        <w:jc w:val="center"/>
        <w:rPr>
          <w:rFonts w:ascii="宋体" w:eastAsia="宋体" w:hAnsi="宋体" w:cs="宋体"/>
          <w:b/>
          <w:bCs/>
          <w:color w:val="000000"/>
          <w:kern w:val="0"/>
          <w:sz w:val="28"/>
          <w:szCs w:val="28"/>
        </w:rPr>
      </w:pPr>
      <w:r>
        <w:rPr>
          <w:rFonts w:ascii="宋体" w:eastAsia="宋体" w:hAnsi="宋体" w:cs="宋体" w:hint="eastAsia"/>
          <w:b/>
          <w:bCs/>
          <w:color w:val="000000"/>
          <w:kern w:val="0"/>
          <w:sz w:val="28"/>
          <w:szCs w:val="28"/>
        </w:rPr>
        <w:t>华农财产保险股份有限公司</w:t>
      </w:r>
    </w:p>
    <w:p w14:paraId="08349C9A" w14:textId="0648D2F2" w:rsidR="00126E57" w:rsidRDefault="00000B9D">
      <w:pPr>
        <w:jc w:val="center"/>
        <w:rPr>
          <w:rFonts w:ascii="宋体" w:eastAsia="宋体" w:hAnsi="宋体" w:cs="宋体"/>
          <w:b/>
          <w:bCs/>
          <w:sz w:val="28"/>
          <w:szCs w:val="28"/>
        </w:rPr>
      </w:pPr>
      <w:r>
        <w:rPr>
          <w:rFonts w:ascii="宋体" w:eastAsia="宋体" w:hAnsi="宋体" w:cs="宋体" w:hint="eastAsia"/>
          <w:b/>
          <w:bCs/>
          <w:color w:val="000000"/>
          <w:kern w:val="0"/>
          <w:sz w:val="28"/>
          <w:szCs w:val="28"/>
        </w:rPr>
        <w:t>住院医疗费用保险</w:t>
      </w:r>
      <w:r w:rsidR="0097019B">
        <w:rPr>
          <w:rFonts w:ascii="宋体" w:eastAsia="宋体" w:hAnsi="宋体" w:cs="宋体"/>
          <w:b/>
          <w:bCs/>
          <w:color w:val="000000"/>
          <w:kern w:val="0"/>
          <w:sz w:val="28"/>
          <w:szCs w:val="28"/>
        </w:rPr>
        <w:t>L</w:t>
      </w:r>
      <w:r>
        <w:rPr>
          <w:rFonts w:ascii="宋体" w:eastAsia="宋体" w:hAnsi="宋体" w:cs="宋体" w:hint="eastAsia"/>
          <w:b/>
          <w:bCs/>
          <w:color w:val="000000"/>
          <w:kern w:val="0"/>
          <w:sz w:val="28"/>
          <w:szCs w:val="28"/>
        </w:rPr>
        <w:t>款费率表（互联网专属）</w:t>
      </w:r>
    </w:p>
    <w:p w14:paraId="65686808" w14:textId="77777777" w:rsidR="00126E57" w:rsidRDefault="00126E57">
      <w:pPr>
        <w:jc w:val="center"/>
        <w:rPr>
          <w:rFonts w:ascii="宋体" w:eastAsia="宋体" w:hAnsi="宋体" w:cs="宋体"/>
          <w:b/>
          <w:bCs/>
          <w:sz w:val="28"/>
          <w:szCs w:val="28"/>
        </w:rPr>
      </w:pPr>
    </w:p>
    <w:p w14:paraId="716BDB90" w14:textId="77777777" w:rsidR="00126E57" w:rsidRDefault="00000B9D">
      <w:pPr>
        <w:spacing w:line="360" w:lineRule="auto"/>
        <w:jc w:val="left"/>
        <w:rPr>
          <w:rFonts w:ascii="宋体" w:eastAsia="宋体" w:hAnsi="宋体" w:cs="宋体"/>
          <w:b/>
          <w:bCs/>
          <w:szCs w:val="21"/>
        </w:rPr>
      </w:pPr>
      <w:r>
        <w:rPr>
          <w:rFonts w:ascii="宋体" w:eastAsia="宋体" w:hAnsi="宋体" w:cs="宋体" w:hint="eastAsia"/>
          <w:b/>
          <w:bCs/>
          <w:szCs w:val="21"/>
        </w:rPr>
        <w:t>一、方案一</w:t>
      </w:r>
    </w:p>
    <w:p w14:paraId="51D3094A" w14:textId="77777777" w:rsidR="00126E57" w:rsidRDefault="00000B9D">
      <w:pPr>
        <w:spacing w:line="360" w:lineRule="auto"/>
        <w:ind w:firstLineChars="200" w:firstLine="422"/>
        <w:jc w:val="left"/>
        <w:rPr>
          <w:rFonts w:ascii="宋体" w:eastAsia="宋体" w:hAnsi="宋体" w:cs="宋体"/>
          <w:b/>
          <w:bCs/>
          <w:szCs w:val="21"/>
        </w:rPr>
      </w:pPr>
      <w:r>
        <w:rPr>
          <w:rFonts w:ascii="宋体" w:eastAsia="宋体" w:hAnsi="宋体" w:cs="宋体"/>
          <w:b/>
          <w:bCs/>
          <w:szCs w:val="21"/>
        </w:rPr>
        <w:t>（一）</w:t>
      </w:r>
      <w:r>
        <w:rPr>
          <w:rFonts w:ascii="宋体" w:eastAsia="宋体" w:hAnsi="宋体" w:cs="宋体" w:hint="eastAsia"/>
          <w:b/>
          <w:bCs/>
          <w:szCs w:val="21"/>
        </w:rPr>
        <w:t>基准给付标准</w:t>
      </w:r>
    </w:p>
    <w:p w14:paraId="28183DF7" w14:textId="77777777" w:rsidR="00126E57" w:rsidRDefault="00000B9D">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1、保险金额</w:t>
      </w:r>
    </w:p>
    <w:p w14:paraId="450DFDA7" w14:textId="77777777" w:rsidR="00126E57" w:rsidRDefault="00000B9D">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年度累计保险金额：700万元，其中：</w:t>
      </w:r>
    </w:p>
    <w:p w14:paraId="44C8D01A" w14:textId="77777777" w:rsidR="00126E57" w:rsidRDefault="00000B9D">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一般医疗保险金：300万元</w:t>
      </w:r>
    </w:p>
    <w:p w14:paraId="66E44684" w14:textId="77777777" w:rsidR="00126E57" w:rsidRDefault="00000B9D">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重大疾病医疗保险金：在一般医疗保险金基础上叠加300万元</w:t>
      </w:r>
    </w:p>
    <w:p w14:paraId="5E722452" w14:textId="77777777" w:rsidR="00126E57" w:rsidRDefault="00000B9D">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质子重离子医疗保险金：与一般医疗保险金及重大疾病医疗保险金共享保险金额</w:t>
      </w:r>
    </w:p>
    <w:p w14:paraId="5BE84CFB" w14:textId="77777777" w:rsidR="00126E57" w:rsidRDefault="00000B9D">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重大疾病异地转诊保险金：</w:t>
      </w:r>
      <w:r>
        <w:rPr>
          <w:rFonts w:ascii="宋体" w:eastAsia="宋体" w:hAnsi="宋体" w:cs="宋体"/>
          <w:szCs w:val="21"/>
        </w:rPr>
        <w:t>10</w:t>
      </w:r>
      <w:r>
        <w:rPr>
          <w:rFonts w:ascii="宋体" w:eastAsia="宋体" w:hAnsi="宋体" w:cs="宋体" w:hint="eastAsia"/>
          <w:szCs w:val="21"/>
          <w:lang w:eastAsia="zh-Hans"/>
        </w:rPr>
        <w:t>万</w:t>
      </w:r>
      <w:r>
        <w:rPr>
          <w:rFonts w:ascii="宋体" w:eastAsia="宋体" w:hAnsi="宋体" w:cs="宋体" w:hint="eastAsia"/>
          <w:szCs w:val="21"/>
        </w:rPr>
        <w:t>元</w:t>
      </w:r>
    </w:p>
    <w:p w14:paraId="79DE284D" w14:textId="77777777" w:rsidR="00126E57" w:rsidRDefault="00000B9D">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恶性肿瘤特定药品费用保险金：100万元</w:t>
      </w:r>
    </w:p>
    <w:p w14:paraId="5ABCFA1F" w14:textId="77777777" w:rsidR="00126E57" w:rsidRDefault="00000B9D">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2、免赔额</w:t>
      </w:r>
    </w:p>
    <w:p w14:paraId="1ED463AF" w14:textId="77777777" w:rsidR="00126E57" w:rsidRDefault="00000B9D">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一般医疗保险金：1万元</w:t>
      </w:r>
    </w:p>
    <w:p w14:paraId="5501040B" w14:textId="77777777" w:rsidR="00126E57" w:rsidRDefault="00000B9D">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因重大疾病导致的医疗费用免赔额为0元</w:t>
      </w:r>
    </w:p>
    <w:p w14:paraId="2305012D" w14:textId="77777777" w:rsidR="00126E57" w:rsidRDefault="00000B9D">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3、给付比例</w:t>
      </w:r>
    </w:p>
    <w:p w14:paraId="120AD366" w14:textId="77777777" w:rsidR="00126E57" w:rsidRDefault="00000B9D">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（1）一般医疗及重大疾病医疗保险金：</w:t>
      </w:r>
    </w:p>
    <w:p w14:paraId="445C9E6F" w14:textId="77777777" w:rsidR="00126E57" w:rsidRDefault="00000B9D">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①保险人以参加基本医疗保险身份投保，并以基本医疗保险身份就诊并结算，</w:t>
      </w:r>
      <w:r>
        <w:rPr>
          <w:rFonts w:ascii="宋体" w:eastAsia="宋体" w:hAnsi="宋体" w:cs="宋体"/>
          <w:szCs w:val="21"/>
        </w:rPr>
        <w:t>给付</w:t>
      </w:r>
      <w:r>
        <w:rPr>
          <w:rFonts w:ascii="宋体" w:eastAsia="宋体" w:hAnsi="宋体" w:cs="宋体" w:hint="eastAsia"/>
          <w:szCs w:val="21"/>
        </w:rPr>
        <w:t>比例为100%。</w:t>
      </w:r>
    </w:p>
    <w:p w14:paraId="3036F2E0" w14:textId="77777777" w:rsidR="00126E57" w:rsidRDefault="00000B9D">
      <w:pPr>
        <w:snapToGrid w:val="0"/>
        <w:spacing w:line="360" w:lineRule="auto"/>
        <w:ind w:firstLine="440"/>
        <w:rPr>
          <w:rFonts w:ascii="宋体" w:eastAsia="宋体" w:hAnsi="宋体" w:cs="宋体"/>
          <w:b/>
          <w:color w:val="FF0000"/>
          <w:szCs w:val="21"/>
        </w:rPr>
      </w:pPr>
      <w:r>
        <w:rPr>
          <w:rFonts w:ascii="宋体" w:eastAsia="宋体" w:hAnsi="宋体" w:cs="宋体" w:hint="eastAsia"/>
          <w:szCs w:val="21"/>
        </w:rPr>
        <w:t>②若被保险人以参加基本医疗保险身份投保，但未以基本医疗保险身份就诊并结算，</w:t>
      </w:r>
      <w:r>
        <w:rPr>
          <w:rFonts w:ascii="宋体" w:eastAsia="宋体" w:hAnsi="宋体" w:cs="宋体"/>
          <w:szCs w:val="21"/>
        </w:rPr>
        <w:t>给付</w:t>
      </w:r>
      <w:r>
        <w:rPr>
          <w:rFonts w:ascii="宋体" w:eastAsia="宋体" w:hAnsi="宋体" w:cs="宋体" w:hint="eastAsia"/>
          <w:szCs w:val="21"/>
        </w:rPr>
        <w:t>比例为60%。</w:t>
      </w:r>
      <w:bookmarkStart w:id="0" w:name="_Hlk32919537"/>
      <w:r>
        <w:rPr>
          <w:rFonts w:ascii="宋体" w:eastAsia="宋体" w:hAnsi="宋体" w:cs="宋体" w:hint="eastAsia"/>
          <w:bCs/>
          <w:color w:val="000000" w:themeColor="text1"/>
          <w:szCs w:val="21"/>
        </w:rPr>
        <w:t>若同时符合以下三个要件，给付比例调整为80%：(a) 跨省或自治区或直辖市（仅限中国大陆境内，不包括境外及港、澳、台地区）异地就医；(b)异地就医的医院无法使用被保险人参保所在地的基本医疗保险结算；(c )被保险人已向参保所在地的医保经办机构申请报销，但参保地医保经办机构无法给予基本医疗保险报销。</w:t>
      </w:r>
      <w:bookmarkEnd w:id="0"/>
    </w:p>
    <w:p w14:paraId="47103A17" w14:textId="77777777" w:rsidR="00126E57" w:rsidRDefault="00000B9D">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③若被保险人未以参加基本医疗保险身份投保，</w:t>
      </w:r>
      <w:r>
        <w:rPr>
          <w:rFonts w:ascii="宋体" w:eastAsia="宋体" w:hAnsi="宋体" w:cs="宋体" w:hint="eastAsia"/>
          <w:bCs/>
          <w:color w:val="000000" w:themeColor="text1"/>
          <w:szCs w:val="21"/>
        </w:rPr>
        <w:t>给付</w:t>
      </w:r>
      <w:r>
        <w:rPr>
          <w:rFonts w:ascii="宋体" w:eastAsia="宋体" w:hAnsi="宋体" w:cs="宋体" w:hint="eastAsia"/>
          <w:szCs w:val="21"/>
        </w:rPr>
        <w:t>比例为100%。</w:t>
      </w:r>
    </w:p>
    <w:p w14:paraId="54915F78" w14:textId="77777777" w:rsidR="00126E57" w:rsidRDefault="00000B9D">
      <w:pPr>
        <w:numPr>
          <w:ilvl w:val="0"/>
          <w:numId w:val="1"/>
        </w:num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质子重离子医疗保险金：</w:t>
      </w:r>
      <w:r>
        <w:rPr>
          <w:rFonts w:ascii="宋体" w:eastAsia="宋体" w:hAnsi="宋体" w:cs="宋体" w:hint="eastAsia"/>
          <w:bCs/>
          <w:color w:val="000000" w:themeColor="text1"/>
          <w:szCs w:val="21"/>
        </w:rPr>
        <w:t>给付</w:t>
      </w:r>
      <w:r>
        <w:rPr>
          <w:rFonts w:ascii="宋体" w:eastAsia="宋体" w:hAnsi="宋体" w:cs="宋体" w:hint="eastAsia"/>
          <w:szCs w:val="21"/>
        </w:rPr>
        <w:t>比例为100%。</w:t>
      </w:r>
    </w:p>
    <w:p w14:paraId="680853A3" w14:textId="77777777" w:rsidR="00126E57" w:rsidRDefault="00000B9D">
      <w:pPr>
        <w:numPr>
          <w:ilvl w:val="0"/>
          <w:numId w:val="1"/>
        </w:num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恶性肿瘤特定药品费用保险金：</w:t>
      </w:r>
    </w:p>
    <w:p w14:paraId="227D7446" w14:textId="77777777" w:rsidR="00126E57" w:rsidRDefault="00000B9D">
      <w:pPr>
        <w:widowControl/>
        <w:snapToGrid w:val="0"/>
        <w:spacing w:line="360" w:lineRule="auto"/>
        <w:ind w:firstLine="440"/>
        <w:jc w:val="left"/>
        <w:rPr>
          <w:rFonts w:ascii="宋体" w:eastAsia="宋体" w:hAnsi="宋体" w:cs="宋体"/>
          <w:bCs/>
          <w:color w:val="000000" w:themeColor="text1"/>
          <w:szCs w:val="21"/>
        </w:rPr>
      </w:pPr>
      <w:r>
        <w:rPr>
          <w:rFonts w:ascii="宋体" w:eastAsia="宋体" w:hAnsi="宋体" w:cs="宋体" w:hint="eastAsia"/>
          <w:szCs w:val="21"/>
        </w:rPr>
        <w:t>①</w:t>
      </w:r>
      <w:r>
        <w:rPr>
          <w:rFonts w:ascii="宋体" w:eastAsia="宋体" w:hAnsi="宋体" w:cs="宋体" w:hint="eastAsia"/>
          <w:bCs/>
          <w:color w:val="000000" w:themeColor="text1"/>
          <w:szCs w:val="21"/>
        </w:rPr>
        <w:t>若被保险人以参加基本医疗保险身份投保：</w:t>
      </w:r>
    </w:p>
    <w:p w14:paraId="41E27606" w14:textId="77777777" w:rsidR="00126E57" w:rsidRDefault="00000B9D">
      <w:pPr>
        <w:widowControl/>
        <w:snapToGrid w:val="0"/>
        <w:spacing w:line="360" w:lineRule="auto"/>
        <w:ind w:firstLine="440"/>
        <w:jc w:val="left"/>
        <w:rPr>
          <w:rFonts w:ascii="宋体" w:eastAsia="宋体" w:hAnsi="宋体" w:cs="宋体"/>
          <w:bCs/>
          <w:color w:val="000000" w:themeColor="text1"/>
          <w:szCs w:val="21"/>
        </w:rPr>
      </w:pPr>
      <w:r>
        <w:rPr>
          <w:rFonts w:ascii="宋体" w:eastAsia="宋体" w:hAnsi="宋体" w:cs="宋体" w:hint="eastAsia"/>
          <w:bCs/>
          <w:color w:val="000000" w:themeColor="text1"/>
          <w:szCs w:val="21"/>
        </w:rPr>
        <w:t>a.如药品为基本医疗保险药品目录内且已经过基本医疗保险报销，给付比例为100%；</w:t>
      </w:r>
    </w:p>
    <w:p w14:paraId="27D6A0CB" w14:textId="77777777" w:rsidR="00126E57" w:rsidRDefault="00000B9D">
      <w:pPr>
        <w:widowControl/>
        <w:snapToGrid w:val="0"/>
        <w:spacing w:line="360" w:lineRule="auto"/>
        <w:ind w:firstLine="440"/>
        <w:jc w:val="left"/>
        <w:rPr>
          <w:rFonts w:ascii="宋体" w:eastAsia="宋体" w:hAnsi="宋体" w:cs="宋体"/>
          <w:bCs/>
          <w:color w:val="000000" w:themeColor="text1"/>
          <w:szCs w:val="21"/>
        </w:rPr>
      </w:pPr>
      <w:r>
        <w:rPr>
          <w:rFonts w:ascii="宋体" w:eastAsia="宋体" w:hAnsi="宋体" w:cs="宋体" w:hint="eastAsia"/>
          <w:bCs/>
          <w:color w:val="000000" w:themeColor="text1"/>
          <w:szCs w:val="21"/>
        </w:rPr>
        <w:t>b.如药品为基本医疗保险药品目录内但未经过基本医疗保险报销，给付比例为60%；</w:t>
      </w:r>
    </w:p>
    <w:p w14:paraId="6FE352B3" w14:textId="77777777" w:rsidR="00126E57" w:rsidRDefault="00000B9D">
      <w:pPr>
        <w:widowControl/>
        <w:snapToGrid w:val="0"/>
        <w:spacing w:line="360" w:lineRule="auto"/>
        <w:ind w:firstLine="440"/>
        <w:jc w:val="left"/>
        <w:rPr>
          <w:rFonts w:ascii="宋体" w:eastAsia="宋体" w:hAnsi="宋体" w:cs="宋体"/>
          <w:bCs/>
          <w:color w:val="000000" w:themeColor="text1"/>
          <w:szCs w:val="21"/>
        </w:rPr>
      </w:pPr>
      <w:r>
        <w:rPr>
          <w:rFonts w:ascii="宋体" w:eastAsia="宋体" w:hAnsi="宋体" w:cs="宋体" w:hint="eastAsia"/>
          <w:bCs/>
          <w:color w:val="000000" w:themeColor="text1"/>
          <w:szCs w:val="21"/>
        </w:rPr>
        <w:t>c.如药品为基本医疗保险药品目录外，给付比例为100%。</w:t>
      </w:r>
    </w:p>
    <w:p w14:paraId="7EE89DC0" w14:textId="77777777" w:rsidR="00126E57" w:rsidRDefault="00000B9D">
      <w:pPr>
        <w:widowControl/>
        <w:snapToGrid w:val="0"/>
        <w:spacing w:line="360" w:lineRule="auto"/>
        <w:ind w:firstLine="440"/>
        <w:jc w:val="left"/>
        <w:rPr>
          <w:rFonts w:ascii="宋体" w:eastAsia="宋体" w:hAnsi="宋体" w:cs="宋体"/>
          <w:bCs/>
          <w:color w:val="000000" w:themeColor="text1"/>
          <w:szCs w:val="21"/>
        </w:rPr>
      </w:pPr>
      <w:r>
        <w:rPr>
          <w:rFonts w:ascii="宋体" w:eastAsia="宋体" w:hAnsi="宋体" w:cs="宋体" w:hint="eastAsia"/>
          <w:szCs w:val="21"/>
        </w:rPr>
        <w:lastRenderedPageBreak/>
        <w:t>②</w:t>
      </w:r>
      <w:r>
        <w:rPr>
          <w:rFonts w:ascii="宋体" w:eastAsia="宋体" w:hAnsi="宋体" w:cs="宋体" w:hint="eastAsia"/>
          <w:bCs/>
          <w:color w:val="000000" w:themeColor="text1"/>
          <w:szCs w:val="21"/>
        </w:rPr>
        <w:t>若被保险人未以参加基本医疗保险身份投保，则基本医疗保险药品目录内药品和基本医疗保险药品目录外药品给付比例均为100%。</w:t>
      </w:r>
    </w:p>
    <w:p w14:paraId="3CF8D15A" w14:textId="77777777" w:rsidR="00126E57" w:rsidRDefault="00000B9D">
      <w:pPr>
        <w:widowControl/>
        <w:snapToGrid w:val="0"/>
        <w:spacing w:line="360" w:lineRule="auto"/>
        <w:ind w:firstLine="442"/>
        <w:jc w:val="left"/>
        <w:rPr>
          <w:rFonts w:ascii="宋体" w:eastAsia="宋体" w:hAnsi="宋体" w:cs="宋体"/>
          <w:bCs/>
          <w:color w:val="000000" w:themeColor="text1"/>
          <w:szCs w:val="21"/>
        </w:rPr>
      </w:pPr>
      <w:r>
        <w:rPr>
          <w:rFonts w:ascii="宋体" w:eastAsia="宋体" w:hAnsi="宋体" w:cs="宋体" w:hint="eastAsia"/>
          <w:szCs w:val="21"/>
        </w:rPr>
        <w:t>③</w:t>
      </w:r>
      <w:r>
        <w:rPr>
          <w:rFonts w:ascii="宋体" w:eastAsia="宋体" w:hAnsi="宋体" w:cs="宋体" w:hint="eastAsia"/>
          <w:bCs/>
          <w:color w:val="000000" w:themeColor="text1"/>
          <w:szCs w:val="21"/>
        </w:rPr>
        <w:t>海南博鳌乐城国际医疗旅游先行区临床急需进口药品费用保险金计算方法：</w:t>
      </w:r>
    </w:p>
    <w:p w14:paraId="30843440" w14:textId="77777777" w:rsidR="00126E57" w:rsidRDefault="00000B9D">
      <w:pPr>
        <w:widowControl/>
        <w:snapToGrid w:val="0"/>
        <w:spacing w:line="360" w:lineRule="auto"/>
        <w:ind w:firstLine="442"/>
        <w:jc w:val="left"/>
        <w:rPr>
          <w:rFonts w:ascii="宋体" w:eastAsia="宋体" w:hAnsi="宋体" w:cs="宋体"/>
          <w:bCs/>
          <w:color w:val="000000" w:themeColor="text1"/>
          <w:szCs w:val="21"/>
        </w:rPr>
      </w:pPr>
      <w:r>
        <w:rPr>
          <w:rFonts w:ascii="宋体" w:eastAsia="宋体" w:hAnsi="宋体" w:cs="宋体" w:hint="eastAsia"/>
          <w:bCs/>
          <w:color w:val="000000" w:themeColor="text1"/>
          <w:szCs w:val="21"/>
        </w:rPr>
        <w:t>海南博鳌乐城国际医疗旅游先行区临床急需进口药品费用保险金=（发生的进口药品费用-从其他途径已获得的进口药品费用补偿）×80%。</w:t>
      </w:r>
    </w:p>
    <w:p w14:paraId="5AD54AD3" w14:textId="77777777" w:rsidR="00126E57" w:rsidRDefault="00000B9D">
      <w:pPr>
        <w:spacing w:line="360" w:lineRule="auto"/>
        <w:ind w:firstLineChars="200" w:firstLine="422"/>
        <w:jc w:val="left"/>
        <w:rPr>
          <w:rFonts w:ascii="宋体" w:eastAsia="宋体" w:hAnsi="宋体" w:cs="宋体"/>
          <w:b/>
          <w:bCs/>
          <w:szCs w:val="21"/>
        </w:rPr>
      </w:pPr>
      <w:r>
        <w:rPr>
          <w:rFonts w:ascii="宋体" w:eastAsia="宋体" w:hAnsi="宋体" w:cs="宋体" w:hint="eastAsia"/>
          <w:b/>
          <w:bCs/>
          <w:szCs w:val="21"/>
        </w:rPr>
        <w:t>（二）年基准保险费</w:t>
      </w:r>
    </w:p>
    <w:tbl>
      <w:tblPr>
        <w:tblStyle w:val="ab"/>
        <w:tblW w:w="5802" w:type="dxa"/>
        <w:jc w:val="center"/>
        <w:tblLayout w:type="fixed"/>
        <w:tblLook w:val="04A0" w:firstRow="1" w:lastRow="0" w:firstColumn="1" w:lastColumn="0" w:noHBand="0" w:noVBand="1"/>
      </w:tblPr>
      <w:tblGrid>
        <w:gridCol w:w="2122"/>
        <w:gridCol w:w="1955"/>
        <w:gridCol w:w="1725"/>
      </w:tblGrid>
      <w:tr w:rsidR="00126E57" w14:paraId="6807C5EC" w14:textId="77777777">
        <w:trPr>
          <w:trHeight w:val="290"/>
          <w:jc w:val="center"/>
        </w:trPr>
        <w:tc>
          <w:tcPr>
            <w:tcW w:w="2122" w:type="dxa"/>
            <w:noWrap/>
            <w:vAlign w:val="center"/>
          </w:tcPr>
          <w:p w14:paraId="43A456BF"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年龄</w:t>
            </w:r>
          </w:p>
        </w:tc>
        <w:tc>
          <w:tcPr>
            <w:tcW w:w="1955" w:type="dxa"/>
            <w:noWrap/>
            <w:vAlign w:val="center"/>
          </w:tcPr>
          <w:p w14:paraId="12A0ABEA" w14:textId="77777777" w:rsidR="00126E57" w:rsidRDefault="00000B9D">
            <w:pPr>
              <w:adjustRightInd w:val="0"/>
              <w:snapToGrid w:val="0"/>
              <w:spacing w:line="360" w:lineRule="auto"/>
              <w:jc w:val="center"/>
              <w:rPr>
                <w:rFonts w:ascii="宋体" w:eastAsia="宋体" w:hAnsi="宋体" w:cs="宋体"/>
                <w:szCs w:val="21"/>
                <w:lang w:bidi="ar"/>
              </w:rPr>
            </w:pPr>
            <w:r>
              <w:rPr>
                <w:rFonts w:ascii="宋体" w:eastAsia="宋体" w:hAnsi="宋体" w:cs="宋体" w:hint="eastAsia"/>
                <w:szCs w:val="21"/>
              </w:rPr>
              <w:t>有社保</w:t>
            </w:r>
          </w:p>
        </w:tc>
        <w:tc>
          <w:tcPr>
            <w:tcW w:w="1725" w:type="dxa"/>
            <w:noWrap/>
            <w:vAlign w:val="center"/>
          </w:tcPr>
          <w:p w14:paraId="38EFF145" w14:textId="77777777" w:rsidR="00126E57" w:rsidRDefault="00000B9D">
            <w:pPr>
              <w:adjustRightInd w:val="0"/>
              <w:snapToGrid w:val="0"/>
              <w:spacing w:line="360" w:lineRule="auto"/>
              <w:jc w:val="center"/>
              <w:rPr>
                <w:rFonts w:ascii="宋体" w:eastAsia="宋体" w:hAnsi="宋体" w:cs="宋体"/>
                <w:szCs w:val="21"/>
                <w:lang w:bidi="ar"/>
              </w:rPr>
            </w:pPr>
            <w:r>
              <w:rPr>
                <w:rFonts w:ascii="宋体" w:eastAsia="宋体" w:hAnsi="宋体" w:cs="宋体" w:hint="eastAsia"/>
                <w:szCs w:val="21"/>
              </w:rPr>
              <w:t>无社保</w:t>
            </w:r>
          </w:p>
        </w:tc>
      </w:tr>
      <w:tr w:rsidR="00126E57" w14:paraId="6248B596" w14:textId="77777777">
        <w:trPr>
          <w:trHeight w:val="290"/>
          <w:jc w:val="center"/>
        </w:trPr>
        <w:tc>
          <w:tcPr>
            <w:tcW w:w="2122" w:type="dxa"/>
            <w:noWrap/>
            <w:vAlign w:val="center"/>
          </w:tcPr>
          <w:p w14:paraId="0D40D11E"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0-4周岁</w:t>
            </w:r>
          </w:p>
        </w:tc>
        <w:tc>
          <w:tcPr>
            <w:tcW w:w="1955" w:type="dxa"/>
            <w:noWrap/>
            <w:vAlign w:val="center"/>
          </w:tcPr>
          <w:p w14:paraId="0AA33256"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411</w:t>
            </w:r>
          </w:p>
        </w:tc>
        <w:tc>
          <w:tcPr>
            <w:tcW w:w="1725" w:type="dxa"/>
            <w:noWrap/>
            <w:vAlign w:val="center"/>
          </w:tcPr>
          <w:p w14:paraId="31CEB6D4"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824</w:t>
            </w:r>
          </w:p>
        </w:tc>
      </w:tr>
      <w:tr w:rsidR="00126E57" w14:paraId="2FA0FFB3" w14:textId="77777777">
        <w:trPr>
          <w:trHeight w:val="290"/>
          <w:jc w:val="center"/>
        </w:trPr>
        <w:tc>
          <w:tcPr>
            <w:tcW w:w="2122" w:type="dxa"/>
            <w:noWrap/>
            <w:vAlign w:val="center"/>
          </w:tcPr>
          <w:p w14:paraId="1A6B1BC7"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5-10周岁</w:t>
            </w:r>
          </w:p>
        </w:tc>
        <w:tc>
          <w:tcPr>
            <w:tcW w:w="1955" w:type="dxa"/>
            <w:noWrap/>
            <w:vAlign w:val="center"/>
          </w:tcPr>
          <w:p w14:paraId="1A15646E"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180</w:t>
            </w:r>
          </w:p>
        </w:tc>
        <w:tc>
          <w:tcPr>
            <w:tcW w:w="1725" w:type="dxa"/>
            <w:noWrap/>
            <w:vAlign w:val="center"/>
          </w:tcPr>
          <w:p w14:paraId="41BAA036"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348</w:t>
            </w:r>
          </w:p>
        </w:tc>
      </w:tr>
      <w:tr w:rsidR="00126E57" w14:paraId="0F123FC5" w14:textId="77777777">
        <w:trPr>
          <w:trHeight w:val="290"/>
          <w:jc w:val="center"/>
        </w:trPr>
        <w:tc>
          <w:tcPr>
            <w:tcW w:w="2122" w:type="dxa"/>
            <w:noWrap/>
            <w:vAlign w:val="center"/>
          </w:tcPr>
          <w:p w14:paraId="4E7E45D3"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11-15周岁</w:t>
            </w:r>
          </w:p>
        </w:tc>
        <w:tc>
          <w:tcPr>
            <w:tcW w:w="1955" w:type="dxa"/>
            <w:noWrap/>
            <w:vAlign w:val="center"/>
          </w:tcPr>
          <w:p w14:paraId="5D499AA6"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72</w:t>
            </w:r>
          </w:p>
        </w:tc>
        <w:tc>
          <w:tcPr>
            <w:tcW w:w="1725" w:type="dxa"/>
            <w:noWrap/>
            <w:vAlign w:val="center"/>
          </w:tcPr>
          <w:p w14:paraId="6BBEBAD4"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146</w:t>
            </w:r>
          </w:p>
        </w:tc>
      </w:tr>
      <w:tr w:rsidR="00126E57" w14:paraId="7E565953" w14:textId="77777777">
        <w:trPr>
          <w:trHeight w:val="290"/>
          <w:jc w:val="center"/>
        </w:trPr>
        <w:tc>
          <w:tcPr>
            <w:tcW w:w="2122" w:type="dxa"/>
            <w:noWrap/>
            <w:vAlign w:val="center"/>
          </w:tcPr>
          <w:p w14:paraId="4A2519A5"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16-20周岁</w:t>
            </w:r>
          </w:p>
        </w:tc>
        <w:tc>
          <w:tcPr>
            <w:tcW w:w="1955" w:type="dxa"/>
            <w:noWrap/>
            <w:vAlign w:val="center"/>
          </w:tcPr>
          <w:p w14:paraId="0C55A7CF"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86</w:t>
            </w:r>
          </w:p>
        </w:tc>
        <w:tc>
          <w:tcPr>
            <w:tcW w:w="1725" w:type="dxa"/>
            <w:noWrap/>
            <w:vAlign w:val="center"/>
          </w:tcPr>
          <w:p w14:paraId="4D137402"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168</w:t>
            </w:r>
          </w:p>
        </w:tc>
      </w:tr>
      <w:tr w:rsidR="00126E57" w14:paraId="3773ABA9" w14:textId="77777777">
        <w:trPr>
          <w:trHeight w:val="290"/>
          <w:jc w:val="center"/>
        </w:trPr>
        <w:tc>
          <w:tcPr>
            <w:tcW w:w="2122" w:type="dxa"/>
            <w:noWrap/>
            <w:vAlign w:val="center"/>
          </w:tcPr>
          <w:p w14:paraId="51ADB4DF"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21-25周岁</w:t>
            </w:r>
          </w:p>
        </w:tc>
        <w:tc>
          <w:tcPr>
            <w:tcW w:w="1955" w:type="dxa"/>
            <w:noWrap/>
            <w:vAlign w:val="center"/>
          </w:tcPr>
          <w:p w14:paraId="1000A243"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121</w:t>
            </w:r>
          </w:p>
        </w:tc>
        <w:tc>
          <w:tcPr>
            <w:tcW w:w="1725" w:type="dxa"/>
            <w:noWrap/>
            <w:vAlign w:val="center"/>
          </w:tcPr>
          <w:p w14:paraId="035D9040"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244</w:t>
            </w:r>
          </w:p>
        </w:tc>
      </w:tr>
      <w:tr w:rsidR="00126E57" w14:paraId="673777D0" w14:textId="77777777">
        <w:trPr>
          <w:trHeight w:val="290"/>
          <w:jc w:val="center"/>
        </w:trPr>
        <w:tc>
          <w:tcPr>
            <w:tcW w:w="2122" w:type="dxa"/>
            <w:noWrap/>
            <w:vAlign w:val="center"/>
          </w:tcPr>
          <w:p w14:paraId="6B8D4603"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26-30周岁</w:t>
            </w:r>
          </w:p>
        </w:tc>
        <w:tc>
          <w:tcPr>
            <w:tcW w:w="1955" w:type="dxa"/>
            <w:noWrap/>
            <w:vAlign w:val="center"/>
          </w:tcPr>
          <w:p w14:paraId="25C3D634"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152</w:t>
            </w:r>
          </w:p>
        </w:tc>
        <w:tc>
          <w:tcPr>
            <w:tcW w:w="1725" w:type="dxa"/>
            <w:noWrap/>
            <w:vAlign w:val="center"/>
          </w:tcPr>
          <w:p w14:paraId="64FD5F22"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323</w:t>
            </w:r>
          </w:p>
        </w:tc>
      </w:tr>
      <w:tr w:rsidR="00126E57" w14:paraId="735F249D" w14:textId="77777777">
        <w:trPr>
          <w:trHeight w:val="290"/>
          <w:jc w:val="center"/>
        </w:trPr>
        <w:tc>
          <w:tcPr>
            <w:tcW w:w="2122" w:type="dxa"/>
            <w:noWrap/>
            <w:vAlign w:val="center"/>
          </w:tcPr>
          <w:p w14:paraId="55FC45F2"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31-35周岁</w:t>
            </w:r>
          </w:p>
        </w:tc>
        <w:tc>
          <w:tcPr>
            <w:tcW w:w="1955" w:type="dxa"/>
            <w:noWrap/>
            <w:vAlign w:val="center"/>
          </w:tcPr>
          <w:p w14:paraId="4A143785"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202</w:t>
            </w:r>
          </w:p>
        </w:tc>
        <w:tc>
          <w:tcPr>
            <w:tcW w:w="1725" w:type="dxa"/>
            <w:noWrap/>
            <w:vAlign w:val="center"/>
          </w:tcPr>
          <w:p w14:paraId="04A2C4A8"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449</w:t>
            </w:r>
          </w:p>
        </w:tc>
      </w:tr>
      <w:tr w:rsidR="00126E57" w14:paraId="12CFA50F" w14:textId="77777777">
        <w:trPr>
          <w:trHeight w:val="290"/>
          <w:jc w:val="center"/>
        </w:trPr>
        <w:tc>
          <w:tcPr>
            <w:tcW w:w="2122" w:type="dxa"/>
            <w:noWrap/>
            <w:vAlign w:val="center"/>
          </w:tcPr>
          <w:p w14:paraId="240C9518"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36-40周岁</w:t>
            </w:r>
          </w:p>
        </w:tc>
        <w:tc>
          <w:tcPr>
            <w:tcW w:w="1955" w:type="dxa"/>
            <w:noWrap/>
            <w:vAlign w:val="center"/>
          </w:tcPr>
          <w:p w14:paraId="11C08F84"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249</w:t>
            </w:r>
          </w:p>
        </w:tc>
        <w:tc>
          <w:tcPr>
            <w:tcW w:w="1725" w:type="dxa"/>
            <w:noWrap/>
            <w:vAlign w:val="center"/>
          </w:tcPr>
          <w:p w14:paraId="234E6D9B"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632</w:t>
            </w:r>
          </w:p>
        </w:tc>
      </w:tr>
      <w:tr w:rsidR="00126E57" w14:paraId="067018E0" w14:textId="77777777">
        <w:trPr>
          <w:trHeight w:val="290"/>
          <w:jc w:val="center"/>
        </w:trPr>
        <w:tc>
          <w:tcPr>
            <w:tcW w:w="2122" w:type="dxa"/>
            <w:noWrap/>
            <w:vAlign w:val="center"/>
          </w:tcPr>
          <w:p w14:paraId="42FBEA72"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41-45周岁</w:t>
            </w:r>
          </w:p>
        </w:tc>
        <w:tc>
          <w:tcPr>
            <w:tcW w:w="1955" w:type="dxa"/>
            <w:noWrap/>
            <w:vAlign w:val="center"/>
          </w:tcPr>
          <w:p w14:paraId="555DE184"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303</w:t>
            </w:r>
          </w:p>
        </w:tc>
        <w:tc>
          <w:tcPr>
            <w:tcW w:w="1725" w:type="dxa"/>
            <w:noWrap/>
            <w:vAlign w:val="center"/>
          </w:tcPr>
          <w:p w14:paraId="0DA17772"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875</w:t>
            </w:r>
          </w:p>
        </w:tc>
      </w:tr>
      <w:tr w:rsidR="00126E57" w14:paraId="01C3C729" w14:textId="77777777">
        <w:trPr>
          <w:trHeight w:val="290"/>
          <w:jc w:val="center"/>
        </w:trPr>
        <w:tc>
          <w:tcPr>
            <w:tcW w:w="2122" w:type="dxa"/>
            <w:noWrap/>
            <w:vAlign w:val="center"/>
          </w:tcPr>
          <w:p w14:paraId="1576EF4B"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46-50周岁</w:t>
            </w:r>
          </w:p>
        </w:tc>
        <w:tc>
          <w:tcPr>
            <w:tcW w:w="1955" w:type="dxa"/>
            <w:noWrap/>
            <w:vAlign w:val="center"/>
          </w:tcPr>
          <w:p w14:paraId="0EC6C047"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471</w:t>
            </w:r>
          </w:p>
        </w:tc>
        <w:tc>
          <w:tcPr>
            <w:tcW w:w="1725" w:type="dxa"/>
            <w:noWrap/>
            <w:vAlign w:val="center"/>
          </w:tcPr>
          <w:p w14:paraId="79CB27D3"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1378</w:t>
            </w:r>
          </w:p>
        </w:tc>
      </w:tr>
      <w:tr w:rsidR="00126E57" w14:paraId="2063B6B5" w14:textId="77777777">
        <w:trPr>
          <w:trHeight w:val="413"/>
          <w:jc w:val="center"/>
        </w:trPr>
        <w:tc>
          <w:tcPr>
            <w:tcW w:w="2122" w:type="dxa"/>
            <w:noWrap/>
            <w:vAlign w:val="center"/>
          </w:tcPr>
          <w:p w14:paraId="4EBC2CF6"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51-55周岁</w:t>
            </w:r>
          </w:p>
        </w:tc>
        <w:tc>
          <w:tcPr>
            <w:tcW w:w="1955" w:type="dxa"/>
            <w:noWrap/>
            <w:vAlign w:val="center"/>
          </w:tcPr>
          <w:p w14:paraId="2415B4A2"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582</w:t>
            </w:r>
          </w:p>
        </w:tc>
        <w:tc>
          <w:tcPr>
            <w:tcW w:w="1725" w:type="dxa"/>
            <w:noWrap/>
            <w:vAlign w:val="center"/>
          </w:tcPr>
          <w:p w14:paraId="6FBF7E78"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1848</w:t>
            </w:r>
          </w:p>
        </w:tc>
      </w:tr>
      <w:tr w:rsidR="00126E57" w14:paraId="228E67D7" w14:textId="77777777">
        <w:trPr>
          <w:trHeight w:val="290"/>
          <w:jc w:val="center"/>
        </w:trPr>
        <w:tc>
          <w:tcPr>
            <w:tcW w:w="2122" w:type="dxa"/>
            <w:noWrap/>
            <w:vAlign w:val="center"/>
          </w:tcPr>
          <w:p w14:paraId="2C6513FF"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56-60周岁</w:t>
            </w:r>
          </w:p>
        </w:tc>
        <w:tc>
          <w:tcPr>
            <w:tcW w:w="1955" w:type="dxa"/>
            <w:noWrap/>
            <w:vAlign w:val="center"/>
          </w:tcPr>
          <w:p w14:paraId="3CBCFA19"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781</w:t>
            </w:r>
          </w:p>
        </w:tc>
        <w:tc>
          <w:tcPr>
            <w:tcW w:w="1725" w:type="dxa"/>
            <w:noWrap/>
            <w:vAlign w:val="center"/>
          </w:tcPr>
          <w:p w14:paraId="38D37077"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2313</w:t>
            </w:r>
          </w:p>
        </w:tc>
      </w:tr>
      <w:tr w:rsidR="00126E57" w14:paraId="41929891" w14:textId="77777777">
        <w:trPr>
          <w:trHeight w:val="290"/>
          <w:jc w:val="center"/>
        </w:trPr>
        <w:tc>
          <w:tcPr>
            <w:tcW w:w="2122" w:type="dxa"/>
            <w:noWrap/>
            <w:vAlign w:val="center"/>
          </w:tcPr>
          <w:p w14:paraId="4C325814"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61-65周岁</w:t>
            </w:r>
          </w:p>
        </w:tc>
        <w:tc>
          <w:tcPr>
            <w:tcW w:w="1955" w:type="dxa"/>
            <w:noWrap/>
            <w:vAlign w:val="center"/>
          </w:tcPr>
          <w:p w14:paraId="4269E137"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1004</w:t>
            </w:r>
          </w:p>
        </w:tc>
        <w:tc>
          <w:tcPr>
            <w:tcW w:w="1725" w:type="dxa"/>
            <w:noWrap/>
            <w:vAlign w:val="center"/>
          </w:tcPr>
          <w:p w14:paraId="72F1CEAC"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3011</w:t>
            </w:r>
          </w:p>
        </w:tc>
      </w:tr>
      <w:tr w:rsidR="00126E57" w14:paraId="2782C518" w14:textId="77777777">
        <w:trPr>
          <w:trHeight w:val="290"/>
          <w:jc w:val="center"/>
        </w:trPr>
        <w:tc>
          <w:tcPr>
            <w:tcW w:w="2122" w:type="dxa"/>
            <w:noWrap/>
            <w:vAlign w:val="center"/>
          </w:tcPr>
          <w:p w14:paraId="2FF3C4B9"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66-70周岁</w:t>
            </w:r>
          </w:p>
        </w:tc>
        <w:tc>
          <w:tcPr>
            <w:tcW w:w="1955" w:type="dxa"/>
            <w:noWrap/>
            <w:vAlign w:val="center"/>
          </w:tcPr>
          <w:p w14:paraId="35CEC313"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1488</w:t>
            </w:r>
          </w:p>
        </w:tc>
        <w:tc>
          <w:tcPr>
            <w:tcW w:w="1725" w:type="dxa"/>
            <w:noWrap/>
            <w:vAlign w:val="center"/>
          </w:tcPr>
          <w:p w14:paraId="581E8FE2"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4296</w:t>
            </w:r>
          </w:p>
        </w:tc>
      </w:tr>
      <w:tr w:rsidR="00126E57" w14:paraId="6CAE703B" w14:textId="77777777">
        <w:trPr>
          <w:trHeight w:val="290"/>
          <w:jc w:val="center"/>
        </w:trPr>
        <w:tc>
          <w:tcPr>
            <w:tcW w:w="2122" w:type="dxa"/>
            <w:noWrap/>
            <w:vAlign w:val="center"/>
          </w:tcPr>
          <w:p w14:paraId="5ECFE416"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71-75周岁</w:t>
            </w:r>
          </w:p>
        </w:tc>
        <w:tc>
          <w:tcPr>
            <w:tcW w:w="1955" w:type="dxa"/>
            <w:noWrap/>
            <w:vAlign w:val="center"/>
          </w:tcPr>
          <w:p w14:paraId="686E0CF0"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1883</w:t>
            </w:r>
          </w:p>
        </w:tc>
        <w:tc>
          <w:tcPr>
            <w:tcW w:w="1725" w:type="dxa"/>
            <w:noWrap/>
            <w:vAlign w:val="center"/>
          </w:tcPr>
          <w:p w14:paraId="60F33112"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5433</w:t>
            </w:r>
          </w:p>
        </w:tc>
      </w:tr>
      <w:tr w:rsidR="00126E57" w14:paraId="492B2F32" w14:textId="77777777">
        <w:trPr>
          <w:trHeight w:val="290"/>
          <w:jc w:val="center"/>
        </w:trPr>
        <w:tc>
          <w:tcPr>
            <w:tcW w:w="2122" w:type="dxa"/>
            <w:noWrap/>
            <w:vAlign w:val="center"/>
          </w:tcPr>
          <w:p w14:paraId="7B146876"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76-80周岁</w:t>
            </w:r>
          </w:p>
        </w:tc>
        <w:tc>
          <w:tcPr>
            <w:tcW w:w="1955" w:type="dxa"/>
            <w:noWrap/>
            <w:vAlign w:val="center"/>
          </w:tcPr>
          <w:p w14:paraId="58F87FC3"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2283</w:t>
            </w:r>
          </w:p>
        </w:tc>
        <w:tc>
          <w:tcPr>
            <w:tcW w:w="1725" w:type="dxa"/>
            <w:noWrap/>
            <w:vAlign w:val="center"/>
          </w:tcPr>
          <w:p w14:paraId="504A3049"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6744</w:t>
            </w:r>
          </w:p>
        </w:tc>
      </w:tr>
      <w:tr w:rsidR="00126E57" w14:paraId="7EFC9DD3" w14:textId="77777777">
        <w:trPr>
          <w:trHeight w:val="290"/>
          <w:jc w:val="center"/>
        </w:trPr>
        <w:tc>
          <w:tcPr>
            <w:tcW w:w="2122" w:type="dxa"/>
            <w:noWrap/>
            <w:vAlign w:val="center"/>
          </w:tcPr>
          <w:p w14:paraId="18BE605E"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81-85周岁</w:t>
            </w:r>
          </w:p>
        </w:tc>
        <w:tc>
          <w:tcPr>
            <w:tcW w:w="1955" w:type="dxa"/>
            <w:noWrap/>
            <w:vAlign w:val="center"/>
          </w:tcPr>
          <w:p w14:paraId="5A83A966"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3557</w:t>
            </w:r>
          </w:p>
        </w:tc>
        <w:tc>
          <w:tcPr>
            <w:tcW w:w="1725" w:type="dxa"/>
            <w:noWrap/>
            <w:vAlign w:val="center"/>
          </w:tcPr>
          <w:p w14:paraId="08069130"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10332</w:t>
            </w:r>
          </w:p>
        </w:tc>
      </w:tr>
      <w:tr w:rsidR="00126E57" w14:paraId="19A8C24D" w14:textId="77777777">
        <w:trPr>
          <w:trHeight w:val="290"/>
          <w:jc w:val="center"/>
        </w:trPr>
        <w:tc>
          <w:tcPr>
            <w:tcW w:w="2122" w:type="dxa"/>
            <w:noWrap/>
            <w:vAlign w:val="center"/>
          </w:tcPr>
          <w:p w14:paraId="3C3F9B1E"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86-90周岁</w:t>
            </w:r>
          </w:p>
        </w:tc>
        <w:tc>
          <w:tcPr>
            <w:tcW w:w="1955" w:type="dxa"/>
            <w:noWrap/>
            <w:vAlign w:val="center"/>
          </w:tcPr>
          <w:p w14:paraId="6F2EA44A"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4539</w:t>
            </w:r>
          </w:p>
        </w:tc>
        <w:tc>
          <w:tcPr>
            <w:tcW w:w="1725" w:type="dxa"/>
            <w:noWrap/>
            <w:vAlign w:val="center"/>
          </w:tcPr>
          <w:p w14:paraId="6B619547"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12815</w:t>
            </w:r>
          </w:p>
        </w:tc>
      </w:tr>
      <w:tr w:rsidR="00126E57" w14:paraId="1673828B" w14:textId="77777777">
        <w:trPr>
          <w:trHeight w:val="290"/>
          <w:jc w:val="center"/>
        </w:trPr>
        <w:tc>
          <w:tcPr>
            <w:tcW w:w="2122" w:type="dxa"/>
            <w:noWrap/>
            <w:vAlign w:val="center"/>
          </w:tcPr>
          <w:p w14:paraId="7A32C109"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91-95周岁</w:t>
            </w:r>
          </w:p>
        </w:tc>
        <w:tc>
          <w:tcPr>
            <w:tcW w:w="1955" w:type="dxa"/>
            <w:noWrap/>
            <w:vAlign w:val="center"/>
          </w:tcPr>
          <w:p w14:paraId="082477E6"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5774</w:t>
            </w:r>
          </w:p>
        </w:tc>
        <w:tc>
          <w:tcPr>
            <w:tcW w:w="1725" w:type="dxa"/>
            <w:noWrap/>
            <w:vAlign w:val="center"/>
          </w:tcPr>
          <w:p w14:paraId="7A186F51"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15888</w:t>
            </w:r>
          </w:p>
        </w:tc>
      </w:tr>
      <w:tr w:rsidR="00126E57" w14:paraId="4A715337" w14:textId="77777777">
        <w:trPr>
          <w:trHeight w:val="300"/>
          <w:jc w:val="center"/>
        </w:trPr>
        <w:tc>
          <w:tcPr>
            <w:tcW w:w="2122" w:type="dxa"/>
            <w:noWrap/>
            <w:vAlign w:val="center"/>
          </w:tcPr>
          <w:p w14:paraId="6863DBBF"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96-100周岁</w:t>
            </w:r>
          </w:p>
        </w:tc>
        <w:tc>
          <w:tcPr>
            <w:tcW w:w="1955" w:type="dxa"/>
            <w:noWrap/>
            <w:vAlign w:val="center"/>
          </w:tcPr>
          <w:p w14:paraId="59F212A4"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7344</w:t>
            </w:r>
          </w:p>
        </w:tc>
        <w:tc>
          <w:tcPr>
            <w:tcW w:w="1725" w:type="dxa"/>
            <w:noWrap/>
            <w:vAlign w:val="center"/>
          </w:tcPr>
          <w:p w14:paraId="36C1F8C4"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19761</w:t>
            </w:r>
          </w:p>
        </w:tc>
      </w:tr>
    </w:tbl>
    <w:p w14:paraId="789240EA" w14:textId="77777777" w:rsidR="00126E57" w:rsidRDefault="00000B9D">
      <w:pPr>
        <w:widowControl/>
        <w:numPr>
          <w:ilvl w:val="255"/>
          <w:numId w:val="0"/>
        </w:numPr>
        <w:snapToGrid w:val="0"/>
        <w:spacing w:line="360" w:lineRule="auto"/>
        <w:ind w:firstLineChars="200" w:firstLine="420"/>
        <w:jc w:val="left"/>
        <w:rPr>
          <w:rFonts w:ascii="宋体" w:eastAsia="宋体" w:hAnsi="宋体" w:cs="宋体"/>
          <w:szCs w:val="21"/>
        </w:rPr>
      </w:pPr>
      <w:r>
        <w:rPr>
          <w:rFonts w:ascii="宋体" w:eastAsia="宋体" w:hAnsi="宋体" w:cs="宋体"/>
          <w:szCs w:val="21"/>
        </w:rPr>
        <w:t>注</w:t>
      </w:r>
      <w:r>
        <w:rPr>
          <w:rFonts w:ascii="宋体" w:eastAsia="宋体" w:hAnsi="宋体" w:cs="宋体" w:hint="eastAsia"/>
          <w:szCs w:val="21"/>
        </w:rPr>
        <w:t>：0周岁指出生满3</w:t>
      </w:r>
      <w:r>
        <w:rPr>
          <w:rFonts w:ascii="宋体" w:eastAsia="宋体" w:hAnsi="宋体" w:cs="宋体"/>
          <w:szCs w:val="21"/>
        </w:rPr>
        <w:t>0</w:t>
      </w:r>
      <w:r>
        <w:rPr>
          <w:rFonts w:ascii="宋体" w:eastAsia="宋体" w:hAnsi="宋体" w:cs="宋体" w:hint="eastAsia"/>
          <w:szCs w:val="21"/>
        </w:rPr>
        <w:t>日</w:t>
      </w:r>
      <w:r>
        <w:rPr>
          <w:rFonts w:ascii="宋体" w:eastAsia="宋体" w:hAnsi="宋体" w:cs="宋体"/>
          <w:szCs w:val="21"/>
        </w:rPr>
        <w:t>且已健康出院</w:t>
      </w:r>
      <w:r>
        <w:rPr>
          <w:rFonts w:ascii="宋体" w:eastAsia="宋体" w:hAnsi="宋体" w:cs="宋体" w:hint="eastAsia"/>
          <w:szCs w:val="21"/>
        </w:rPr>
        <w:t>。</w:t>
      </w:r>
    </w:p>
    <w:p w14:paraId="1DD14C58" w14:textId="77777777" w:rsidR="00126E57" w:rsidRDefault="00000B9D">
      <w:pPr>
        <w:spacing w:line="360" w:lineRule="auto"/>
        <w:jc w:val="left"/>
        <w:rPr>
          <w:rFonts w:ascii="宋体" w:eastAsia="宋体" w:hAnsi="宋体" w:cs="宋体"/>
          <w:b/>
          <w:bCs/>
          <w:szCs w:val="21"/>
        </w:rPr>
      </w:pPr>
      <w:r>
        <w:rPr>
          <w:rFonts w:ascii="宋体" w:eastAsia="宋体" w:hAnsi="宋体" w:cs="宋体" w:hint="eastAsia"/>
          <w:b/>
          <w:bCs/>
          <w:szCs w:val="21"/>
        </w:rPr>
        <w:t>二、方案二</w:t>
      </w:r>
    </w:p>
    <w:p w14:paraId="016A7ED9" w14:textId="77777777" w:rsidR="00126E57" w:rsidRDefault="00000B9D">
      <w:pPr>
        <w:widowControl/>
        <w:adjustRightInd w:val="0"/>
        <w:snapToGrid w:val="0"/>
        <w:spacing w:line="360" w:lineRule="auto"/>
        <w:ind w:firstLineChars="200" w:firstLine="422"/>
        <w:jc w:val="left"/>
        <w:rPr>
          <w:rFonts w:ascii="宋体" w:eastAsia="宋体" w:hAnsi="宋体" w:cs="宋体"/>
          <w:b/>
          <w:bCs/>
          <w:szCs w:val="21"/>
        </w:rPr>
      </w:pPr>
      <w:r>
        <w:rPr>
          <w:rFonts w:ascii="宋体" w:eastAsia="宋体" w:hAnsi="宋体" w:cs="宋体" w:hint="eastAsia"/>
          <w:b/>
          <w:bCs/>
          <w:szCs w:val="21"/>
        </w:rPr>
        <w:t>（一）基准给付标准</w:t>
      </w:r>
    </w:p>
    <w:p w14:paraId="6D910B1E" w14:textId="77777777" w:rsidR="00126E57" w:rsidRDefault="00000B9D">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1、保险金额</w:t>
      </w:r>
    </w:p>
    <w:p w14:paraId="70647841" w14:textId="77777777" w:rsidR="00126E57" w:rsidRDefault="00000B9D">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年度累计保险金额：700万元，其中：</w:t>
      </w:r>
    </w:p>
    <w:p w14:paraId="596652D1" w14:textId="77777777" w:rsidR="00126E57" w:rsidRDefault="00000B9D">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一般医疗保险金：300万元</w:t>
      </w:r>
    </w:p>
    <w:p w14:paraId="458409D8" w14:textId="77777777" w:rsidR="00126E57" w:rsidRDefault="00000B9D">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lastRenderedPageBreak/>
        <w:t>重大疾病医疗保险金：在一般医疗保险金基础上叠加300万元</w:t>
      </w:r>
    </w:p>
    <w:p w14:paraId="757A8F36" w14:textId="77777777" w:rsidR="00126E57" w:rsidRDefault="00000B9D">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质子重离子医疗保险金：与一般医疗保险金及重大疾病医疗保险金共享保险金额</w:t>
      </w:r>
    </w:p>
    <w:p w14:paraId="79D51275" w14:textId="77777777" w:rsidR="00126E57" w:rsidRDefault="00000B9D">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重大疾病异地转诊保险金：</w:t>
      </w:r>
      <w:r>
        <w:rPr>
          <w:rFonts w:ascii="宋体" w:eastAsia="宋体" w:hAnsi="宋体" w:cs="宋体"/>
          <w:szCs w:val="21"/>
        </w:rPr>
        <w:t>10</w:t>
      </w:r>
      <w:r>
        <w:rPr>
          <w:rFonts w:ascii="宋体" w:eastAsia="宋体" w:hAnsi="宋体" w:cs="宋体" w:hint="eastAsia"/>
          <w:szCs w:val="21"/>
          <w:lang w:eastAsia="zh-Hans"/>
        </w:rPr>
        <w:t>万</w:t>
      </w:r>
      <w:r>
        <w:rPr>
          <w:rFonts w:ascii="宋体" w:eastAsia="宋体" w:hAnsi="宋体" w:cs="宋体" w:hint="eastAsia"/>
          <w:szCs w:val="21"/>
        </w:rPr>
        <w:t>元</w:t>
      </w:r>
    </w:p>
    <w:p w14:paraId="7E321ED7" w14:textId="77777777" w:rsidR="00126E57" w:rsidRDefault="00000B9D">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恶性肿瘤特定药品费用保险金：100万元</w:t>
      </w:r>
    </w:p>
    <w:p w14:paraId="63D6268C" w14:textId="77777777" w:rsidR="00126E57" w:rsidRDefault="00000B9D">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2、免赔额</w:t>
      </w:r>
    </w:p>
    <w:p w14:paraId="2991C039" w14:textId="77777777" w:rsidR="00126E57" w:rsidRDefault="00000B9D">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一般医疗保险金：0元</w:t>
      </w:r>
    </w:p>
    <w:p w14:paraId="57880BBE" w14:textId="77777777" w:rsidR="00126E57" w:rsidRDefault="00000B9D">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因重大疾病导致的医疗费用免赔额为0元</w:t>
      </w:r>
    </w:p>
    <w:p w14:paraId="19376B57" w14:textId="77777777" w:rsidR="00126E57" w:rsidRDefault="00000B9D">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3、给付比例</w:t>
      </w:r>
    </w:p>
    <w:p w14:paraId="7E1DB0FC" w14:textId="77777777" w:rsidR="00126E57" w:rsidRDefault="00000B9D">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1）一般医疗</w:t>
      </w:r>
      <w:r>
        <w:rPr>
          <w:rFonts w:ascii="宋体" w:eastAsia="宋体" w:hAnsi="宋体" w:cs="宋体" w:hint="eastAsia"/>
          <w:szCs w:val="21"/>
        </w:rPr>
        <w:t>保险金：</w:t>
      </w:r>
    </w:p>
    <w:p w14:paraId="541B9F38" w14:textId="77777777" w:rsidR="00126E57" w:rsidRDefault="00000B9D">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符合保单保险责任范围的医疗费用，按照分级累进规则给付：</w:t>
      </w:r>
    </w:p>
    <w:tbl>
      <w:tblPr>
        <w:tblW w:w="82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56"/>
        <w:gridCol w:w="6484"/>
      </w:tblGrid>
      <w:tr w:rsidR="00126E57" w14:paraId="2CFE50AF" w14:textId="77777777">
        <w:trPr>
          <w:jc w:val="center"/>
        </w:trPr>
        <w:tc>
          <w:tcPr>
            <w:tcW w:w="1756" w:type="dxa"/>
          </w:tcPr>
          <w:p w14:paraId="42B801EF" w14:textId="77777777" w:rsidR="00126E57" w:rsidRDefault="00000B9D">
            <w:pPr>
              <w:widowControl/>
              <w:autoSpaceDE w:val="0"/>
              <w:autoSpaceDN w:val="0"/>
              <w:spacing w:line="440" w:lineRule="exact"/>
              <w:jc w:val="center"/>
              <w:textAlignment w:val="bottom"/>
              <w:rPr>
                <w:rFonts w:ascii="宋体" w:eastAsia="宋体" w:hAnsi="宋体" w:cs="宋体"/>
                <w:szCs w:val="21"/>
              </w:rPr>
            </w:pPr>
            <w:r>
              <w:rPr>
                <w:rFonts w:ascii="宋体" w:eastAsia="宋体" w:hAnsi="宋体" w:cs="宋体" w:hint="eastAsia"/>
                <w:szCs w:val="21"/>
              </w:rPr>
              <w:t>级别</w:t>
            </w:r>
          </w:p>
        </w:tc>
        <w:tc>
          <w:tcPr>
            <w:tcW w:w="6484" w:type="dxa"/>
          </w:tcPr>
          <w:p w14:paraId="282EF874" w14:textId="77777777" w:rsidR="00126E57" w:rsidRDefault="00000B9D">
            <w:pPr>
              <w:widowControl/>
              <w:autoSpaceDE w:val="0"/>
              <w:autoSpaceDN w:val="0"/>
              <w:spacing w:line="440" w:lineRule="exact"/>
              <w:jc w:val="center"/>
              <w:textAlignment w:val="bottom"/>
              <w:rPr>
                <w:rFonts w:ascii="宋体" w:eastAsia="宋体" w:hAnsi="宋体" w:cs="宋体"/>
                <w:szCs w:val="21"/>
              </w:rPr>
            </w:pPr>
            <w:r>
              <w:rPr>
                <w:rFonts w:ascii="宋体" w:eastAsia="宋体" w:hAnsi="宋体" w:cs="宋体" w:hint="eastAsia"/>
                <w:szCs w:val="21"/>
              </w:rPr>
              <w:t>给付比例</w:t>
            </w:r>
          </w:p>
        </w:tc>
      </w:tr>
      <w:tr w:rsidR="00126E57" w14:paraId="2882887E" w14:textId="77777777">
        <w:trPr>
          <w:jc w:val="center"/>
        </w:trPr>
        <w:tc>
          <w:tcPr>
            <w:tcW w:w="1756" w:type="dxa"/>
          </w:tcPr>
          <w:p w14:paraId="336A1B8C" w14:textId="77777777" w:rsidR="00126E57" w:rsidRDefault="00000B9D">
            <w:pPr>
              <w:widowControl/>
              <w:autoSpaceDE w:val="0"/>
              <w:autoSpaceDN w:val="0"/>
              <w:spacing w:line="440" w:lineRule="exact"/>
              <w:jc w:val="left"/>
              <w:textAlignment w:val="bottom"/>
              <w:rPr>
                <w:rFonts w:ascii="宋体" w:eastAsia="宋体" w:hAnsi="宋体" w:cs="宋体"/>
                <w:szCs w:val="21"/>
              </w:rPr>
            </w:pPr>
            <w:r>
              <w:rPr>
                <w:rFonts w:ascii="宋体" w:eastAsia="宋体" w:hAnsi="宋体" w:cs="宋体" w:hint="eastAsia"/>
                <w:szCs w:val="21"/>
              </w:rPr>
              <w:t>人民币</w:t>
            </w:r>
            <w:r>
              <w:rPr>
                <w:rFonts w:ascii="宋体" w:eastAsia="宋体" w:hAnsi="宋体" w:cs="宋体"/>
                <w:szCs w:val="21"/>
              </w:rPr>
              <w:t>0元至</w:t>
            </w:r>
            <w:r>
              <w:rPr>
                <w:rFonts w:ascii="宋体" w:eastAsia="宋体" w:hAnsi="宋体" w:cs="宋体" w:hint="eastAsia"/>
                <w:szCs w:val="21"/>
              </w:rPr>
              <w:t>5</w:t>
            </w:r>
            <w:r>
              <w:rPr>
                <w:rFonts w:ascii="宋体" w:eastAsia="宋体" w:hAnsi="宋体" w:cs="宋体"/>
                <w:szCs w:val="21"/>
              </w:rPr>
              <w:t>000元</w:t>
            </w:r>
            <w:r>
              <w:rPr>
                <w:rFonts w:ascii="宋体" w:eastAsia="宋体" w:hAnsi="宋体" w:cs="宋体" w:hint="eastAsia"/>
                <w:szCs w:val="21"/>
              </w:rPr>
              <w:t>（含）的部分</w:t>
            </w:r>
          </w:p>
        </w:tc>
        <w:tc>
          <w:tcPr>
            <w:tcW w:w="6484" w:type="dxa"/>
          </w:tcPr>
          <w:p w14:paraId="08AF98C3" w14:textId="77777777" w:rsidR="00126E57" w:rsidRDefault="00000B9D">
            <w:pPr>
              <w:widowControl/>
              <w:autoSpaceDE w:val="0"/>
              <w:autoSpaceDN w:val="0"/>
              <w:spacing w:line="440" w:lineRule="exact"/>
              <w:jc w:val="left"/>
              <w:textAlignment w:val="bottom"/>
              <w:rPr>
                <w:rFonts w:ascii="宋体" w:eastAsia="宋体" w:hAnsi="宋体" w:cs="宋体"/>
                <w:szCs w:val="21"/>
              </w:rPr>
            </w:pPr>
            <w:r>
              <w:rPr>
                <w:rFonts w:ascii="宋体" w:eastAsia="宋体" w:hAnsi="宋体" w:cs="宋体" w:hint="eastAsia"/>
                <w:szCs w:val="21"/>
              </w:rPr>
              <w:t>①若被保险人以参加基本医疗保险身份投保并结算，给付比例为10%；</w:t>
            </w:r>
          </w:p>
          <w:p w14:paraId="53842E94" w14:textId="77777777" w:rsidR="00126E57" w:rsidRDefault="00000B9D">
            <w:pPr>
              <w:widowControl/>
              <w:autoSpaceDE w:val="0"/>
              <w:autoSpaceDN w:val="0"/>
              <w:spacing w:line="440" w:lineRule="exact"/>
              <w:jc w:val="left"/>
              <w:textAlignment w:val="bottom"/>
              <w:rPr>
                <w:rFonts w:ascii="宋体" w:eastAsia="宋体" w:hAnsi="宋体" w:cs="宋体"/>
                <w:szCs w:val="21"/>
              </w:rPr>
            </w:pPr>
            <w:r>
              <w:rPr>
                <w:rFonts w:ascii="宋体" w:eastAsia="宋体" w:hAnsi="宋体" w:cs="宋体" w:hint="eastAsia"/>
                <w:szCs w:val="21"/>
              </w:rPr>
              <w:t>②若被保险人以参加基本医疗保险身份投保，但未以基本医疗保险身份就诊并结算，给付比例为5%；</w:t>
            </w:r>
          </w:p>
          <w:p w14:paraId="10FBD762" w14:textId="77777777" w:rsidR="00126E57" w:rsidRDefault="00000B9D">
            <w:pPr>
              <w:widowControl/>
              <w:autoSpaceDE w:val="0"/>
              <w:autoSpaceDN w:val="0"/>
              <w:spacing w:line="440" w:lineRule="exact"/>
              <w:jc w:val="left"/>
              <w:textAlignment w:val="bottom"/>
              <w:rPr>
                <w:rFonts w:ascii="宋体" w:eastAsia="宋体" w:hAnsi="宋体" w:cs="宋体"/>
                <w:szCs w:val="21"/>
              </w:rPr>
            </w:pPr>
            <w:r>
              <w:rPr>
                <w:rFonts w:ascii="宋体" w:eastAsia="宋体" w:hAnsi="宋体" w:cs="宋体" w:hint="eastAsia"/>
                <w:szCs w:val="21"/>
              </w:rPr>
              <w:t>③若被保险人以未参加基本医疗保险身份投保，给付比例为10%。</w:t>
            </w:r>
          </w:p>
        </w:tc>
      </w:tr>
      <w:tr w:rsidR="00126E57" w14:paraId="47DFB184" w14:textId="77777777">
        <w:trPr>
          <w:jc w:val="center"/>
        </w:trPr>
        <w:tc>
          <w:tcPr>
            <w:tcW w:w="1756" w:type="dxa"/>
          </w:tcPr>
          <w:p w14:paraId="32BB24F6" w14:textId="77777777" w:rsidR="00126E57" w:rsidRDefault="00000B9D">
            <w:pPr>
              <w:widowControl/>
              <w:autoSpaceDE w:val="0"/>
              <w:autoSpaceDN w:val="0"/>
              <w:spacing w:line="440" w:lineRule="exact"/>
              <w:jc w:val="center"/>
              <w:textAlignment w:val="bottom"/>
              <w:rPr>
                <w:rFonts w:ascii="宋体" w:eastAsia="宋体" w:hAnsi="宋体" w:cs="宋体"/>
                <w:szCs w:val="21"/>
              </w:rPr>
            </w:pPr>
            <w:r>
              <w:rPr>
                <w:rFonts w:ascii="宋体" w:eastAsia="宋体" w:hAnsi="宋体" w:cs="宋体" w:hint="eastAsia"/>
                <w:szCs w:val="21"/>
              </w:rPr>
              <w:t>人民币5000元至10000元（含）的部分</w:t>
            </w:r>
          </w:p>
        </w:tc>
        <w:tc>
          <w:tcPr>
            <w:tcW w:w="6484" w:type="dxa"/>
          </w:tcPr>
          <w:p w14:paraId="5085CD61" w14:textId="77777777" w:rsidR="00126E57" w:rsidRDefault="00000B9D">
            <w:pPr>
              <w:widowControl/>
              <w:autoSpaceDE w:val="0"/>
              <w:autoSpaceDN w:val="0"/>
              <w:spacing w:line="440" w:lineRule="exact"/>
              <w:jc w:val="left"/>
              <w:textAlignment w:val="bottom"/>
              <w:rPr>
                <w:rFonts w:ascii="宋体" w:eastAsia="宋体" w:hAnsi="宋体" w:cs="宋体"/>
                <w:szCs w:val="21"/>
              </w:rPr>
            </w:pPr>
            <w:r>
              <w:rPr>
                <w:rFonts w:ascii="宋体" w:eastAsia="宋体" w:hAnsi="宋体" w:cs="宋体" w:hint="eastAsia"/>
                <w:szCs w:val="21"/>
              </w:rPr>
              <w:t>①若被保险人以参加基本医疗保险身份投保并结算，给付比例为30%；</w:t>
            </w:r>
          </w:p>
          <w:p w14:paraId="3824DE2D" w14:textId="77777777" w:rsidR="00126E57" w:rsidRDefault="00000B9D">
            <w:pPr>
              <w:widowControl/>
              <w:autoSpaceDE w:val="0"/>
              <w:autoSpaceDN w:val="0"/>
              <w:spacing w:line="440" w:lineRule="exact"/>
              <w:jc w:val="left"/>
              <w:textAlignment w:val="bottom"/>
              <w:rPr>
                <w:rFonts w:ascii="宋体" w:eastAsia="宋体" w:hAnsi="宋体" w:cs="宋体"/>
                <w:szCs w:val="21"/>
              </w:rPr>
            </w:pPr>
            <w:r>
              <w:rPr>
                <w:rFonts w:ascii="宋体" w:eastAsia="宋体" w:hAnsi="宋体" w:cs="宋体" w:hint="eastAsia"/>
                <w:szCs w:val="21"/>
              </w:rPr>
              <w:t>②若被保险人以参加基本医疗保险身份投保，但未以基本医疗保险身份就诊并结算，给付比例为15%；</w:t>
            </w:r>
          </w:p>
          <w:p w14:paraId="796C3950" w14:textId="77777777" w:rsidR="00126E57" w:rsidRDefault="00000B9D">
            <w:pPr>
              <w:widowControl/>
              <w:autoSpaceDE w:val="0"/>
              <w:autoSpaceDN w:val="0"/>
              <w:spacing w:line="440" w:lineRule="exact"/>
              <w:jc w:val="left"/>
              <w:textAlignment w:val="bottom"/>
              <w:rPr>
                <w:rFonts w:ascii="宋体" w:eastAsia="宋体" w:hAnsi="宋体" w:cs="宋体"/>
                <w:szCs w:val="21"/>
              </w:rPr>
            </w:pPr>
            <w:r>
              <w:rPr>
                <w:rFonts w:ascii="宋体" w:eastAsia="宋体" w:hAnsi="宋体" w:cs="宋体" w:hint="eastAsia"/>
                <w:szCs w:val="21"/>
              </w:rPr>
              <w:t>③若被保险人以未参加基本医疗保险身份投保，给付比例为30%。</w:t>
            </w:r>
          </w:p>
        </w:tc>
      </w:tr>
      <w:tr w:rsidR="00126E57" w14:paraId="4F3B0835" w14:textId="77777777">
        <w:trPr>
          <w:jc w:val="center"/>
        </w:trPr>
        <w:tc>
          <w:tcPr>
            <w:tcW w:w="1756" w:type="dxa"/>
          </w:tcPr>
          <w:p w14:paraId="6BA9EDBE" w14:textId="77777777" w:rsidR="00126E57" w:rsidRDefault="00000B9D">
            <w:pPr>
              <w:widowControl/>
              <w:autoSpaceDE w:val="0"/>
              <w:autoSpaceDN w:val="0"/>
              <w:spacing w:line="440" w:lineRule="exact"/>
              <w:jc w:val="center"/>
              <w:textAlignment w:val="bottom"/>
              <w:rPr>
                <w:rFonts w:ascii="宋体" w:eastAsia="宋体" w:hAnsi="宋体" w:cs="宋体"/>
                <w:szCs w:val="21"/>
              </w:rPr>
            </w:pPr>
            <w:r>
              <w:rPr>
                <w:rFonts w:ascii="宋体" w:eastAsia="宋体" w:hAnsi="宋体" w:cs="宋体" w:hint="eastAsia"/>
                <w:szCs w:val="21"/>
              </w:rPr>
              <w:t>人民币</w:t>
            </w:r>
            <w:r>
              <w:rPr>
                <w:rFonts w:ascii="宋体" w:eastAsia="宋体" w:hAnsi="宋体" w:cs="宋体"/>
                <w:szCs w:val="21"/>
              </w:rPr>
              <w:t>10000元</w:t>
            </w:r>
            <w:r>
              <w:rPr>
                <w:rFonts w:ascii="宋体" w:eastAsia="宋体" w:hAnsi="宋体" w:cs="宋体" w:hint="eastAsia"/>
                <w:szCs w:val="21"/>
              </w:rPr>
              <w:t>以上的部分</w:t>
            </w:r>
          </w:p>
        </w:tc>
        <w:tc>
          <w:tcPr>
            <w:tcW w:w="6484" w:type="dxa"/>
          </w:tcPr>
          <w:p w14:paraId="7112753A" w14:textId="77777777" w:rsidR="00126E57" w:rsidRDefault="00000B9D">
            <w:pPr>
              <w:numPr>
                <w:ilvl w:val="255"/>
                <w:numId w:val="0"/>
              </w:numPr>
              <w:snapToGrid w:val="0"/>
              <w:spacing w:line="360" w:lineRule="auto"/>
              <w:rPr>
                <w:rFonts w:ascii="宋体" w:eastAsia="宋体" w:hAnsi="宋体" w:cs="宋体"/>
                <w:szCs w:val="21"/>
              </w:rPr>
            </w:pPr>
            <w:r>
              <w:rPr>
                <w:rFonts w:ascii="宋体" w:eastAsia="宋体" w:hAnsi="宋体" w:cs="宋体" w:hint="eastAsia"/>
                <w:szCs w:val="21"/>
              </w:rPr>
              <w:t>①保险人以参加基本医疗保险身份投保，并以基本医疗保险身份就诊并结算，</w:t>
            </w:r>
            <w:r>
              <w:rPr>
                <w:rFonts w:ascii="宋体" w:eastAsia="宋体" w:hAnsi="宋体" w:cs="宋体" w:hint="eastAsia"/>
                <w:bCs/>
                <w:color w:val="000000" w:themeColor="text1"/>
                <w:szCs w:val="21"/>
              </w:rPr>
              <w:t>给付</w:t>
            </w:r>
            <w:r>
              <w:rPr>
                <w:rFonts w:ascii="宋体" w:eastAsia="宋体" w:hAnsi="宋体" w:cs="宋体" w:hint="eastAsia"/>
                <w:szCs w:val="21"/>
              </w:rPr>
              <w:t>比例为100%；</w:t>
            </w:r>
          </w:p>
          <w:p w14:paraId="6C281ECA" w14:textId="77777777" w:rsidR="00126E57" w:rsidRDefault="00000B9D">
            <w:pPr>
              <w:numPr>
                <w:ilvl w:val="255"/>
                <w:numId w:val="0"/>
              </w:numPr>
              <w:snapToGrid w:val="0"/>
              <w:spacing w:line="360" w:lineRule="auto"/>
              <w:rPr>
                <w:rFonts w:ascii="宋体" w:eastAsia="宋体" w:hAnsi="宋体" w:cs="宋体"/>
                <w:b/>
                <w:szCs w:val="21"/>
              </w:rPr>
            </w:pPr>
            <w:r>
              <w:rPr>
                <w:rFonts w:ascii="宋体" w:eastAsia="宋体" w:hAnsi="宋体" w:cs="宋体" w:hint="eastAsia"/>
                <w:szCs w:val="21"/>
              </w:rPr>
              <w:t>②若被保险人以参加基本医疗保险身份投保，但未以基本医疗保险身份就诊并结算，</w:t>
            </w:r>
            <w:r>
              <w:rPr>
                <w:rFonts w:ascii="宋体" w:eastAsia="宋体" w:hAnsi="宋体" w:cs="宋体" w:hint="eastAsia"/>
                <w:bCs/>
                <w:color w:val="000000" w:themeColor="text1"/>
                <w:szCs w:val="21"/>
              </w:rPr>
              <w:t>给付</w:t>
            </w:r>
            <w:r>
              <w:rPr>
                <w:rFonts w:ascii="宋体" w:eastAsia="宋体" w:hAnsi="宋体" w:cs="宋体" w:hint="eastAsia"/>
                <w:szCs w:val="21"/>
              </w:rPr>
              <w:t>比例为60%。</w:t>
            </w:r>
            <w:r>
              <w:rPr>
                <w:rFonts w:ascii="宋体" w:eastAsia="宋体" w:hAnsi="宋体" w:cs="宋体" w:hint="eastAsia"/>
                <w:bCs/>
                <w:szCs w:val="21"/>
              </w:rPr>
              <w:t>若同时符合以下三个要件，</w:t>
            </w:r>
            <w:r>
              <w:rPr>
                <w:rFonts w:ascii="宋体" w:eastAsia="宋体" w:hAnsi="宋体" w:cs="宋体"/>
                <w:bCs/>
                <w:szCs w:val="21"/>
              </w:rPr>
              <w:t>给付</w:t>
            </w:r>
            <w:r>
              <w:rPr>
                <w:rFonts w:ascii="宋体" w:eastAsia="宋体" w:hAnsi="宋体" w:cs="宋体" w:hint="eastAsia"/>
                <w:bCs/>
                <w:szCs w:val="21"/>
              </w:rPr>
              <w:t>比例调整为80%：(a) 跨省或自治区或直辖市（仅限中国大陆境内，不包括境外及港、澳、台地区）异地就医；(b)异地就医的医院无法使用被保险人参保所在地的基本医疗保险结算；(c)被保险人已向参保所在地的医保经办机构申请报销，但参保地医保经办机构无法给予基本医疗保险报销；</w:t>
            </w:r>
          </w:p>
          <w:p w14:paraId="5A321ACD" w14:textId="77777777" w:rsidR="00126E57" w:rsidRDefault="00000B9D">
            <w:pPr>
              <w:widowControl/>
              <w:numPr>
                <w:ilvl w:val="255"/>
                <w:numId w:val="0"/>
              </w:numPr>
              <w:snapToGrid w:val="0"/>
              <w:spacing w:line="360" w:lineRule="auto"/>
              <w:jc w:val="left"/>
              <w:rPr>
                <w:rFonts w:ascii="宋体" w:eastAsia="宋体" w:hAnsi="宋体" w:cs="宋体"/>
                <w:szCs w:val="21"/>
              </w:rPr>
            </w:pPr>
            <w:r>
              <w:rPr>
                <w:rFonts w:ascii="宋体" w:eastAsia="宋体" w:hAnsi="宋体" w:cs="宋体" w:hint="eastAsia"/>
                <w:szCs w:val="21"/>
              </w:rPr>
              <w:t>③若被保险人以未参加基本医疗保险身份投保，</w:t>
            </w:r>
            <w:r>
              <w:rPr>
                <w:rFonts w:ascii="宋体" w:eastAsia="宋体" w:hAnsi="宋体" w:cs="宋体" w:hint="eastAsia"/>
                <w:bCs/>
                <w:color w:val="000000" w:themeColor="text1"/>
                <w:szCs w:val="21"/>
              </w:rPr>
              <w:t>给付</w:t>
            </w:r>
            <w:r>
              <w:rPr>
                <w:rFonts w:ascii="宋体" w:eastAsia="宋体" w:hAnsi="宋体" w:cs="宋体" w:hint="eastAsia"/>
                <w:szCs w:val="21"/>
              </w:rPr>
              <w:t>比例为100%。</w:t>
            </w:r>
          </w:p>
        </w:tc>
      </w:tr>
    </w:tbl>
    <w:p w14:paraId="26B6BC03" w14:textId="77777777" w:rsidR="00126E57" w:rsidRDefault="00000B9D">
      <w:pPr>
        <w:adjustRightInd w:val="0"/>
        <w:snapToGrid w:val="0"/>
        <w:spacing w:beforeLines="50" w:before="156" w:line="360" w:lineRule="auto"/>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）重大疾病医疗保险金：</w:t>
      </w:r>
    </w:p>
    <w:p w14:paraId="4B578200" w14:textId="77777777" w:rsidR="00126E57" w:rsidRDefault="00000B9D">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①保险人以参加基本医疗保险身份投保，并以基本医疗保险身份就诊并结算，</w:t>
      </w:r>
      <w:r>
        <w:rPr>
          <w:rFonts w:ascii="宋体" w:eastAsia="宋体" w:hAnsi="宋体" w:cs="宋体" w:hint="eastAsia"/>
          <w:bCs/>
          <w:color w:val="000000" w:themeColor="text1"/>
          <w:szCs w:val="21"/>
        </w:rPr>
        <w:t>给付</w:t>
      </w:r>
      <w:r>
        <w:rPr>
          <w:rFonts w:ascii="宋体" w:eastAsia="宋体" w:hAnsi="宋体" w:cs="宋体" w:hint="eastAsia"/>
          <w:szCs w:val="21"/>
        </w:rPr>
        <w:t>比例为</w:t>
      </w:r>
      <w:r>
        <w:rPr>
          <w:rFonts w:ascii="宋体" w:eastAsia="宋体" w:hAnsi="宋体" w:cs="宋体"/>
          <w:szCs w:val="21"/>
        </w:rPr>
        <w:t>100%。</w:t>
      </w:r>
    </w:p>
    <w:p w14:paraId="77231BB4" w14:textId="77777777" w:rsidR="00126E57" w:rsidRDefault="00000B9D">
      <w:pPr>
        <w:snapToGrid w:val="0"/>
        <w:spacing w:line="360" w:lineRule="auto"/>
        <w:ind w:firstLine="440"/>
        <w:rPr>
          <w:rFonts w:ascii="宋体" w:eastAsia="宋体" w:hAnsi="宋体" w:cs="宋体"/>
          <w:b/>
          <w:color w:val="FF0000"/>
          <w:szCs w:val="21"/>
        </w:rPr>
      </w:pPr>
      <w:r>
        <w:rPr>
          <w:rFonts w:ascii="宋体" w:eastAsia="宋体" w:hAnsi="宋体" w:cs="宋体" w:hint="eastAsia"/>
          <w:szCs w:val="21"/>
        </w:rPr>
        <w:t>②若被保险人以参加基本医疗保险身份投保，但未以基本医疗保险身份就诊并结算，</w:t>
      </w:r>
      <w:r>
        <w:rPr>
          <w:rFonts w:ascii="宋体" w:eastAsia="宋体" w:hAnsi="宋体" w:cs="宋体" w:hint="eastAsia"/>
          <w:bCs/>
          <w:color w:val="000000" w:themeColor="text1"/>
          <w:szCs w:val="21"/>
        </w:rPr>
        <w:lastRenderedPageBreak/>
        <w:t>给付</w:t>
      </w:r>
      <w:r>
        <w:rPr>
          <w:rFonts w:ascii="宋体" w:eastAsia="宋体" w:hAnsi="宋体" w:cs="宋体" w:hint="eastAsia"/>
          <w:szCs w:val="21"/>
        </w:rPr>
        <w:t>比例为</w:t>
      </w:r>
      <w:r>
        <w:rPr>
          <w:rFonts w:ascii="宋体" w:eastAsia="宋体" w:hAnsi="宋体" w:cs="宋体"/>
          <w:szCs w:val="21"/>
        </w:rPr>
        <w:t>60%。</w:t>
      </w:r>
      <w:r>
        <w:rPr>
          <w:rFonts w:ascii="宋体" w:eastAsia="宋体" w:hAnsi="宋体" w:cs="宋体" w:hint="eastAsia"/>
          <w:bCs/>
          <w:color w:val="000000" w:themeColor="text1"/>
          <w:szCs w:val="21"/>
        </w:rPr>
        <w:t>若同时符合以下三个要件，给付比例调整为</w:t>
      </w:r>
      <w:r>
        <w:rPr>
          <w:rFonts w:ascii="宋体" w:eastAsia="宋体" w:hAnsi="宋体" w:cs="宋体"/>
          <w:bCs/>
          <w:color w:val="000000" w:themeColor="text1"/>
          <w:szCs w:val="21"/>
        </w:rPr>
        <w:t xml:space="preserve">80%：(a) </w:t>
      </w:r>
      <w:r>
        <w:rPr>
          <w:rFonts w:ascii="宋体" w:eastAsia="宋体" w:hAnsi="宋体" w:cs="宋体" w:hint="eastAsia"/>
          <w:bCs/>
          <w:color w:val="000000" w:themeColor="text1"/>
          <w:szCs w:val="21"/>
        </w:rPr>
        <w:t>跨省或自治区或直辖市（仅限中国大陆境内，不包括境外及港、澳、台地区）异地就医；</w:t>
      </w:r>
      <w:r>
        <w:rPr>
          <w:rFonts w:ascii="宋体" w:eastAsia="宋体" w:hAnsi="宋体" w:cs="宋体"/>
          <w:bCs/>
          <w:color w:val="000000" w:themeColor="text1"/>
          <w:szCs w:val="21"/>
        </w:rPr>
        <w:t>(b)异地就医的医院无法使用被保险人参保所在地的基本医疗保险结算；(c )被保险人已向参保所在地的医保经办机构申请报销，但参保地医保经办机构无法给予基本医疗保险报销。</w:t>
      </w:r>
    </w:p>
    <w:p w14:paraId="18EAC333" w14:textId="77777777" w:rsidR="00126E57" w:rsidRDefault="00000B9D">
      <w:pPr>
        <w:numPr>
          <w:ilvl w:val="255"/>
          <w:numId w:val="0"/>
        </w:num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③若被保险人以未参加基本医疗保险身份投保，</w:t>
      </w:r>
      <w:r>
        <w:rPr>
          <w:rFonts w:ascii="宋体" w:eastAsia="宋体" w:hAnsi="宋体" w:cs="宋体" w:hint="eastAsia"/>
          <w:bCs/>
          <w:color w:val="000000" w:themeColor="text1"/>
          <w:szCs w:val="21"/>
        </w:rPr>
        <w:t>给付</w:t>
      </w:r>
      <w:r>
        <w:rPr>
          <w:rFonts w:ascii="宋体" w:eastAsia="宋体" w:hAnsi="宋体" w:cs="宋体" w:hint="eastAsia"/>
          <w:szCs w:val="21"/>
        </w:rPr>
        <w:t>比例为</w:t>
      </w:r>
      <w:r>
        <w:rPr>
          <w:rFonts w:ascii="宋体" w:eastAsia="宋体" w:hAnsi="宋体" w:cs="宋体"/>
          <w:szCs w:val="21"/>
        </w:rPr>
        <w:t>100%。</w:t>
      </w:r>
    </w:p>
    <w:p w14:paraId="014F4A48" w14:textId="77777777" w:rsidR="00126E57" w:rsidRDefault="00000B9D">
      <w:pPr>
        <w:numPr>
          <w:ilvl w:val="255"/>
          <w:numId w:val="0"/>
        </w:num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（3）质子重离子医疗保险金：</w:t>
      </w:r>
      <w:r>
        <w:rPr>
          <w:rFonts w:ascii="宋体" w:eastAsia="宋体" w:hAnsi="宋体" w:cs="宋体" w:hint="eastAsia"/>
          <w:bCs/>
          <w:color w:val="000000" w:themeColor="text1"/>
          <w:szCs w:val="21"/>
        </w:rPr>
        <w:t>给付</w:t>
      </w:r>
      <w:r>
        <w:rPr>
          <w:rFonts w:ascii="宋体" w:eastAsia="宋体" w:hAnsi="宋体" w:cs="宋体" w:hint="eastAsia"/>
          <w:szCs w:val="21"/>
        </w:rPr>
        <w:t>比例为100%。</w:t>
      </w:r>
    </w:p>
    <w:p w14:paraId="59E15BF6" w14:textId="77777777" w:rsidR="00126E57" w:rsidRDefault="00000B9D">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（4）恶性肿瘤特定药品费用保险金：</w:t>
      </w:r>
    </w:p>
    <w:p w14:paraId="3591C1DD" w14:textId="77777777" w:rsidR="00126E57" w:rsidRDefault="00000B9D">
      <w:pPr>
        <w:widowControl/>
        <w:snapToGrid w:val="0"/>
        <w:spacing w:line="360" w:lineRule="auto"/>
        <w:ind w:firstLine="440"/>
        <w:jc w:val="left"/>
        <w:rPr>
          <w:rFonts w:ascii="宋体" w:eastAsia="宋体" w:hAnsi="宋体" w:cs="宋体"/>
          <w:bCs/>
          <w:color w:val="000000" w:themeColor="text1"/>
          <w:szCs w:val="21"/>
        </w:rPr>
      </w:pPr>
      <w:r>
        <w:rPr>
          <w:rFonts w:ascii="宋体" w:eastAsia="宋体" w:hAnsi="宋体" w:cs="宋体" w:hint="eastAsia"/>
          <w:szCs w:val="21"/>
        </w:rPr>
        <w:t>①</w:t>
      </w:r>
      <w:r>
        <w:rPr>
          <w:rFonts w:ascii="宋体" w:eastAsia="宋体" w:hAnsi="宋体" w:cs="宋体" w:hint="eastAsia"/>
          <w:bCs/>
          <w:color w:val="000000" w:themeColor="text1"/>
          <w:szCs w:val="21"/>
        </w:rPr>
        <w:t>若被保险人以参加基本医疗保险身份投保：</w:t>
      </w:r>
    </w:p>
    <w:p w14:paraId="33C703E4" w14:textId="77777777" w:rsidR="00126E57" w:rsidRDefault="00000B9D">
      <w:pPr>
        <w:widowControl/>
        <w:snapToGrid w:val="0"/>
        <w:spacing w:line="360" w:lineRule="auto"/>
        <w:ind w:firstLine="440"/>
        <w:jc w:val="left"/>
        <w:rPr>
          <w:rFonts w:ascii="宋体" w:eastAsia="宋体" w:hAnsi="宋体" w:cs="宋体"/>
          <w:bCs/>
          <w:color w:val="000000" w:themeColor="text1"/>
          <w:szCs w:val="21"/>
        </w:rPr>
      </w:pPr>
      <w:r>
        <w:rPr>
          <w:rFonts w:ascii="宋体" w:eastAsia="宋体" w:hAnsi="宋体" w:cs="宋体" w:hint="eastAsia"/>
          <w:bCs/>
          <w:color w:val="000000" w:themeColor="text1"/>
          <w:szCs w:val="21"/>
        </w:rPr>
        <w:t>a.如药品为基本医疗保险药品目录内且已经过基本医疗保险报销，给付比例为100%；</w:t>
      </w:r>
    </w:p>
    <w:p w14:paraId="74ED1C0A" w14:textId="77777777" w:rsidR="00126E57" w:rsidRDefault="00000B9D">
      <w:pPr>
        <w:widowControl/>
        <w:snapToGrid w:val="0"/>
        <w:spacing w:line="360" w:lineRule="auto"/>
        <w:ind w:firstLine="440"/>
        <w:jc w:val="left"/>
        <w:rPr>
          <w:rFonts w:ascii="宋体" w:eastAsia="宋体" w:hAnsi="宋体" w:cs="宋体"/>
          <w:bCs/>
          <w:color w:val="000000" w:themeColor="text1"/>
          <w:szCs w:val="21"/>
        </w:rPr>
      </w:pPr>
      <w:r>
        <w:rPr>
          <w:rFonts w:ascii="宋体" w:eastAsia="宋体" w:hAnsi="宋体" w:cs="宋体" w:hint="eastAsia"/>
          <w:bCs/>
          <w:color w:val="000000" w:themeColor="text1"/>
          <w:szCs w:val="21"/>
        </w:rPr>
        <w:t>b.如药品为基本医疗保险药品目录内但未经过基本医疗保险报销，给付比例为60%；</w:t>
      </w:r>
    </w:p>
    <w:p w14:paraId="4759A025" w14:textId="77777777" w:rsidR="00126E57" w:rsidRDefault="00000B9D">
      <w:pPr>
        <w:widowControl/>
        <w:snapToGrid w:val="0"/>
        <w:spacing w:line="360" w:lineRule="auto"/>
        <w:ind w:firstLine="440"/>
        <w:jc w:val="left"/>
        <w:rPr>
          <w:rFonts w:ascii="宋体" w:eastAsia="宋体" w:hAnsi="宋体" w:cs="宋体"/>
          <w:bCs/>
          <w:color w:val="000000" w:themeColor="text1"/>
          <w:szCs w:val="21"/>
        </w:rPr>
      </w:pPr>
      <w:r>
        <w:rPr>
          <w:rFonts w:ascii="宋体" w:eastAsia="宋体" w:hAnsi="宋体" w:cs="宋体" w:hint="eastAsia"/>
          <w:bCs/>
          <w:color w:val="000000" w:themeColor="text1"/>
          <w:szCs w:val="21"/>
        </w:rPr>
        <w:t>c.如药品为基本医疗保险药品目录外，给付比例为100%。</w:t>
      </w:r>
    </w:p>
    <w:p w14:paraId="546196AA" w14:textId="77777777" w:rsidR="00126E57" w:rsidRDefault="00000B9D">
      <w:pPr>
        <w:widowControl/>
        <w:snapToGrid w:val="0"/>
        <w:spacing w:line="360" w:lineRule="auto"/>
        <w:ind w:firstLine="440"/>
        <w:jc w:val="left"/>
        <w:rPr>
          <w:rFonts w:ascii="宋体" w:eastAsia="宋体" w:hAnsi="宋体" w:cs="宋体"/>
          <w:bCs/>
          <w:color w:val="000000" w:themeColor="text1"/>
          <w:szCs w:val="21"/>
        </w:rPr>
      </w:pPr>
      <w:r>
        <w:rPr>
          <w:rFonts w:ascii="宋体" w:eastAsia="宋体" w:hAnsi="宋体" w:cs="宋体" w:hint="eastAsia"/>
          <w:szCs w:val="21"/>
        </w:rPr>
        <w:t>②</w:t>
      </w:r>
      <w:r>
        <w:rPr>
          <w:rFonts w:ascii="宋体" w:eastAsia="宋体" w:hAnsi="宋体" w:cs="宋体" w:hint="eastAsia"/>
          <w:bCs/>
          <w:color w:val="000000" w:themeColor="text1"/>
          <w:szCs w:val="21"/>
        </w:rPr>
        <w:t>若被保险人未以参加基本医疗保险身份投保，则基本医疗保险药品目录内药品和基本医疗保险药品目录外药品给付比例均为100%。</w:t>
      </w:r>
    </w:p>
    <w:p w14:paraId="3EDDCED3" w14:textId="77777777" w:rsidR="00126E57" w:rsidRDefault="00000B9D">
      <w:pPr>
        <w:widowControl/>
        <w:snapToGrid w:val="0"/>
        <w:spacing w:line="360" w:lineRule="auto"/>
        <w:ind w:firstLine="442"/>
        <w:jc w:val="left"/>
        <w:rPr>
          <w:rFonts w:ascii="宋体" w:eastAsia="宋体" w:hAnsi="宋体" w:cs="宋体"/>
          <w:bCs/>
          <w:color w:val="000000" w:themeColor="text1"/>
          <w:szCs w:val="21"/>
        </w:rPr>
      </w:pPr>
      <w:r>
        <w:rPr>
          <w:rFonts w:ascii="宋体" w:eastAsia="宋体" w:hAnsi="宋体" w:cs="宋体" w:hint="eastAsia"/>
          <w:szCs w:val="21"/>
        </w:rPr>
        <w:t>③</w:t>
      </w:r>
      <w:r>
        <w:rPr>
          <w:rFonts w:ascii="宋体" w:eastAsia="宋体" w:hAnsi="宋体" w:cs="宋体" w:hint="eastAsia"/>
          <w:bCs/>
          <w:color w:val="000000" w:themeColor="text1"/>
          <w:szCs w:val="21"/>
        </w:rPr>
        <w:t>海南博鳌乐城国际医疗旅游先行区临床急需进口药品费用保险金计算方法：</w:t>
      </w:r>
    </w:p>
    <w:p w14:paraId="5E54510A" w14:textId="77777777" w:rsidR="00126E57" w:rsidRDefault="00000B9D">
      <w:pPr>
        <w:widowControl/>
        <w:snapToGrid w:val="0"/>
        <w:spacing w:line="360" w:lineRule="auto"/>
        <w:ind w:firstLine="442"/>
        <w:jc w:val="left"/>
        <w:rPr>
          <w:rFonts w:ascii="宋体" w:eastAsia="宋体" w:hAnsi="宋体" w:cs="宋体"/>
          <w:bCs/>
          <w:color w:val="000000" w:themeColor="text1"/>
          <w:szCs w:val="21"/>
        </w:rPr>
      </w:pPr>
      <w:r>
        <w:rPr>
          <w:rFonts w:ascii="宋体" w:eastAsia="宋体" w:hAnsi="宋体" w:cs="宋体" w:hint="eastAsia"/>
          <w:bCs/>
          <w:color w:val="000000" w:themeColor="text1"/>
          <w:szCs w:val="21"/>
        </w:rPr>
        <w:t>海南博鳌乐城国际医疗旅游先行区临床急需进口药品费用保险金=（发生的进口药品费用-从其他途径已获得的进口药品费用补偿）×80%。</w:t>
      </w:r>
    </w:p>
    <w:p w14:paraId="63B5C50C" w14:textId="77777777" w:rsidR="00126E57" w:rsidRDefault="00000B9D">
      <w:pPr>
        <w:spacing w:line="360" w:lineRule="auto"/>
        <w:ind w:firstLineChars="200" w:firstLine="422"/>
        <w:jc w:val="left"/>
        <w:rPr>
          <w:rFonts w:ascii="宋体" w:eastAsia="宋体" w:hAnsi="宋体" w:cs="宋体"/>
          <w:b/>
          <w:bCs/>
          <w:szCs w:val="21"/>
        </w:rPr>
      </w:pPr>
      <w:r>
        <w:rPr>
          <w:rFonts w:ascii="宋体" w:eastAsia="宋体" w:hAnsi="宋体" w:cs="宋体" w:hint="eastAsia"/>
          <w:b/>
          <w:bCs/>
          <w:szCs w:val="21"/>
        </w:rPr>
        <w:t>（二）年基准保险费</w:t>
      </w:r>
    </w:p>
    <w:tbl>
      <w:tblPr>
        <w:tblStyle w:val="ab"/>
        <w:tblW w:w="5802" w:type="dxa"/>
        <w:jc w:val="center"/>
        <w:tblLayout w:type="fixed"/>
        <w:tblLook w:val="04A0" w:firstRow="1" w:lastRow="0" w:firstColumn="1" w:lastColumn="0" w:noHBand="0" w:noVBand="1"/>
      </w:tblPr>
      <w:tblGrid>
        <w:gridCol w:w="2122"/>
        <w:gridCol w:w="1955"/>
        <w:gridCol w:w="1725"/>
      </w:tblGrid>
      <w:tr w:rsidR="00126E57" w14:paraId="10460A7A" w14:textId="77777777">
        <w:trPr>
          <w:trHeight w:val="290"/>
          <w:jc w:val="center"/>
        </w:trPr>
        <w:tc>
          <w:tcPr>
            <w:tcW w:w="2122" w:type="dxa"/>
            <w:noWrap/>
            <w:vAlign w:val="center"/>
          </w:tcPr>
          <w:p w14:paraId="4F554416"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年龄</w:t>
            </w:r>
          </w:p>
        </w:tc>
        <w:tc>
          <w:tcPr>
            <w:tcW w:w="1955" w:type="dxa"/>
            <w:noWrap/>
            <w:vAlign w:val="center"/>
          </w:tcPr>
          <w:p w14:paraId="1521DAF5" w14:textId="77777777" w:rsidR="00126E57" w:rsidRDefault="00000B9D">
            <w:pPr>
              <w:adjustRightInd w:val="0"/>
              <w:snapToGrid w:val="0"/>
              <w:spacing w:line="360" w:lineRule="auto"/>
              <w:jc w:val="center"/>
              <w:rPr>
                <w:rFonts w:ascii="宋体" w:eastAsia="宋体" w:hAnsi="宋体" w:cs="宋体"/>
                <w:szCs w:val="21"/>
                <w:lang w:bidi="ar"/>
              </w:rPr>
            </w:pPr>
            <w:r>
              <w:rPr>
                <w:rFonts w:ascii="宋体" w:eastAsia="宋体" w:hAnsi="宋体" w:cs="宋体" w:hint="eastAsia"/>
                <w:szCs w:val="21"/>
              </w:rPr>
              <w:t>有社保</w:t>
            </w:r>
          </w:p>
        </w:tc>
        <w:tc>
          <w:tcPr>
            <w:tcW w:w="1725" w:type="dxa"/>
            <w:noWrap/>
            <w:vAlign w:val="center"/>
          </w:tcPr>
          <w:p w14:paraId="4ED9B01C" w14:textId="77777777" w:rsidR="00126E57" w:rsidRDefault="00000B9D">
            <w:pPr>
              <w:adjustRightInd w:val="0"/>
              <w:snapToGrid w:val="0"/>
              <w:spacing w:line="360" w:lineRule="auto"/>
              <w:jc w:val="center"/>
              <w:rPr>
                <w:rFonts w:ascii="宋体" w:eastAsia="宋体" w:hAnsi="宋体" w:cs="宋体"/>
                <w:szCs w:val="21"/>
                <w:lang w:bidi="ar"/>
              </w:rPr>
            </w:pPr>
            <w:r>
              <w:rPr>
                <w:rFonts w:ascii="宋体" w:eastAsia="宋体" w:hAnsi="宋体" w:cs="宋体" w:hint="eastAsia"/>
                <w:szCs w:val="21"/>
              </w:rPr>
              <w:t>无社保</w:t>
            </w:r>
          </w:p>
        </w:tc>
      </w:tr>
      <w:tr w:rsidR="00126E57" w14:paraId="5AFEA05D" w14:textId="77777777">
        <w:trPr>
          <w:trHeight w:val="290"/>
          <w:jc w:val="center"/>
        </w:trPr>
        <w:tc>
          <w:tcPr>
            <w:tcW w:w="2122" w:type="dxa"/>
            <w:noWrap/>
            <w:vAlign w:val="center"/>
          </w:tcPr>
          <w:p w14:paraId="6A0C97CD"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0-4周岁</w:t>
            </w:r>
          </w:p>
        </w:tc>
        <w:tc>
          <w:tcPr>
            <w:tcW w:w="1955" w:type="dxa"/>
            <w:noWrap/>
            <w:vAlign w:val="center"/>
          </w:tcPr>
          <w:p w14:paraId="00287722"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698</w:t>
            </w:r>
          </w:p>
        </w:tc>
        <w:tc>
          <w:tcPr>
            <w:tcW w:w="1725" w:type="dxa"/>
            <w:noWrap/>
            <w:vAlign w:val="center"/>
          </w:tcPr>
          <w:p w14:paraId="2B6EF6CB"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1401</w:t>
            </w:r>
          </w:p>
        </w:tc>
      </w:tr>
      <w:tr w:rsidR="00126E57" w14:paraId="0806EFF8" w14:textId="77777777">
        <w:trPr>
          <w:trHeight w:val="290"/>
          <w:jc w:val="center"/>
        </w:trPr>
        <w:tc>
          <w:tcPr>
            <w:tcW w:w="2122" w:type="dxa"/>
            <w:noWrap/>
            <w:vAlign w:val="center"/>
          </w:tcPr>
          <w:p w14:paraId="755AF71C"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5-10周岁</w:t>
            </w:r>
          </w:p>
        </w:tc>
        <w:tc>
          <w:tcPr>
            <w:tcW w:w="1955" w:type="dxa"/>
            <w:noWrap/>
            <w:vAlign w:val="center"/>
          </w:tcPr>
          <w:p w14:paraId="3DC6D985"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306</w:t>
            </w:r>
          </w:p>
        </w:tc>
        <w:tc>
          <w:tcPr>
            <w:tcW w:w="1725" w:type="dxa"/>
            <w:noWrap/>
            <w:vAlign w:val="center"/>
          </w:tcPr>
          <w:p w14:paraId="10938FF9"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591</w:t>
            </w:r>
          </w:p>
        </w:tc>
      </w:tr>
      <w:tr w:rsidR="00126E57" w14:paraId="504FD380" w14:textId="77777777">
        <w:trPr>
          <w:trHeight w:val="290"/>
          <w:jc w:val="center"/>
        </w:trPr>
        <w:tc>
          <w:tcPr>
            <w:tcW w:w="2122" w:type="dxa"/>
            <w:noWrap/>
            <w:vAlign w:val="center"/>
          </w:tcPr>
          <w:p w14:paraId="0D30AC87"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11-15周岁</w:t>
            </w:r>
          </w:p>
        </w:tc>
        <w:tc>
          <w:tcPr>
            <w:tcW w:w="1955" w:type="dxa"/>
            <w:noWrap/>
            <w:vAlign w:val="center"/>
          </w:tcPr>
          <w:p w14:paraId="1F5769B2"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122</w:t>
            </w:r>
          </w:p>
        </w:tc>
        <w:tc>
          <w:tcPr>
            <w:tcW w:w="1725" w:type="dxa"/>
            <w:noWrap/>
            <w:vAlign w:val="center"/>
          </w:tcPr>
          <w:p w14:paraId="777EA368"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248</w:t>
            </w:r>
          </w:p>
        </w:tc>
      </w:tr>
      <w:tr w:rsidR="00126E57" w14:paraId="51B5DDF1" w14:textId="77777777">
        <w:trPr>
          <w:trHeight w:val="290"/>
          <w:jc w:val="center"/>
        </w:trPr>
        <w:tc>
          <w:tcPr>
            <w:tcW w:w="2122" w:type="dxa"/>
            <w:noWrap/>
            <w:vAlign w:val="center"/>
          </w:tcPr>
          <w:p w14:paraId="2171C61F"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16-20周岁</w:t>
            </w:r>
          </w:p>
        </w:tc>
        <w:tc>
          <w:tcPr>
            <w:tcW w:w="1955" w:type="dxa"/>
            <w:noWrap/>
            <w:vAlign w:val="center"/>
          </w:tcPr>
          <w:p w14:paraId="24CA46F7"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146</w:t>
            </w:r>
          </w:p>
        </w:tc>
        <w:tc>
          <w:tcPr>
            <w:tcW w:w="1725" w:type="dxa"/>
            <w:noWrap/>
            <w:vAlign w:val="center"/>
          </w:tcPr>
          <w:p w14:paraId="7F1131F1"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285</w:t>
            </w:r>
          </w:p>
        </w:tc>
      </w:tr>
      <w:tr w:rsidR="00126E57" w14:paraId="6A7CC12A" w14:textId="77777777">
        <w:trPr>
          <w:trHeight w:val="290"/>
          <w:jc w:val="center"/>
        </w:trPr>
        <w:tc>
          <w:tcPr>
            <w:tcW w:w="2122" w:type="dxa"/>
            <w:noWrap/>
            <w:vAlign w:val="center"/>
          </w:tcPr>
          <w:p w14:paraId="491035E6"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21-25周岁</w:t>
            </w:r>
          </w:p>
        </w:tc>
        <w:tc>
          <w:tcPr>
            <w:tcW w:w="1955" w:type="dxa"/>
            <w:noWrap/>
            <w:vAlign w:val="center"/>
          </w:tcPr>
          <w:p w14:paraId="0DF0A01C"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205</w:t>
            </w:r>
          </w:p>
        </w:tc>
        <w:tc>
          <w:tcPr>
            <w:tcW w:w="1725" w:type="dxa"/>
            <w:noWrap/>
            <w:vAlign w:val="center"/>
          </w:tcPr>
          <w:p w14:paraId="633B06B2"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414</w:t>
            </w:r>
          </w:p>
        </w:tc>
      </w:tr>
      <w:tr w:rsidR="00126E57" w14:paraId="0591C061" w14:textId="77777777">
        <w:trPr>
          <w:trHeight w:val="290"/>
          <w:jc w:val="center"/>
        </w:trPr>
        <w:tc>
          <w:tcPr>
            <w:tcW w:w="2122" w:type="dxa"/>
            <w:noWrap/>
            <w:vAlign w:val="center"/>
          </w:tcPr>
          <w:p w14:paraId="4F0B54AE"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26-30周岁</w:t>
            </w:r>
          </w:p>
        </w:tc>
        <w:tc>
          <w:tcPr>
            <w:tcW w:w="1955" w:type="dxa"/>
            <w:noWrap/>
            <w:vAlign w:val="center"/>
          </w:tcPr>
          <w:p w14:paraId="00BC6AAF"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258</w:t>
            </w:r>
          </w:p>
        </w:tc>
        <w:tc>
          <w:tcPr>
            <w:tcW w:w="1725" w:type="dxa"/>
            <w:noWrap/>
            <w:vAlign w:val="center"/>
          </w:tcPr>
          <w:p w14:paraId="57557C63"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548</w:t>
            </w:r>
          </w:p>
        </w:tc>
      </w:tr>
      <w:tr w:rsidR="00126E57" w14:paraId="0C8DC46A" w14:textId="77777777">
        <w:trPr>
          <w:trHeight w:val="290"/>
          <w:jc w:val="center"/>
        </w:trPr>
        <w:tc>
          <w:tcPr>
            <w:tcW w:w="2122" w:type="dxa"/>
            <w:noWrap/>
            <w:vAlign w:val="center"/>
          </w:tcPr>
          <w:p w14:paraId="438E0315"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31-35周岁</w:t>
            </w:r>
          </w:p>
        </w:tc>
        <w:tc>
          <w:tcPr>
            <w:tcW w:w="1955" w:type="dxa"/>
            <w:noWrap/>
            <w:vAlign w:val="center"/>
          </w:tcPr>
          <w:p w14:paraId="3A191F29"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343</w:t>
            </w:r>
          </w:p>
        </w:tc>
        <w:tc>
          <w:tcPr>
            <w:tcW w:w="1725" w:type="dxa"/>
            <w:noWrap/>
            <w:vAlign w:val="center"/>
          </w:tcPr>
          <w:p w14:paraId="70CD3C43"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763</w:t>
            </w:r>
          </w:p>
        </w:tc>
      </w:tr>
      <w:tr w:rsidR="00126E57" w14:paraId="4F931C29" w14:textId="77777777">
        <w:trPr>
          <w:trHeight w:val="290"/>
          <w:jc w:val="center"/>
        </w:trPr>
        <w:tc>
          <w:tcPr>
            <w:tcW w:w="2122" w:type="dxa"/>
            <w:noWrap/>
            <w:vAlign w:val="center"/>
          </w:tcPr>
          <w:p w14:paraId="35B4C38A"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36-40周岁</w:t>
            </w:r>
          </w:p>
        </w:tc>
        <w:tc>
          <w:tcPr>
            <w:tcW w:w="1955" w:type="dxa"/>
            <w:noWrap/>
            <w:vAlign w:val="center"/>
          </w:tcPr>
          <w:p w14:paraId="72BE6557"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423</w:t>
            </w:r>
          </w:p>
        </w:tc>
        <w:tc>
          <w:tcPr>
            <w:tcW w:w="1725" w:type="dxa"/>
            <w:noWrap/>
            <w:vAlign w:val="center"/>
          </w:tcPr>
          <w:p w14:paraId="0D429D24"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1074</w:t>
            </w:r>
          </w:p>
        </w:tc>
      </w:tr>
      <w:tr w:rsidR="00126E57" w14:paraId="35764310" w14:textId="77777777">
        <w:trPr>
          <w:trHeight w:val="290"/>
          <w:jc w:val="center"/>
        </w:trPr>
        <w:tc>
          <w:tcPr>
            <w:tcW w:w="2122" w:type="dxa"/>
            <w:noWrap/>
            <w:vAlign w:val="center"/>
          </w:tcPr>
          <w:p w14:paraId="59AC1F91"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41-45周岁</w:t>
            </w:r>
          </w:p>
        </w:tc>
        <w:tc>
          <w:tcPr>
            <w:tcW w:w="1955" w:type="dxa"/>
            <w:noWrap/>
            <w:vAlign w:val="center"/>
          </w:tcPr>
          <w:p w14:paraId="3B43F33D"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515</w:t>
            </w:r>
          </w:p>
        </w:tc>
        <w:tc>
          <w:tcPr>
            <w:tcW w:w="1725" w:type="dxa"/>
            <w:noWrap/>
            <w:vAlign w:val="center"/>
          </w:tcPr>
          <w:p w14:paraId="38D744C6"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1488</w:t>
            </w:r>
          </w:p>
        </w:tc>
      </w:tr>
      <w:tr w:rsidR="00126E57" w14:paraId="20200D4A" w14:textId="77777777">
        <w:trPr>
          <w:trHeight w:val="290"/>
          <w:jc w:val="center"/>
        </w:trPr>
        <w:tc>
          <w:tcPr>
            <w:tcW w:w="2122" w:type="dxa"/>
            <w:noWrap/>
            <w:vAlign w:val="center"/>
          </w:tcPr>
          <w:p w14:paraId="14F77C34"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46-50周岁</w:t>
            </w:r>
          </w:p>
        </w:tc>
        <w:tc>
          <w:tcPr>
            <w:tcW w:w="1955" w:type="dxa"/>
            <w:noWrap/>
            <w:vAlign w:val="center"/>
          </w:tcPr>
          <w:p w14:paraId="7564A3FD"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800</w:t>
            </w:r>
          </w:p>
        </w:tc>
        <w:tc>
          <w:tcPr>
            <w:tcW w:w="1725" w:type="dxa"/>
            <w:noWrap/>
            <w:vAlign w:val="center"/>
          </w:tcPr>
          <w:p w14:paraId="30F41D98"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2342</w:t>
            </w:r>
          </w:p>
        </w:tc>
      </w:tr>
      <w:tr w:rsidR="00126E57" w14:paraId="0B9FA041" w14:textId="77777777">
        <w:trPr>
          <w:trHeight w:val="290"/>
          <w:jc w:val="center"/>
        </w:trPr>
        <w:tc>
          <w:tcPr>
            <w:tcW w:w="2122" w:type="dxa"/>
            <w:noWrap/>
            <w:vAlign w:val="center"/>
          </w:tcPr>
          <w:p w14:paraId="08AA84C9"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51-55周岁</w:t>
            </w:r>
          </w:p>
        </w:tc>
        <w:tc>
          <w:tcPr>
            <w:tcW w:w="1955" w:type="dxa"/>
            <w:noWrap/>
            <w:vAlign w:val="center"/>
          </w:tcPr>
          <w:p w14:paraId="10B4CFA4"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989</w:t>
            </w:r>
          </w:p>
        </w:tc>
        <w:tc>
          <w:tcPr>
            <w:tcW w:w="1725" w:type="dxa"/>
            <w:noWrap/>
            <w:vAlign w:val="center"/>
          </w:tcPr>
          <w:p w14:paraId="038E7809"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3142</w:t>
            </w:r>
          </w:p>
        </w:tc>
      </w:tr>
      <w:tr w:rsidR="00126E57" w14:paraId="2AA02D7E" w14:textId="77777777">
        <w:trPr>
          <w:trHeight w:val="290"/>
          <w:jc w:val="center"/>
        </w:trPr>
        <w:tc>
          <w:tcPr>
            <w:tcW w:w="2122" w:type="dxa"/>
            <w:noWrap/>
            <w:vAlign w:val="center"/>
          </w:tcPr>
          <w:p w14:paraId="05D38CD2"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56-60周岁</w:t>
            </w:r>
          </w:p>
        </w:tc>
        <w:tc>
          <w:tcPr>
            <w:tcW w:w="1955" w:type="dxa"/>
            <w:noWrap/>
            <w:vAlign w:val="center"/>
          </w:tcPr>
          <w:p w14:paraId="1FCE1867"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1328</w:t>
            </w:r>
          </w:p>
        </w:tc>
        <w:tc>
          <w:tcPr>
            <w:tcW w:w="1725" w:type="dxa"/>
            <w:noWrap/>
            <w:vAlign w:val="center"/>
          </w:tcPr>
          <w:p w14:paraId="408ADF2A"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3931</w:t>
            </w:r>
          </w:p>
        </w:tc>
      </w:tr>
      <w:tr w:rsidR="00126E57" w14:paraId="2213ACAE" w14:textId="77777777">
        <w:trPr>
          <w:trHeight w:val="290"/>
          <w:jc w:val="center"/>
        </w:trPr>
        <w:tc>
          <w:tcPr>
            <w:tcW w:w="2122" w:type="dxa"/>
            <w:noWrap/>
            <w:vAlign w:val="center"/>
          </w:tcPr>
          <w:p w14:paraId="5DFE0F71"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61-65周岁</w:t>
            </w:r>
          </w:p>
        </w:tc>
        <w:tc>
          <w:tcPr>
            <w:tcW w:w="1955" w:type="dxa"/>
            <w:noWrap/>
            <w:vAlign w:val="center"/>
          </w:tcPr>
          <w:p w14:paraId="76A345A1"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1707</w:t>
            </w:r>
          </w:p>
        </w:tc>
        <w:tc>
          <w:tcPr>
            <w:tcW w:w="1725" w:type="dxa"/>
            <w:noWrap/>
            <w:vAlign w:val="center"/>
          </w:tcPr>
          <w:p w14:paraId="70B31AAF" w14:textId="77777777" w:rsidR="00126E57" w:rsidRDefault="00000B9D">
            <w:pPr>
              <w:widowControl/>
              <w:adjustRightInd w:val="0"/>
              <w:snapToGrid w:val="0"/>
              <w:spacing w:line="360" w:lineRule="auto"/>
              <w:jc w:val="center"/>
              <w:rPr>
                <w:rFonts w:ascii="宋体" w:eastAsia="宋体" w:hAnsi="宋体" w:cs="宋体"/>
                <w:szCs w:val="21"/>
              </w:rPr>
            </w:pPr>
            <w:r>
              <w:rPr>
                <w:rFonts w:ascii="宋体" w:eastAsia="宋体" w:hAnsi="宋体" w:cs="宋体"/>
                <w:color w:val="000000"/>
                <w:szCs w:val="21"/>
                <w:lang w:bidi="ar"/>
              </w:rPr>
              <w:t>5118</w:t>
            </w:r>
          </w:p>
        </w:tc>
      </w:tr>
      <w:tr w:rsidR="00126E57" w14:paraId="33B705CB" w14:textId="77777777">
        <w:trPr>
          <w:trHeight w:val="290"/>
          <w:jc w:val="center"/>
        </w:trPr>
        <w:tc>
          <w:tcPr>
            <w:tcW w:w="2122" w:type="dxa"/>
            <w:noWrap/>
            <w:vAlign w:val="center"/>
          </w:tcPr>
          <w:p w14:paraId="67D4417C"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66-70周岁</w:t>
            </w:r>
          </w:p>
        </w:tc>
        <w:tc>
          <w:tcPr>
            <w:tcW w:w="1955" w:type="dxa"/>
            <w:noWrap/>
            <w:vAlign w:val="center"/>
          </w:tcPr>
          <w:p w14:paraId="54E12DAD"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2976</w:t>
            </w:r>
          </w:p>
        </w:tc>
        <w:tc>
          <w:tcPr>
            <w:tcW w:w="1725" w:type="dxa"/>
            <w:noWrap/>
            <w:vAlign w:val="center"/>
          </w:tcPr>
          <w:p w14:paraId="5DA23ACF"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8592</w:t>
            </w:r>
          </w:p>
        </w:tc>
      </w:tr>
      <w:tr w:rsidR="00126E57" w14:paraId="35F32713" w14:textId="77777777">
        <w:trPr>
          <w:trHeight w:val="290"/>
          <w:jc w:val="center"/>
        </w:trPr>
        <w:tc>
          <w:tcPr>
            <w:tcW w:w="2122" w:type="dxa"/>
            <w:noWrap/>
            <w:vAlign w:val="center"/>
          </w:tcPr>
          <w:p w14:paraId="0F661A7C"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71-75周岁</w:t>
            </w:r>
          </w:p>
        </w:tc>
        <w:tc>
          <w:tcPr>
            <w:tcW w:w="1955" w:type="dxa"/>
            <w:noWrap/>
            <w:vAlign w:val="center"/>
          </w:tcPr>
          <w:p w14:paraId="5B12C370"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3766</w:t>
            </w:r>
          </w:p>
        </w:tc>
        <w:tc>
          <w:tcPr>
            <w:tcW w:w="1725" w:type="dxa"/>
            <w:noWrap/>
            <w:vAlign w:val="center"/>
          </w:tcPr>
          <w:p w14:paraId="79E088F5"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10866</w:t>
            </w:r>
          </w:p>
        </w:tc>
      </w:tr>
      <w:tr w:rsidR="00126E57" w14:paraId="2E7771B7" w14:textId="77777777">
        <w:trPr>
          <w:trHeight w:val="290"/>
          <w:jc w:val="center"/>
        </w:trPr>
        <w:tc>
          <w:tcPr>
            <w:tcW w:w="2122" w:type="dxa"/>
            <w:noWrap/>
            <w:vAlign w:val="center"/>
          </w:tcPr>
          <w:p w14:paraId="4C2ED859"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lastRenderedPageBreak/>
              <w:t>76-80周岁</w:t>
            </w:r>
          </w:p>
        </w:tc>
        <w:tc>
          <w:tcPr>
            <w:tcW w:w="1955" w:type="dxa"/>
            <w:noWrap/>
            <w:vAlign w:val="center"/>
          </w:tcPr>
          <w:p w14:paraId="3C2E9D02"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4566</w:t>
            </w:r>
          </w:p>
        </w:tc>
        <w:tc>
          <w:tcPr>
            <w:tcW w:w="1725" w:type="dxa"/>
            <w:noWrap/>
            <w:vAlign w:val="center"/>
          </w:tcPr>
          <w:p w14:paraId="634A24ED"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13487</w:t>
            </w:r>
          </w:p>
        </w:tc>
      </w:tr>
      <w:tr w:rsidR="00126E57" w14:paraId="40CD5D87" w14:textId="77777777">
        <w:trPr>
          <w:trHeight w:val="290"/>
          <w:jc w:val="center"/>
        </w:trPr>
        <w:tc>
          <w:tcPr>
            <w:tcW w:w="2122" w:type="dxa"/>
            <w:noWrap/>
            <w:vAlign w:val="center"/>
          </w:tcPr>
          <w:p w14:paraId="37523640"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81-85周岁</w:t>
            </w:r>
          </w:p>
        </w:tc>
        <w:tc>
          <w:tcPr>
            <w:tcW w:w="1955" w:type="dxa"/>
            <w:noWrap/>
            <w:vAlign w:val="center"/>
          </w:tcPr>
          <w:p w14:paraId="67F7F4A3"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7113</w:t>
            </w:r>
          </w:p>
        </w:tc>
        <w:tc>
          <w:tcPr>
            <w:tcW w:w="1725" w:type="dxa"/>
            <w:noWrap/>
            <w:vAlign w:val="center"/>
          </w:tcPr>
          <w:p w14:paraId="2E7104AE"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20663</w:t>
            </w:r>
          </w:p>
        </w:tc>
      </w:tr>
      <w:tr w:rsidR="00126E57" w14:paraId="52A53AF8" w14:textId="77777777">
        <w:trPr>
          <w:trHeight w:val="290"/>
          <w:jc w:val="center"/>
        </w:trPr>
        <w:tc>
          <w:tcPr>
            <w:tcW w:w="2122" w:type="dxa"/>
            <w:noWrap/>
            <w:vAlign w:val="center"/>
          </w:tcPr>
          <w:p w14:paraId="2189E77A"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86-90周岁</w:t>
            </w:r>
          </w:p>
        </w:tc>
        <w:tc>
          <w:tcPr>
            <w:tcW w:w="1955" w:type="dxa"/>
            <w:noWrap/>
            <w:vAlign w:val="center"/>
          </w:tcPr>
          <w:p w14:paraId="4281E838"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9078</w:t>
            </w:r>
          </w:p>
        </w:tc>
        <w:tc>
          <w:tcPr>
            <w:tcW w:w="1725" w:type="dxa"/>
            <w:noWrap/>
            <w:vAlign w:val="center"/>
          </w:tcPr>
          <w:p w14:paraId="0CB68F54"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25629</w:t>
            </w:r>
          </w:p>
        </w:tc>
      </w:tr>
      <w:tr w:rsidR="00126E57" w14:paraId="508E951A" w14:textId="77777777">
        <w:trPr>
          <w:trHeight w:val="290"/>
          <w:jc w:val="center"/>
        </w:trPr>
        <w:tc>
          <w:tcPr>
            <w:tcW w:w="2122" w:type="dxa"/>
            <w:noWrap/>
            <w:vAlign w:val="center"/>
          </w:tcPr>
          <w:p w14:paraId="27D41170"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91-95周岁</w:t>
            </w:r>
          </w:p>
        </w:tc>
        <w:tc>
          <w:tcPr>
            <w:tcW w:w="1955" w:type="dxa"/>
            <w:noWrap/>
            <w:vAlign w:val="center"/>
          </w:tcPr>
          <w:p w14:paraId="0DADCB42"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11548</w:t>
            </w:r>
          </w:p>
        </w:tc>
        <w:tc>
          <w:tcPr>
            <w:tcW w:w="1725" w:type="dxa"/>
            <w:noWrap/>
            <w:vAlign w:val="center"/>
          </w:tcPr>
          <w:p w14:paraId="5F5B6716"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31776</w:t>
            </w:r>
          </w:p>
        </w:tc>
      </w:tr>
      <w:tr w:rsidR="00126E57" w14:paraId="37EE33A0" w14:textId="77777777">
        <w:trPr>
          <w:trHeight w:val="300"/>
          <w:jc w:val="center"/>
        </w:trPr>
        <w:tc>
          <w:tcPr>
            <w:tcW w:w="2122" w:type="dxa"/>
            <w:noWrap/>
            <w:vAlign w:val="center"/>
          </w:tcPr>
          <w:p w14:paraId="08FAE5AF" w14:textId="77777777" w:rsidR="00126E57" w:rsidRDefault="00000B9D">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96-100周岁</w:t>
            </w:r>
          </w:p>
        </w:tc>
        <w:tc>
          <w:tcPr>
            <w:tcW w:w="1955" w:type="dxa"/>
            <w:noWrap/>
            <w:vAlign w:val="center"/>
          </w:tcPr>
          <w:p w14:paraId="1C4A18E2"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14688</w:t>
            </w:r>
          </w:p>
        </w:tc>
        <w:tc>
          <w:tcPr>
            <w:tcW w:w="1725" w:type="dxa"/>
            <w:noWrap/>
            <w:vAlign w:val="center"/>
          </w:tcPr>
          <w:p w14:paraId="61A95351" w14:textId="77777777" w:rsidR="00126E57" w:rsidRDefault="00000B9D">
            <w:pPr>
              <w:widowControl/>
              <w:adjustRightInd w:val="0"/>
              <w:snapToGrid w:val="0"/>
              <w:spacing w:line="360" w:lineRule="auto"/>
              <w:jc w:val="center"/>
              <w:rPr>
                <w:rFonts w:ascii="宋体" w:eastAsia="宋体" w:hAnsi="宋体" w:cs="宋体"/>
                <w:szCs w:val="21"/>
                <w:lang w:bidi="ar"/>
              </w:rPr>
            </w:pPr>
            <w:r>
              <w:rPr>
                <w:rFonts w:ascii="宋体" w:eastAsia="宋体" w:hAnsi="宋体" w:cs="宋体"/>
                <w:color w:val="000000"/>
                <w:szCs w:val="21"/>
                <w:lang w:bidi="ar"/>
              </w:rPr>
              <w:t>39521</w:t>
            </w:r>
          </w:p>
        </w:tc>
      </w:tr>
    </w:tbl>
    <w:p w14:paraId="483F5BDD" w14:textId="77777777" w:rsidR="00126E57" w:rsidRDefault="00000B9D">
      <w:pPr>
        <w:widowControl/>
        <w:numPr>
          <w:ilvl w:val="255"/>
          <w:numId w:val="0"/>
        </w:numPr>
        <w:snapToGrid w:val="0"/>
        <w:spacing w:line="360" w:lineRule="auto"/>
        <w:ind w:firstLineChars="200" w:firstLine="420"/>
        <w:jc w:val="left"/>
        <w:rPr>
          <w:rFonts w:ascii="宋体" w:eastAsia="宋体" w:hAnsi="宋体" w:cs="宋体"/>
          <w:szCs w:val="21"/>
        </w:rPr>
      </w:pPr>
      <w:r>
        <w:rPr>
          <w:rFonts w:ascii="宋体" w:eastAsia="宋体" w:hAnsi="宋体" w:cs="宋体"/>
          <w:szCs w:val="21"/>
        </w:rPr>
        <w:t>注</w:t>
      </w:r>
      <w:r>
        <w:rPr>
          <w:rFonts w:ascii="宋体" w:eastAsia="宋体" w:hAnsi="宋体" w:cs="宋体" w:hint="eastAsia"/>
          <w:szCs w:val="21"/>
        </w:rPr>
        <w:t>：0周岁指出生满3</w:t>
      </w:r>
      <w:r>
        <w:rPr>
          <w:rFonts w:ascii="宋体" w:eastAsia="宋体" w:hAnsi="宋体" w:cs="宋体"/>
          <w:szCs w:val="21"/>
        </w:rPr>
        <w:t>0</w:t>
      </w:r>
      <w:r>
        <w:rPr>
          <w:rFonts w:ascii="宋体" w:eastAsia="宋体" w:hAnsi="宋体" w:cs="宋体" w:hint="eastAsia"/>
          <w:szCs w:val="21"/>
        </w:rPr>
        <w:t>日</w:t>
      </w:r>
      <w:r>
        <w:rPr>
          <w:rFonts w:ascii="宋体" w:eastAsia="宋体" w:hAnsi="宋体" w:cs="宋体"/>
          <w:szCs w:val="21"/>
        </w:rPr>
        <w:t>且已健康出院</w:t>
      </w:r>
      <w:r>
        <w:rPr>
          <w:rFonts w:ascii="宋体" w:eastAsia="宋体" w:hAnsi="宋体" w:cs="宋体" w:hint="eastAsia"/>
          <w:szCs w:val="21"/>
        </w:rPr>
        <w:t>。</w:t>
      </w:r>
    </w:p>
    <w:p w14:paraId="41B405DA" w14:textId="77777777" w:rsidR="00126E57" w:rsidRDefault="00000B9D">
      <w:pPr>
        <w:numPr>
          <w:ilvl w:val="255"/>
          <w:numId w:val="0"/>
        </w:numPr>
        <w:tabs>
          <w:tab w:val="left" w:pos="0"/>
        </w:tabs>
        <w:spacing w:line="312" w:lineRule="auto"/>
        <w:ind w:firstLineChars="200" w:firstLine="422"/>
        <w:rPr>
          <w:rFonts w:ascii="宋体" w:eastAsia="宋体" w:hAnsi="宋体" w:cs="宋体"/>
          <w:szCs w:val="21"/>
        </w:rPr>
      </w:pPr>
      <w:r>
        <w:rPr>
          <w:rFonts w:ascii="宋体" w:eastAsia="宋体" w:hAnsi="宋体" w:cs="宋体" w:hint="eastAsia"/>
          <w:b/>
          <w:szCs w:val="21"/>
          <w:lang w:bidi="ar"/>
        </w:rPr>
        <w:t>三、调整系数</w:t>
      </w:r>
    </w:p>
    <w:p w14:paraId="32514A7F" w14:textId="77777777" w:rsidR="00126E57" w:rsidRDefault="00000B9D">
      <w:pPr>
        <w:spacing w:line="312" w:lineRule="auto"/>
        <w:ind w:firstLineChars="200" w:firstLine="420"/>
        <w:rPr>
          <w:rFonts w:ascii="宋体" w:eastAsia="宋体" w:hAnsi="宋体" w:cs="宋体"/>
          <w:szCs w:val="21"/>
        </w:rPr>
      </w:pPr>
      <w:r>
        <w:rPr>
          <w:rFonts w:ascii="宋体" w:eastAsia="宋体" w:hAnsi="宋体" w:cs="宋体"/>
          <w:szCs w:val="21"/>
          <w:lang w:bidi="ar"/>
        </w:rPr>
        <w:t>1</w:t>
      </w:r>
      <w:r>
        <w:rPr>
          <w:rFonts w:ascii="宋体" w:eastAsia="宋体" w:hAnsi="宋体" w:cs="宋体" w:hint="eastAsia"/>
          <w:szCs w:val="21"/>
          <w:lang w:bidi="ar"/>
        </w:rPr>
        <w:t>、历史赔付率调整系数：按渠道近三年赔付率情况，进行划分。</w:t>
      </w:r>
    </w:p>
    <w:tbl>
      <w:tblPr>
        <w:tblW w:w="4680" w:type="dxa"/>
        <w:jc w:val="center"/>
        <w:tblLayout w:type="fixed"/>
        <w:tblLook w:val="04A0" w:firstRow="1" w:lastRow="0" w:firstColumn="1" w:lastColumn="0" w:noHBand="0" w:noVBand="1"/>
      </w:tblPr>
      <w:tblGrid>
        <w:gridCol w:w="3080"/>
        <w:gridCol w:w="1600"/>
      </w:tblGrid>
      <w:tr w:rsidR="00126E57" w14:paraId="367DB2A0" w14:textId="77777777">
        <w:trPr>
          <w:trHeight w:val="300"/>
          <w:jc w:val="center"/>
        </w:trPr>
        <w:tc>
          <w:tcPr>
            <w:tcW w:w="3080" w:type="dxa"/>
            <w:tcBorders>
              <w:top w:val="single" w:sz="4" w:space="0" w:color="auto"/>
              <w:left w:val="single" w:sz="4" w:space="0" w:color="auto"/>
              <w:bottom w:val="single" w:sz="4" w:space="0" w:color="auto"/>
              <w:right w:val="single" w:sz="4" w:space="0" w:color="auto"/>
            </w:tcBorders>
            <w:vAlign w:val="center"/>
          </w:tcPr>
          <w:p w14:paraId="73A3BCDB" w14:textId="77777777" w:rsidR="00126E57" w:rsidRDefault="00000B9D">
            <w:pPr>
              <w:widowControl/>
              <w:spacing w:line="312" w:lineRule="auto"/>
              <w:jc w:val="center"/>
              <w:rPr>
                <w:rFonts w:ascii="宋体" w:eastAsia="宋体" w:hAnsi="宋体" w:cs="宋体"/>
                <w:szCs w:val="21"/>
              </w:rPr>
            </w:pPr>
            <w:r>
              <w:rPr>
                <w:rFonts w:ascii="宋体" w:eastAsia="宋体" w:hAnsi="宋体" w:cs="宋体" w:hint="eastAsia"/>
                <w:szCs w:val="21"/>
                <w:lang w:bidi="ar"/>
              </w:rPr>
              <w:t>历史赔付率</w:t>
            </w:r>
          </w:p>
        </w:tc>
        <w:tc>
          <w:tcPr>
            <w:tcW w:w="1600" w:type="dxa"/>
            <w:tcBorders>
              <w:top w:val="single" w:sz="4" w:space="0" w:color="auto"/>
              <w:left w:val="nil"/>
              <w:bottom w:val="single" w:sz="4" w:space="0" w:color="auto"/>
              <w:right w:val="single" w:sz="4" w:space="0" w:color="auto"/>
            </w:tcBorders>
            <w:vAlign w:val="center"/>
          </w:tcPr>
          <w:p w14:paraId="6B910BC7" w14:textId="77777777" w:rsidR="00126E57" w:rsidRDefault="00000B9D">
            <w:pPr>
              <w:widowControl/>
              <w:spacing w:line="312" w:lineRule="auto"/>
              <w:jc w:val="center"/>
              <w:rPr>
                <w:rFonts w:ascii="宋体" w:eastAsia="宋体" w:hAnsi="宋体" w:cs="宋体"/>
                <w:szCs w:val="21"/>
              </w:rPr>
            </w:pPr>
            <w:r>
              <w:rPr>
                <w:rFonts w:ascii="宋体" w:eastAsia="宋体" w:hAnsi="宋体" w:cs="宋体" w:hint="eastAsia"/>
                <w:szCs w:val="21"/>
                <w:lang w:bidi="ar"/>
              </w:rPr>
              <w:t>调整系数</w:t>
            </w:r>
          </w:p>
        </w:tc>
      </w:tr>
      <w:tr w:rsidR="00126E57" w14:paraId="716FE16E" w14:textId="77777777">
        <w:trPr>
          <w:trHeight w:val="300"/>
          <w:jc w:val="center"/>
        </w:trPr>
        <w:tc>
          <w:tcPr>
            <w:tcW w:w="3080" w:type="dxa"/>
            <w:tcBorders>
              <w:top w:val="nil"/>
              <w:left w:val="single" w:sz="4" w:space="0" w:color="auto"/>
              <w:bottom w:val="single" w:sz="4" w:space="0" w:color="auto"/>
              <w:right w:val="single" w:sz="4" w:space="0" w:color="auto"/>
            </w:tcBorders>
            <w:vAlign w:val="center"/>
          </w:tcPr>
          <w:p w14:paraId="0F3A7C2B" w14:textId="77777777" w:rsidR="00126E57" w:rsidRDefault="00000B9D">
            <w:pPr>
              <w:widowControl/>
              <w:spacing w:line="312" w:lineRule="auto"/>
              <w:jc w:val="center"/>
              <w:rPr>
                <w:rFonts w:ascii="宋体" w:eastAsia="宋体" w:hAnsi="宋体" w:cs="宋体"/>
                <w:szCs w:val="21"/>
              </w:rPr>
            </w:pPr>
            <w:r>
              <w:rPr>
                <w:rFonts w:ascii="宋体" w:eastAsia="宋体" w:hAnsi="宋体" w:cs="宋体"/>
                <w:szCs w:val="21"/>
                <w:lang w:bidi="ar"/>
              </w:rPr>
              <w:t>0%-30%（含）</w:t>
            </w:r>
          </w:p>
        </w:tc>
        <w:tc>
          <w:tcPr>
            <w:tcW w:w="1600" w:type="dxa"/>
            <w:tcBorders>
              <w:top w:val="nil"/>
              <w:left w:val="nil"/>
              <w:bottom w:val="single" w:sz="4" w:space="0" w:color="auto"/>
              <w:right w:val="single" w:sz="4" w:space="0" w:color="auto"/>
            </w:tcBorders>
            <w:vAlign w:val="center"/>
          </w:tcPr>
          <w:p w14:paraId="51BA4181" w14:textId="77777777" w:rsidR="00126E57" w:rsidRDefault="00000B9D">
            <w:pPr>
              <w:widowControl/>
              <w:spacing w:line="312" w:lineRule="auto"/>
              <w:jc w:val="center"/>
              <w:rPr>
                <w:rFonts w:ascii="宋体" w:eastAsia="宋体" w:hAnsi="宋体" w:cs="宋体"/>
                <w:szCs w:val="21"/>
              </w:rPr>
            </w:pPr>
            <w:r>
              <w:rPr>
                <w:rFonts w:ascii="宋体" w:eastAsia="宋体" w:hAnsi="宋体" w:cs="宋体"/>
                <w:szCs w:val="21"/>
                <w:lang w:bidi="ar"/>
              </w:rPr>
              <w:t>[0.5,0.7]</w:t>
            </w:r>
          </w:p>
        </w:tc>
      </w:tr>
      <w:tr w:rsidR="00126E57" w14:paraId="764FB0FD" w14:textId="77777777">
        <w:trPr>
          <w:trHeight w:val="300"/>
          <w:jc w:val="center"/>
        </w:trPr>
        <w:tc>
          <w:tcPr>
            <w:tcW w:w="3080" w:type="dxa"/>
            <w:tcBorders>
              <w:top w:val="nil"/>
              <w:left w:val="single" w:sz="4" w:space="0" w:color="auto"/>
              <w:bottom w:val="single" w:sz="4" w:space="0" w:color="auto"/>
              <w:right w:val="single" w:sz="4" w:space="0" w:color="auto"/>
            </w:tcBorders>
            <w:vAlign w:val="center"/>
          </w:tcPr>
          <w:p w14:paraId="6C28248E" w14:textId="77777777" w:rsidR="00126E57" w:rsidRDefault="00000B9D">
            <w:pPr>
              <w:widowControl/>
              <w:spacing w:line="312" w:lineRule="auto"/>
              <w:jc w:val="center"/>
              <w:rPr>
                <w:rFonts w:ascii="宋体" w:eastAsia="宋体" w:hAnsi="宋体" w:cs="宋体"/>
                <w:szCs w:val="21"/>
              </w:rPr>
            </w:pPr>
            <w:r>
              <w:rPr>
                <w:rFonts w:ascii="宋体" w:eastAsia="宋体" w:hAnsi="宋体" w:cs="宋体"/>
                <w:szCs w:val="21"/>
                <w:lang w:bidi="ar"/>
              </w:rPr>
              <w:t>30%-50%（含）</w:t>
            </w:r>
          </w:p>
        </w:tc>
        <w:tc>
          <w:tcPr>
            <w:tcW w:w="1600" w:type="dxa"/>
            <w:tcBorders>
              <w:top w:val="nil"/>
              <w:left w:val="nil"/>
              <w:bottom w:val="single" w:sz="4" w:space="0" w:color="auto"/>
              <w:right w:val="single" w:sz="4" w:space="0" w:color="auto"/>
            </w:tcBorders>
            <w:vAlign w:val="center"/>
          </w:tcPr>
          <w:p w14:paraId="5B0F557E" w14:textId="77777777" w:rsidR="00126E57" w:rsidRDefault="00000B9D">
            <w:pPr>
              <w:widowControl/>
              <w:spacing w:line="312" w:lineRule="auto"/>
              <w:jc w:val="center"/>
              <w:rPr>
                <w:rFonts w:ascii="宋体" w:eastAsia="宋体" w:hAnsi="宋体" w:cs="宋体"/>
                <w:szCs w:val="21"/>
              </w:rPr>
            </w:pPr>
            <w:r>
              <w:rPr>
                <w:rFonts w:ascii="宋体" w:eastAsia="宋体" w:hAnsi="宋体" w:cs="宋体"/>
                <w:szCs w:val="21"/>
                <w:lang w:bidi="ar"/>
              </w:rPr>
              <w:t>(0.7,0.9]</w:t>
            </w:r>
          </w:p>
        </w:tc>
      </w:tr>
      <w:tr w:rsidR="00126E57" w14:paraId="4A97E98F" w14:textId="77777777">
        <w:trPr>
          <w:trHeight w:val="300"/>
          <w:jc w:val="center"/>
        </w:trPr>
        <w:tc>
          <w:tcPr>
            <w:tcW w:w="3080" w:type="dxa"/>
            <w:tcBorders>
              <w:top w:val="nil"/>
              <w:left w:val="single" w:sz="4" w:space="0" w:color="auto"/>
              <w:bottom w:val="single" w:sz="4" w:space="0" w:color="auto"/>
              <w:right w:val="single" w:sz="4" w:space="0" w:color="auto"/>
            </w:tcBorders>
            <w:vAlign w:val="center"/>
          </w:tcPr>
          <w:p w14:paraId="6A45E187" w14:textId="77777777" w:rsidR="00126E57" w:rsidRDefault="00000B9D">
            <w:pPr>
              <w:widowControl/>
              <w:spacing w:line="312" w:lineRule="auto"/>
              <w:jc w:val="center"/>
              <w:rPr>
                <w:rFonts w:ascii="宋体" w:eastAsia="宋体" w:hAnsi="宋体" w:cs="宋体"/>
                <w:szCs w:val="21"/>
              </w:rPr>
            </w:pPr>
            <w:r>
              <w:rPr>
                <w:rFonts w:ascii="宋体" w:eastAsia="宋体" w:hAnsi="宋体" w:cs="宋体"/>
                <w:szCs w:val="21"/>
                <w:lang w:bidi="ar"/>
              </w:rPr>
              <w:t>50%-80%（含）</w:t>
            </w:r>
          </w:p>
        </w:tc>
        <w:tc>
          <w:tcPr>
            <w:tcW w:w="1600" w:type="dxa"/>
            <w:tcBorders>
              <w:top w:val="nil"/>
              <w:left w:val="nil"/>
              <w:bottom w:val="single" w:sz="4" w:space="0" w:color="auto"/>
              <w:right w:val="single" w:sz="4" w:space="0" w:color="auto"/>
            </w:tcBorders>
            <w:vAlign w:val="center"/>
          </w:tcPr>
          <w:p w14:paraId="15E9EF8E" w14:textId="77777777" w:rsidR="00126E57" w:rsidRDefault="00000B9D">
            <w:pPr>
              <w:widowControl/>
              <w:spacing w:line="312" w:lineRule="auto"/>
              <w:jc w:val="center"/>
              <w:rPr>
                <w:rFonts w:ascii="宋体" w:eastAsia="宋体" w:hAnsi="宋体" w:cs="宋体"/>
                <w:szCs w:val="21"/>
              </w:rPr>
            </w:pPr>
            <w:r>
              <w:rPr>
                <w:rFonts w:ascii="宋体" w:eastAsia="宋体" w:hAnsi="宋体" w:cs="宋体"/>
                <w:szCs w:val="21"/>
                <w:lang w:bidi="ar"/>
              </w:rPr>
              <w:t>(0.9,1.1]</w:t>
            </w:r>
          </w:p>
        </w:tc>
      </w:tr>
      <w:tr w:rsidR="00126E57" w14:paraId="35B7BC54" w14:textId="77777777">
        <w:trPr>
          <w:trHeight w:val="300"/>
          <w:jc w:val="center"/>
        </w:trPr>
        <w:tc>
          <w:tcPr>
            <w:tcW w:w="3080" w:type="dxa"/>
            <w:tcBorders>
              <w:top w:val="nil"/>
              <w:left w:val="single" w:sz="4" w:space="0" w:color="auto"/>
              <w:bottom w:val="single" w:sz="4" w:space="0" w:color="auto"/>
              <w:right w:val="single" w:sz="4" w:space="0" w:color="auto"/>
            </w:tcBorders>
            <w:vAlign w:val="center"/>
          </w:tcPr>
          <w:p w14:paraId="40E7FE06" w14:textId="77777777" w:rsidR="00126E57" w:rsidRDefault="00000B9D">
            <w:pPr>
              <w:widowControl/>
              <w:spacing w:line="312" w:lineRule="auto"/>
              <w:jc w:val="center"/>
              <w:rPr>
                <w:rFonts w:ascii="宋体" w:eastAsia="宋体" w:hAnsi="宋体" w:cs="宋体"/>
                <w:szCs w:val="21"/>
              </w:rPr>
            </w:pPr>
            <w:r>
              <w:rPr>
                <w:rFonts w:ascii="宋体" w:eastAsia="宋体" w:hAnsi="宋体" w:cs="宋体"/>
                <w:szCs w:val="21"/>
                <w:lang w:bidi="ar"/>
              </w:rPr>
              <w:t>80%以上</w:t>
            </w:r>
          </w:p>
        </w:tc>
        <w:tc>
          <w:tcPr>
            <w:tcW w:w="1600" w:type="dxa"/>
            <w:tcBorders>
              <w:top w:val="nil"/>
              <w:left w:val="nil"/>
              <w:bottom w:val="single" w:sz="4" w:space="0" w:color="auto"/>
              <w:right w:val="single" w:sz="4" w:space="0" w:color="auto"/>
            </w:tcBorders>
            <w:vAlign w:val="center"/>
          </w:tcPr>
          <w:p w14:paraId="1F08F550" w14:textId="77777777" w:rsidR="00126E57" w:rsidRDefault="00000B9D">
            <w:pPr>
              <w:widowControl/>
              <w:spacing w:line="312" w:lineRule="auto"/>
              <w:jc w:val="center"/>
              <w:rPr>
                <w:rFonts w:ascii="宋体" w:eastAsia="宋体" w:hAnsi="宋体" w:cs="宋体"/>
                <w:szCs w:val="21"/>
              </w:rPr>
            </w:pPr>
            <w:r>
              <w:rPr>
                <w:rFonts w:ascii="宋体" w:eastAsia="宋体" w:hAnsi="宋体" w:cs="宋体"/>
                <w:szCs w:val="21"/>
                <w:lang w:bidi="ar"/>
              </w:rPr>
              <w:t>(1.1,1.5]</w:t>
            </w:r>
          </w:p>
        </w:tc>
      </w:tr>
      <w:tr w:rsidR="00126E57" w14:paraId="0D22A07F" w14:textId="77777777">
        <w:trPr>
          <w:trHeight w:val="300"/>
          <w:jc w:val="center"/>
        </w:trPr>
        <w:tc>
          <w:tcPr>
            <w:tcW w:w="3080" w:type="dxa"/>
            <w:tcBorders>
              <w:top w:val="nil"/>
              <w:left w:val="single" w:sz="4" w:space="0" w:color="auto"/>
              <w:bottom w:val="single" w:sz="4" w:space="0" w:color="auto"/>
              <w:right w:val="single" w:sz="4" w:space="0" w:color="auto"/>
            </w:tcBorders>
            <w:vAlign w:val="center"/>
          </w:tcPr>
          <w:p w14:paraId="64C0BA2E" w14:textId="77777777" w:rsidR="00126E57" w:rsidRDefault="00000B9D">
            <w:pPr>
              <w:widowControl/>
              <w:spacing w:line="312" w:lineRule="auto"/>
              <w:jc w:val="center"/>
              <w:rPr>
                <w:rFonts w:ascii="宋体" w:eastAsia="宋体" w:hAnsi="宋体" w:cs="宋体"/>
                <w:szCs w:val="21"/>
              </w:rPr>
            </w:pPr>
            <w:r>
              <w:rPr>
                <w:rFonts w:ascii="宋体" w:eastAsia="宋体" w:hAnsi="宋体" w:cs="宋体" w:hint="eastAsia"/>
                <w:szCs w:val="21"/>
                <w:lang w:bidi="ar"/>
              </w:rPr>
              <w:t>无历史赔付率</w:t>
            </w:r>
          </w:p>
        </w:tc>
        <w:tc>
          <w:tcPr>
            <w:tcW w:w="1600" w:type="dxa"/>
            <w:tcBorders>
              <w:top w:val="nil"/>
              <w:left w:val="nil"/>
              <w:bottom w:val="single" w:sz="4" w:space="0" w:color="auto"/>
              <w:right w:val="single" w:sz="4" w:space="0" w:color="auto"/>
            </w:tcBorders>
            <w:vAlign w:val="center"/>
          </w:tcPr>
          <w:p w14:paraId="50B3647B" w14:textId="77777777" w:rsidR="00126E57" w:rsidRDefault="00000B9D">
            <w:pPr>
              <w:widowControl/>
              <w:spacing w:line="312" w:lineRule="auto"/>
              <w:jc w:val="center"/>
              <w:rPr>
                <w:rFonts w:ascii="宋体" w:eastAsia="宋体" w:hAnsi="宋体" w:cs="宋体"/>
                <w:szCs w:val="21"/>
              </w:rPr>
            </w:pPr>
            <w:r>
              <w:rPr>
                <w:rFonts w:ascii="宋体" w:eastAsia="宋体" w:hAnsi="宋体" w:cs="宋体"/>
                <w:szCs w:val="21"/>
                <w:lang w:bidi="ar"/>
              </w:rPr>
              <w:t>1.0</w:t>
            </w:r>
          </w:p>
        </w:tc>
      </w:tr>
    </w:tbl>
    <w:p w14:paraId="0473EB80" w14:textId="77777777" w:rsidR="00126E57" w:rsidRDefault="00126E57">
      <w:pPr>
        <w:spacing w:line="288" w:lineRule="auto"/>
        <w:rPr>
          <w:rFonts w:ascii="宋体" w:eastAsia="宋体" w:hAnsi="宋体" w:cs="宋体"/>
          <w:b/>
          <w:szCs w:val="21"/>
        </w:rPr>
      </w:pPr>
    </w:p>
    <w:p w14:paraId="6E1E4C4A" w14:textId="77777777" w:rsidR="00126E57" w:rsidRDefault="00000B9D">
      <w:pPr>
        <w:spacing w:line="312" w:lineRule="auto"/>
        <w:ind w:firstLineChars="200" w:firstLine="420"/>
        <w:rPr>
          <w:rFonts w:ascii="宋体" w:eastAsia="宋体" w:hAnsi="宋体" w:cs="宋体"/>
          <w:szCs w:val="21"/>
          <w:lang w:bidi="ar"/>
        </w:rPr>
      </w:pPr>
      <w:r>
        <w:rPr>
          <w:rFonts w:ascii="宋体" w:eastAsia="宋体" w:hAnsi="宋体" w:cs="宋体" w:hint="eastAsia"/>
          <w:szCs w:val="21"/>
          <w:lang w:bidi="ar"/>
        </w:rPr>
        <w:t>2</w:t>
      </w:r>
      <w:r>
        <w:rPr>
          <w:rFonts w:ascii="宋体" w:eastAsia="宋体" w:hAnsi="宋体" w:cs="宋体"/>
          <w:szCs w:val="21"/>
          <w:lang w:bidi="ar"/>
        </w:rPr>
        <w:t>、渠道调整系数：按销售渠道，进行划分。</w:t>
      </w:r>
    </w:p>
    <w:tbl>
      <w:tblPr>
        <w:tblW w:w="5815" w:type="dxa"/>
        <w:jc w:val="center"/>
        <w:tblLayout w:type="fixed"/>
        <w:tblLook w:val="04A0" w:firstRow="1" w:lastRow="0" w:firstColumn="1" w:lastColumn="0" w:noHBand="0" w:noVBand="1"/>
      </w:tblPr>
      <w:tblGrid>
        <w:gridCol w:w="2925"/>
        <w:gridCol w:w="2890"/>
      </w:tblGrid>
      <w:tr w:rsidR="00126E57" w14:paraId="579BFEF8" w14:textId="77777777">
        <w:trPr>
          <w:trHeight w:val="255"/>
          <w:jc w:val="center"/>
        </w:trPr>
        <w:tc>
          <w:tcPr>
            <w:tcW w:w="2925" w:type="dxa"/>
            <w:tcBorders>
              <w:top w:val="single" w:sz="4" w:space="0" w:color="auto"/>
              <w:left w:val="single" w:sz="4" w:space="0" w:color="auto"/>
              <w:bottom w:val="single" w:sz="4" w:space="0" w:color="auto"/>
              <w:right w:val="single" w:sz="4" w:space="0" w:color="auto"/>
            </w:tcBorders>
            <w:vAlign w:val="center"/>
          </w:tcPr>
          <w:p w14:paraId="1B6194F7" w14:textId="77777777" w:rsidR="00126E57" w:rsidRDefault="00000B9D">
            <w:pPr>
              <w:widowControl/>
              <w:spacing w:line="312" w:lineRule="auto"/>
              <w:ind w:firstLineChars="200" w:firstLine="420"/>
              <w:jc w:val="center"/>
              <w:rPr>
                <w:rFonts w:ascii="宋体" w:eastAsia="宋体" w:hAnsi="宋体" w:cs="宋体"/>
                <w:szCs w:val="21"/>
                <w:lang w:bidi="ar"/>
              </w:rPr>
            </w:pPr>
            <w:r>
              <w:rPr>
                <w:rFonts w:ascii="宋体" w:eastAsia="宋体" w:hAnsi="宋体" w:cs="宋体"/>
                <w:szCs w:val="21"/>
                <w:lang w:bidi="ar"/>
              </w:rPr>
              <w:t>渠道类型</w:t>
            </w:r>
          </w:p>
        </w:tc>
        <w:tc>
          <w:tcPr>
            <w:tcW w:w="2890" w:type="dxa"/>
            <w:tcBorders>
              <w:top w:val="single" w:sz="4" w:space="0" w:color="auto"/>
              <w:left w:val="nil"/>
              <w:bottom w:val="single" w:sz="4" w:space="0" w:color="auto"/>
              <w:right w:val="single" w:sz="4" w:space="0" w:color="auto"/>
            </w:tcBorders>
            <w:vAlign w:val="center"/>
          </w:tcPr>
          <w:p w14:paraId="099C98BB" w14:textId="77777777" w:rsidR="00126E57" w:rsidRDefault="00000B9D">
            <w:pPr>
              <w:widowControl/>
              <w:spacing w:line="312" w:lineRule="auto"/>
              <w:ind w:firstLineChars="200" w:firstLine="420"/>
              <w:jc w:val="center"/>
              <w:rPr>
                <w:rFonts w:ascii="宋体" w:eastAsia="宋体" w:hAnsi="宋体" w:cs="宋体"/>
                <w:szCs w:val="21"/>
                <w:lang w:bidi="ar"/>
              </w:rPr>
            </w:pPr>
            <w:r>
              <w:rPr>
                <w:rFonts w:ascii="宋体" w:eastAsia="宋体" w:hAnsi="宋体" w:cs="宋体"/>
                <w:szCs w:val="21"/>
                <w:lang w:bidi="ar"/>
              </w:rPr>
              <w:t>调整系数</w:t>
            </w:r>
          </w:p>
        </w:tc>
      </w:tr>
      <w:tr w:rsidR="00126E57" w14:paraId="1B52AF5B" w14:textId="77777777">
        <w:trPr>
          <w:trHeight w:val="255"/>
          <w:jc w:val="center"/>
        </w:trPr>
        <w:tc>
          <w:tcPr>
            <w:tcW w:w="2925" w:type="dxa"/>
            <w:tcBorders>
              <w:top w:val="single" w:sz="4" w:space="0" w:color="auto"/>
              <w:left w:val="single" w:sz="4" w:space="0" w:color="auto"/>
              <w:bottom w:val="single" w:sz="4" w:space="0" w:color="auto"/>
              <w:right w:val="single" w:sz="4" w:space="0" w:color="auto"/>
            </w:tcBorders>
            <w:vAlign w:val="center"/>
          </w:tcPr>
          <w:p w14:paraId="16916369" w14:textId="77777777" w:rsidR="00126E57" w:rsidRDefault="00000B9D">
            <w:pPr>
              <w:widowControl/>
              <w:spacing w:line="312" w:lineRule="auto"/>
              <w:ind w:firstLineChars="200" w:firstLine="420"/>
              <w:jc w:val="center"/>
              <w:rPr>
                <w:rFonts w:ascii="宋体" w:eastAsia="宋体" w:hAnsi="宋体" w:cs="宋体"/>
                <w:szCs w:val="21"/>
                <w:lang w:bidi="ar"/>
              </w:rPr>
            </w:pPr>
            <w:r>
              <w:rPr>
                <w:rFonts w:ascii="宋体" w:eastAsia="宋体" w:hAnsi="宋体" w:cs="宋体"/>
                <w:szCs w:val="21"/>
                <w:lang w:bidi="ar"/>
              </w:rPr>
              <w:t>自营渠道</w:t>
            </w:r>
          </w:p>
        </w:tc>
        <w:tc>
          <w:tcPr>
            <w:tcW w:w="2890" w:type="dxa"/>
            <w:tcBorders>
              <w:top w:val="single" w:sz="4" w:space="0" w:color="auto"/>
              <w:left w:val="nil"/>
              <w:bottom w:val="single" w:sz="4" w:space="0" w:color="auto"/>
              <w:right w:val="single" w:sz="4" w:space="0" w:color="auto"/>
            </w:tcBorders>
            <w:vAlign w:val="center"/>
          </w:tcPr>
          <w:p w14:paraId="629F7B86" w14:textId="77777777" w:rsidR="00126E57" w:rsidRDefault="00000B9D">
            <w:pPr>
              <w:widowControl/>
              <w:spacing w:line="312" w:lineRule="auto"/>
              <w:ind w:firstLineChars="200" w:firstLine="420"/>
              <w:jc w:val="center"/>
              <w:rPr>
                <w:rFonts w:ascii="宋体" w:eastAsia="宋体" w:hAnsi="宋体" w:cs="宋体"/>
                <w:szCs w:val="21"/>
                <w:lang w:bidi="ar"/>
              </w:rPr>
            </w:pPr>
            <w:r>
              <w:rPr>
                <w:rFonts w:ascii="宋体" w:eastAsia="宋体" w:hAnsi="宋体" w:cs="宋体"/>
                <w:szCs w:val="21"/>
                <w:lang w:bidi="ar"/>
              </w:rPr>
              <w:t>[0.8，0.9]</w:t>
            </w:r>
          </w:p>
        </w:tc>
      </w:tr>
      <w:tr w:rsidR="00126E57" w14:paraId="0B6BC776" w14:textId="77777777">
        <w:trPr>
          <w:trHeight w:val="255"/>
          <w:jc w:val="center"/>
        </w:trPr>
        <w:tc>
          <w:tcPr>
            <w:tcW w:w="2925" w:type="dxa"/>
            <w:tcBorders>
              <w:top w:val="single" w:sz="4" w:space="0" w:color="auto"/>
              <w:left w:val="single" w:sz="4" w:space="0" w:color="auto"/>
              <w:bottom w:val="single" w:sz="4" w:space="0" w:color="auto"/>
              <w:right w:val="single" w:sz="4" w:space="0" w:color="auto"/>
            </w:tcBorders>
            <w:vAlign w:val="center"/>
          </w:tcPr>
          <w:p w14:paraId="4E1DEA35" w14:textId="77777777" w:rsidR="00126E57" w:rsidRDefault="00000B9D">
            <w:pPr>
              <w:widowControl/>
              <w:spacing w:line="312" w:lineRule="auto"/>
              <w:ind w:firstLineChars="200" w:firstLine="420"/>
              <w:jc w:val="center"/>
              <w:rPr>
                <w:rFonts w:ascii="宋体" w:eastAsia="宋体" w:hAnsi="宋体" w:cs="宋体"/>
                <w:szCs w:val="21"/>
                <w:lang w:bidi="ar"/>
              </w:rPr>
            </w:pPr>
            <w:r>
              <w:rPr>
                <w:rFonts w:ascii="宋体" w:eastAsia="宋体" w:hAnsi="宋体" w:cs="宋体"/>
                <w:szCs w:val="21"/>
                <w:lang w:bidi="ar"/>
              </w:rPr>
              <w:t>第三方渠道</w:t>
            </w:r>
          </w:p>
        </w:tc>
        <w:tc>
          <w:tcPr>
            <w:tcW w:w="2890" w:type="dxa"/>
            <w:tcBorders>
              <w:top w:val="single" w:sz="4" w:space="0" w:color="auto"/>
              <w:left w:val="nil"/>
              <w:bottom w:val="single" w:sz="4" w:space="0" w:color="auto"/>
              <w:right w:val="single" w:sz="4" w:space="0" w:color="auto"/>
            </w:tcBorders>
            <w:vAlign w:val="center"/>
          </w:tcPr>
          <w:p w14:paraId="6CAEDD46" w14:textId="77777777" w:rsidR="00126E57" w:rsidRDefault="00000B9D">
            <w:pPr>
              <w:widowControl/>
              <w:spacing w:line="312" w:lineRule="auto"/>
              <w:ind w:firstLineChars="200" w:firstLine="420"/>
              <w:jc w:val="center"/>
              <w:rPr>
                <w:rFonts w:ascii="宋体" w:eastAsia="宋体" w:hAnsi="宋体" w:cs="宋体"/>
                <w:szCs w:val="21"/>
                <w:lang w:bidi="ar"/>
              </w:rPr>
            </w:pPr>
            <w:r>
              <w:rPr>
                <w:rFonts w:ascii="宋体" w:eastAsia="宋体" w:hAnsi="宋体" w:cs="宋体"/>
                <w:szCs w:val="21"/>
                <w:lang w:bidi="ar"/>
              </w:rPr>
              <w:t>(0.9，1.2]</w:t>
            </w:r>
          </w:p>
        </w:tc>
      </w:tr>
    </w:tbl>
    <w:p w14:paraId="40CFA540" w14:textId="77777777" w:rsidR="00126E57" w:rsidRDefault="00126E57">
      <w:pPr>
        <w:spacing w:line="312" w:lineRule="auto"/>
        <w:ind w:firstLineChars="200" w:firstLine="420"/>
        <w:rPr>
          <w:rFonts w:ascii="宋体" w:eastAsia="宋体" w:hAnsi="宋体" w:cs="宋体"/>
          <w:szCs w:val="21"/>
          <w:lang w:bidi="ar"/>
        </w:rPr>
      </w:pPr>
    </w:p>
    <w:p w14:paraId="7903689B" w14:textId="32D14C8E" w:rsidR="00126E57" w:rsidRDefault="00000B9D">
      <w:pPr>
        <w:spacing w:line="312" w:lineRule="auto"/>
        <w:ind w:firstLineChars="200" w:firstLine="420"/>
        <w:rPr>
          <w:rFonts w:ascii="宋体" w:eastAsia="宋体" w:hAnsi="宋体" w:cs="宋体"/>
          <w:szCs w:val="21"/>
          <w:lang w:bidi="ar"/>
        </w:rPr>
      </w:pPr>
      <w:r>
        <w:rPr>
          <w:rFonts w:ascii="宋体" w:eastAsia="宋体" w:hAnsi="宋体" w:cs="宋体" w:hint="eastAsia"/>
          <w:szCs w:val="21"/>
          <w:lang w:bidi="ar"/>
        </w:rPr>
        <w:t>3、缴费</w:t>
      </w:r>
      <w:r w:rsidR="0097019B">
        <w:rPr>
          <w:rFonts w:ascii="宋体" w:eastAsia="宋体" w:hAnsi="宋体" w:cs="宋体" w:hint="eastAsia"/>
          <w:szCs w:val="21"/>
          <w:lang w:bidi="ar"/>
        </w:rPr>
        <w:t>方式</w:t>
      </w:r>
      <w:r>
        <w:rPr>
          <w:rFonts w:ascii="宋体" w:eastAsia="宋体" w:hAnsi="宋体" w:cs="宋体" w:hint="eastAsia"/>
          <w:szCs w:val="21"/>
          <w:lang w:bidi="ar"/>
        </w:rPr>
        <w:t>调整系数：按投保人缴费方式，进行划分。</w:t>
      </w:r>
    </w:p>
    <w:tbl>
      <w:tblPr>
        <w:tblW w:w="6028" w:type="dxa"/>
        <w:jc w:val="center"/>
        <w:tblLayout w:type="fixed"/>
        <w:tblLook w:val="04A0" w:firstRow="1" w:lastRow="0" w:firstColumn="1" w:lastColumn="0" w:noHBand="0" w:noVBand="1"/>
      </w:tblPr>
      <w:tblGrid>
        <w:gridCol w:w="3046"/>
        <w:gridCol w:w="2982"/>
      </w:tblGrid>
      <w:tr w:rsidR="00126E57" w14:paraId="63C73F8F" w14:textId="77777777">
        <w:trPr>
          <w:trHeight w:val="255"/>
          <w:jc w:val="center"/>
        </w:trPr>
        <w:tc>
          <w:tcPr>
            <w:tcW w:w="3046" w:type="dxa"/>
            <w:tcBorders>
              <w:top w:val="single" w:sz="4" w:space="0" w:color="auto"/>
              <w:left w:val="single" w:sz="4" w:space="0" w:color="auto"/>
              <w:bottom w:val="single" w:sz="4" w:space="0" w:color="auto"/>
              <w:right w:val="single" w:sz="4" w:space="0" w:color="auto"/>
            </w:tcBorders>
            <w:vAlign w:val="center"/>
          </w:tcPr>
          <w:p w14:paraId="12D0F2C7" w14:textId="77777777" w:rsidR="00126E57" w:rsidRDefault="00000B9D">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缴费方式</w:t>
            </w:r>
          </w:p>
        </w:tc>
        <w:tc>
          <w:tcPr>
            <w:tcW w:w="2982" w:type="dxa"/>
            <w:tcBorders>
              <w:top w:val="single" w:sz="4" w:space="0" w:color="auto"/>
              <w:left w:val="nil"/>
              <w:bottom w:val="single" w:sz="4" w:space="0" w:color="auto"/>
              <w:right w:val="single" w:sz="4" w:space="0" w:color="auto"/>
            </w:tcBorders>
            <w:vAlign w:val="center"/>
          </w:tcPr>
          <w:p w14:paraId="74FE887E" w14:textId="77777777" w:rsidR="00126E57" w:rsidRDefault="00000B9D">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调整系数</w:t>
            </w:r>
          </w:p>
        </w:tc>
      </w:tr>
      <w:tr w:rsidR="00126E57" w14:paraId="617B7172" w14:textId="77777777">
        <w:trPr>
          <w:trHeight w:val="255"/>
          <w:jc w:val="center"/>
        </w:trPr>
        <w:tc>
          <w:tcPr>
            <w:tcW w:w="3046" w:type="dxa"/>
            <w:tcBorders>
              <w:top w:val="single" w:sz="4" w:space="0" w:color="auto"/>
              <w:left w:val="single" w:sz="4" w:space="0" w:color="auto"/>
              <w:bottom w:val="single" w:sz="4" w:space="0" w:color="auto"/>
              <w:right w:val="single" w:sz="4" w:space="0" w:color="auto"/>
            </w:tcBorders>
            <w:vAlign w:val="center"/>
          </w:tcPr>
          <w:p w14:paraId="6DDE3F77" w14:textId="2272B7BC" w:rsidR="00126E57" w:rsidRDefault="0097019B">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一次性缴清</w:t>
            </w:r>
          </w:p>
        </w:tc>
        <w:tc>
          <w:tcPr>
            <w:tcW w:w="2982" w:type="dxa"/>
            <w:tcBorders>
              <w:top w:val="single" w:sz="4" w:space="0" w:color="auto"/>
              <w:left w:val="nil"/>
              <w:bottom w:val="single" w:sz="4" w:space="0" w:color="auto"/>
              <w:right w:val="single" w:sz="4" w:space="0" w:color="auto"/>
            </w:tcBorders>
            <w:vAlign w:val="center"/>
          </w:tcPr>
          <w:p w14:paraId="0235B55D" w14:textId="77777777" w:rsidR="00126E57" w:rsidRDefault="00000B9D">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1.0</w:t>
            </w:r>
          </w:p>
        </w:tc>
      </w:tr>
      <w:tr w:rsidR="00126E57" w14:paraId="330D24E5" w14:textId="77777777">
        <w:trPr>
          <w:trHeight w:val="255"/>
          <w:jc w:val="center"/>
        </w:trPr>
        <w:tc>
          <w:tcPr>
            <w:tcW w:w="3046" w:type="dxa"/>
            <w:tcBorders>
              <w:top w:val="single" w:sz="4" w:space="0" w:color="auto"/>
              <w:left w:val="single" w:sz="4" w:space="0" w:color="auto"/>
              <w:bottom w:val="single" w:sz="4" w:space="0" w:color="auto"/>
              <w:right w:val="single" w:sz="4" w:space="0" w:color="auto"/>
            </w:tcBorders>
            <w:vAlign w:val="center"/>
          </w:tcPr>
          <w:p w14:paraId="57BC1940" w14:textId="77777777" w:rsidR="00126E57" w:rsidRDefault="00000B9D">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按季缴费</w:t>
            </w:r>
          </w:p>
        </w:tc>
        <w:tc>
          <w:tcPr>
            <w:tcW w:w="2982" w:type="dxa"/>
            <w:tcBorders>
              <w:top w:val="single" w:sz="4" w:space="0" w:color="auto"/>
              <w:left w:val="nil"/>
              <w:bottom w:val="single" w:sz="4" w:space="0" w:color="auto"/>
              <w:right w:val="single" w:sz="4" w:space="0" w:color="auto"/>
            </w:tcBorders>
            <w:vAlign w:val="center"/>
          </w:tcPr>
          <w:p w14:paraId="6621A03D" w14:textId="77777777" w:rsidR="00126E57" w:rsidRDefault="00000B9D">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[1.0，1.1]</w:t>
            </w:r>
          </w:p>
        </w:tc>
      </w:tr>
      <w:tr w:rsidR="00126E57" w14:paraId="7E4BA440" w14:textId="77777777">
        <w:trPr>
          <w:trHeight w:val="255"/>
          <w:jc w:val="center"/>
        </w:trPr>
        <w:tc>
          <w:tcPr>
            <w:tcW w:w="3046" w:type="dxa"/>
            <w:tcBorders>
              <w:top w:val="single" w:sz="4" w:space="0" w:color="auto"/>
              <w:left w:val="single" w:sz="4" w:space="0" w:color="auto"/>
              <w:bottom w:val="single" w:sz="4" w:space="0" w:color="auto"/>
              <w:right w:val="single" w:sz="4" w:space="0" w:color="auto"/>
            </w:tcBorders>
            <w:vAlign w:val="center"/>
          </w:tcPr>
          <w:p w14:paraId="1A4D2BC7" w14:textId="77777777" w:rsidR="00126E57" w:rsidRDefault="00000B9D">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按月缴费</w:t>
            </w:r>
          </w:p>
        </w:tc>
        <w:tc>
          <w:tcPr>
            <w:tcW w:w="2982" w:type="dxa"/>
            <w:tcBorders>
              <w:top w:val="single" w:sz="4" w:space="0" w:color="auto"/>
              <w:left w:val="nil"/>
              <w:bottom w:val="single" w:sz="4" w:space="0" w:color="auto"/>
              <w:right w:val="single" w:sz="4" w:space="0" w:color="auto"/>
            </w:tcBorders>
            <w:vAlign w:val="center"/>
          </w:tcPr>
          <w:p w14:paraId="1D9528D1" w14:textId="77777777" w:rsidR="00126E57" w:rsidRDefault="00000B9D">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[1.0，1.2]</w:t>
            </w:r>
          </w:p>
        </w:tc>
      </w:tr>
    </w:tbl>
    <w:p w14:paraId="36E932A5" w14:textId="77777777" w:rsidR="00126E57" w:rsidRDefault="00126E57">
      <w:pPr>
        <w:spacing w:line="288" w:lineRule="auto"/>
        <w:ind w:firstLineChars="200" w:firstLine="422"/>
        <w:rPr>
          <w:rFonts w:ascii="宋体" w:eastAsia="宋体" w:hAnsi="宋体" w:cs="宋体"/>
          <w:b/>
          <w:szCs w:val="21"/>
        </w:rPr>
      </w:pPr>
    </w:p>
    <w:p w14:paraId="2B48C679" w14:textId="77777777" w:rsidR="00126E57" w:rsidRDefault="00000B9D">
      <w:pPr>
        <w:spacing w:line="288" w:lineRule="auto"/>
        <w:ind w:firstLineChars="200" w:firstLine="422"/>
        <w:rPr>
          <w:rFonts w:ascii="宋体" w:eastAsia="宋体" w:hAnsi="宋体" w:cs="宋体"/>
          <w:b/>
          <w:szCs w:val="21"/>
        </w:rPr>
      </w:pPr>
      <w:r>
        <w:rPr>
          <w:rFonts w:ascii="宋体" w:eastAsia="宋体" w:hAnsi="宋体" w:cs="宋体" w:hint="eastAsia"/>
          <w:b/>
          <w:szCs w:val="21"/>
          <w:lang w:bidi="ar"/>
        </w:rPr>
        <w:t>四、保险费计算</w:t>
      </w:r>
    </w:p>
    <w:p w14:paraId="21F2E454" w14:textId="25FF5A1A" w:rsidR="00126E57" w:rsidRDefault="00000B9D">
      <w:pPr>
        <w:numPr>
          <w:ilvl w:val="0"/>
          <w:numId w:val="2"/>
        </w:numPr>
        <w:spacing w:line="288" w:lineRule="auto"/>
        <w:ind w:firstLineChars="200" w:firstLine="420"/>
        <w:jc w:val="left"/>
        <w:rPr>
          <w:rFonts w:ascii="宋体" w:eastAsia="宋体" w:hAnsi="宋体" w:cs="宋体"/>
          <w:bCs/>
          <w:szCs w:val="21"/>
        </w:rPr>
      </w:pPr>
      <w:r>
        <w:rPr>
          <w:rFonts w:ascii="宋体" w:eastAsia="宋体" w:hAnsi="宋体" w:cs="宋体"/>
          <w:bCs/>
          <w:szCs w:val="21"/>
          <w:lang w:eastAsia="zh-Hans"/>
        </w:rPr>
        <w:t>总</w:t>
      </w:r>
      <w:r>
        <w:rPr>
          <w:rFonts w:ascii="宋体" w:eastAsia="宋体" w:hAnsi="宋体" w:cs="宋体"/>
          <w:bCs/>
          <w:szCs w:val="21"/>
        </w:rPr>
        <w:t>保险费=基准保险费×历史赔付率调整系数×</w:t>
      </w:r>
      <w:r>
        <w:rPr>
          <w:rFonts w:ascii="宋体" w:eastAsia="宋体" w:hAnsi="宋体" w:cs="宋体"/>
          <w:szCs w:val="21"/>
          <w:lang w:bidi="ar"/>
        </w:rPr>
        <w:t>渠道调整系数</w:t>
      </w:r>
      <w:r>
        <w:rPr>
          <w:rFonts w:ascii="宋体" w:eastAsia="宋体" w:hAnsi="宋体" w:cs="宋体"/>
          <w:bCs/>
          <w:szCs w:val="21"/>
        </w:rPr>
        <w:t>×</w:t>
      </w:r>
      <w:r>
        <w:rPr>
          <w:rFonts w:ascii="宋体" w:eastAsia="宋体" w:hAnsi="宋体" w:cs="宋体" w:hint="eastAsia"/>
          <w:szCs w:val="21"/>
          <w:lang w:bidi="ar"/>
        </w:rPr>
        <w:t>缴费</w:t>
      </w:r>
      <w:r w:rsidR="0097019B">
        <w:rPr>
          <w:rFonts w:ascii="宋体" w:eastAsia="宋体" w:hAnsi="宋体" w:cs="宋体" w:hint="eastAsia"/>
          <w:szCs w:val="21"/>
          <w:lang w:bidi="ar"/>
        </w:rPr>
        <w:t>方式</w:t>
      </w:r>
      <w:r>
        <w:rPr>
          <w:rFonts w:ascii="宋体" w:eastAsia="宋体" w:hAnsi="宋体" w:cs="宋体" w:hint="eastAsia"/>
          <w:szCs w:val="21"/>
          <w:lang w:bidi="ar"/>
        </w:rPr>
        <w:t>调整系数</w:t>
      </w:r>
    </w:p>
    <w:p w14:paraId="7E2E3238" w14:textId="77777777" w:rsidR="00126E57" w:rsidRDefault="00000B9D">
      <w:pPr>
        <w:numPr>
          <w:ilvl w:val="0"/>
          <w:numId w:val="2"/>
        </w:numPr>
        <w:spacing w:line="288" w:lineRule="auto"/>
        <w:ind w:firstLineChars="200" w:firstLine="420"/>
        <w:jc w:val="left"/>
        <w:rPr>
          <w:rFonts w:ascii="宋体" w:eastAsia="宋体" w:hAnsi="宋体" w:cs="宋体"/>
          <w:bCs/>
          <w:szCs w:val="21"/>
        </w:rPr>
      </w:pPr>
      <w:r>
        <w:rPr>
          <w:rFonts w:ascii="宋体" w:eastAsia="宋体" w:hAnsi="宋体" w:cs="宋体"/>
          <w:bCs/>
          <w:szCs w:val="21"/>
        </w:rPr>
        <w:t>保险合同根据保险费分期支付期数，使用如下公式计收每期保险费：</w:t>
      </w:r>
    </w:p>
    <w:p w14:paraId="4D498807" w14:textId="503050C4" w:rsidR="00126E57" w:rsidRDefault="00000B9D">
      <w:pPr>
        <w:spacing w:line="288" w:lineRule="auto"/>
        <w:ind w:firstLineChars="200" w:firstLine="420"/>
        <w:jc w:val="left"/>
        <w:rPr>
          <w:rFonts w:ascii="宋体" w:eastAsia="宋体" w:hAnsi="宋体" w:cs="宋体"/>
          <w:bCs/>
          <w:szCs w:val="21"/>
        </w:rPr>
      </w:pPr>
      <w:r>
        <w:rPr>
          <w:rFonts w:ascii="宋体" w:eastAsia="宋体" w:hAnsi="宋体" w:cs="宋体"/>
          <w:bCs/>
          <w:szCs w:val="21"/>
        </w:rPr>
        <w:t>每期保险费</w:t>
      </w:r>
      <w:r w:rsidR="0097019B" w:rsidRPr="00AB50EB">
        <w:rPr>
          <w:rFonts w:ascii="宋体" w:eastAsia="宋体" w:hAnsi="宋体" w:cs="宋体" w:hint="eastAsia"/>
          <w:bCs/>
          <w:szCs w:val="21"/>
        </w:rPr>
        <w:t>（按四舍五入计算）</w:t>
      </w:r>
      <w:r>
        <w:rPr>
          <w:rFonts w:ascii="宋体" w:eastAsia="宋体" w:hAnsi="宋体" w:cs="宋体"/>
          <w:bCs/>
          <w:szCs w:val="21"/>
        </w:rPr>
        <w:t>=保险合同总保费÷分期缴费期数</w:t>
      </w:r>
    </w:p>
    <w:p w14:paraId="68974751" w14:textId="2CEE2E01" w:rsidR="00C4276E" w:rsidRDefault="00C4276E">
      <w:pPr>
        <w:spacing w:line="288" w:lineRule="auto"/>
        <w:ind w:firstLineChars="200" w:firstLine="420"/>
        <w:jc w:val="left"/>
        <w:rPr>
          <w:rFonts w:ascii="宋体" w:eastAsia="宋体" w:hAnsi="宋体" w:cs="宋体" w:hint="eastAsia"/>
          <w:bCs/>
          <w:szCs w:val="21"/>
        </w:rPr>
      </w:pPr>
      <w:r w:rsidRPr="00C4276E">
        <w:rPr>
          <w:rFonts w:ascii="宋体" w:eastAsia="宋体" w:hAnsi="宋体" w:cs="宋体" w:hint="eastAsia"/>
          <w:bCs/>
          <w:szCs w:val="21"/>
        </w:rPr>
        <w:t>注：本产品涉及分期缴费，每期缴费金额一致。</w:t>
      </w:r>
    </w:p>
    <w:p w14:paraId="18F44DC9" w14:textId="77777777" w:rsidR="0097019B" w:rsidRDefault="0097019B">
      <w:pPr>
        <w:spacing w:line="288" w:lineRule="auto"/>
        <w:ind w:firstLineChars="200" w:firstLine="420"/>
        <w:jc w:val="left"/>
        <w:rPr>
          <w:rFonts w:ascii="宋体" w:eastAsia="宋体" w:hAnsi="宋体" w:cs="宋体"/>
          <w:bCs/>
          <w:szCs w:val="21"/>
        </w:rPr>
      </w:pPr>
    </w:p>
    <w:p w14:paraId="6F58D84E" w14:textId="77777777" w:rsidR="0097019B" w:rsidRPr="00AB50EB" w:rsidRDefault="0097019B" w:rsidP="0097019B">
      <w:pPr>
        <w:spacing w:line="360" w:lineRule="auto"/>
        <w:ind w:firstLineChars="200" w:firstLine="422"/>
        <w:rPr>
          <w:rFonts w:ascii="宋体" w:eastAsia="宋体" w:hAnsi="宋体" w:cs="Times New Roman"/>
          <w:b/>
          <w:kern w:val="0"/>
        </w:rPr>
      </w:pPr>
      <w:r w:rsidRPr="00AB50EB">
        <w:rPr>
          <w:rFonts w:ascii="宋体" w:eastAsia="宋体" w:hAnsi="宋体" w:cs="Times New Roman" w:hint="eastAsia"/>
          <w:b/>
          <w:kern w:val="0"/>
        </w:rPr>
        <w:t>五、</w:t>
      </w:r>
      <w:r w:rsidRPr="00AB50EB">
        <w:rPr>
          <w:rFonts w:ascii="宋体" w:eastAsia="宋体" w:hAnsi="宋体" w:cs="Arial" w:hint="eastAsia"/>
          <w:b/>
          <w:bCs/>
          <w:szCs w:val="21"/>
        </w:rPr>
        <w:t>短期</w:t>
      </w:r>
      <w:r w:rsidRPr="00AB50EB">
        <w:rPr>
          <w:rFonts w:ascii="宋体" w:eastAsia="宋体" w:hAnsi="宋体" w:cs="Times New Roman" w:hint="eastAsia"/>
          <w:b/>
          <w:kern w:val="0"/>
        </w:rPr>
        <w:t>费率表</w:t>
      </w:r>
    </w:p>
    <w:p w14:paraId="3E6F22B2" w14:textId="77777777" w:rsidR="0097019B" w:rsidRPr="00AB50EB" w:rsidRDefault="0097019B" w:rsidP="0097019B">
      <w:pPr>
        <w:snapToGrid w:val="0"/>
        <w:spacing w:line="288" w:lineRule="auto"/>
        <w:ind w:firstLine="482"/>
        <w:rPr>
          <w:rFonts w:ascii="宋体" w:eastAsia="宋体" w:hAnsi="宋体" w:cs="Times New Roman"/>
          <w:kern w:val="0"/>
        </w:rPr>
      </w:pPr>
      <w:r w:rsidRPr="00AB50EB">
        <w:rPr>
          <w:rFonts w:ascii="宋体" w:eastAsia="宋体" w:hAnsi="宋体" w:cs="Times New Roman" w:hint="eastAsia"/>
          <w:kern w:val="0"/>
        </w:rPr>
        <w:t>保险期间不足一年的，按以下标准计算短期保险费（按年保险费的百分比计算，不足</w:t>
      </w:r>
      <w:r w:rsidRPr="00AB50EB">
        <w:rPr>
          <w:rFonts w:ascii="宋体" w:eastAsia="宋体" w:hAnsi="宋体" w:cs="Times New Roman" w:hint="eastAsia"/>
          <w:kern w:val="0"/>
        </w:rPr>
        <w:lastRenderedPageBreak/>
        <w:t>一个月的按一个月计算）：</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673"/>
        <w:gridCol w:w="673"/>
        <w:gridCol w:w="673"/>
        <w:gridCol w:w="673"/>
        <w:gridCol w:w="673"/>
        <w:gridCol w:w="673"/>
        <w:gridCol w:w="673"/>
        <w:gridCol w:w="673"/>
        <w:gridCol w:w="673"/>
        <w:gridCol w:w="673"/>
        <w:gridCol w:w="673"/>
        <w:gridCol w:w="795"/>
      </w:tblGrid>
      <w:tr w:rsidR="0097019B" w:rsidRPr="00AB50EB" w14:paraId="709AD621" w14:textId="77777777" w:rsidTr="008837C8">
        <w:trPr>
          <w:trHeight w:val="397"/>
          <w:jc w:val="center"/>
        </w:trPr>
        <w:tc>
          <w:tcPr>
            <w:tcW w:w="1255" w:type="dxa"/>
            <w:tcBorders>
              <w:top w:val="single" w:sz="4" w:space="0" w:color="auto"/>
              <w:left w:val="single" w:sz="4" w:space="0" w:color="auto"/>
              <w:bottom w:val="single" w:sz="4" w:space="0" w:color="auto"/>
              <w:right w:val="single" w:sz="4" w:space="0" w:color="auto"/>
            </w:tcBorders>
            <w:vAlign w:val="center"/>
          </w:tcPr>
          <w:p w14:paraId="4892D1F8"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保险期间（月）</w:t>
            </w:r>
          </w:p>
        </w:tc>
        <w:tc>
          <w:tcPr>
            <w:tcW w:w="673" w:type="dxa"/>
            <w:tcBorders>
              <w:top w:val="single" w:sz="4" w:space="0" w:color="auto"/>
              <w:left w:val="single" w:sz="4" w:space="0" w:color="auto"/>
              <w:bottom w:val="single" w:sz="4" w:space="0" w:color="auto"/>
              <w:right w:val="single" w:sz="4" w:space="0" w:color="auto"/>
            </w:tcBorders>
            <w:vAlign w:val="center"/>
          </w:tcPr>
          <w:p w14:paraId="438DDFA0"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1</w:t>
            </w:r>
          </w:p>
        </w:tc>
        <w:tc>
          <w:tcPr>
            <w:tcW w:w="673" w:type="dxa"/>
            <w:tcBorders>
              <w:top w:val="single" w:sz="4" w:space="0" w:color="auto"/>
              <w:left w:val="single" w:sz="4" w:space="0" w:color="auto"/>
              <w:bottom w:val="single" w:sz="4" w:space="0" w:color="auto"/>
              <w:right w:val="single" w:sz="4" w:space="0" w:color="auto"/>
            </w:tcBorders>
            <w:vAlign w:val="center"/>
          </w:tcPr>
          <w:p w14:paraId="34C8D05F"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2</w:t>
            </w:r>
          </w:p>
        </w:tc>
        <w:tc>
          <w:tcPr>
            <w:tcW w:w="673" w:type="dxa"/>
            <w:tcBorders>
              <w:top w:val="single" w:sz="4" w:space="0" w:color="auto"/>
              <w:left w:val="single" w:sz="4" w:space="0" w:color="auto"/>
              <w:bottom w:val="single" w:sz="4" w:space="0" w:color="auto"/>
              <w:right w:val="single" w:sz="4" w:space="0" w:color="auto"/>
            </w:tcBorders>
            <w:vAlign w:val="center"/>
          </w:tcPr>
          <w:p w14:paraId="16EE9EC9"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3</w:t>
            </w:r>
          </w:p>
        </w:tc>
        <w:tc>
          <w:tcPr>
            <w:tcW w:w="673" w:type="dxa"/>
            <w:tcBorders>
              <w:top w:val="single" w:sz="4" w:space="0" w:color="auto"/>
              <w:left w:val="single" w:sz="4" w:space="0" w:color="auto"/>
              <w:bottom w:val="single" w:sz="4" w:space="0" w:color="auto"/>
              <w:right w:val="single" w:sz="4" w:space="0" w:color="auto"/>
            </w:tcBorders>
            <w:vAlign w:val="center"/>
          </w:tcPr>
          <w:p w14:paraId="5B4E496D"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4</w:t>
            </w:r>
          </w:p>
        </w:tc>
        <w:tc>
          <w:tcPr>
            <w:tcW w:w="673" w:type="dxa"/>
            <w:tcBorders>
              <w:top w:val="single" w:sz="4" w:space="0" w:color="auto"/>
              <w:left w:val="single" w:sz="4" w:space="0" w:color="auto"/>
              <w:bottom w:val="single" w:sz="4" w:space="0" w:color="auto"/>
              <w:right w:val="single" w:sz="4" w:space="0" w:color="auto"/>
            </w:tcBorders>
            <w:vAlign w:val="center"/>
          </w:tcPr>
          <w:p w14:paraId="6563D494"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5</w:t>
            </w:r>
          </w:p>
        </w:tc>
        <w:tc>
          <w:tcPr>
            <w:tcW w:w="673" w:type="dxa"/>
            <w:tcBorders>
              <w:top w:val="single" w:sz="4" w:space="0" w:color="auto"/>
              <w:left w:val="single" w:sz="4" w:space="0" w:color="auto"/>
              <w:bottom w:val="single" w:sz="4" w:space="0" w:color="auto"/>
              <w:right w:val="single" w:sz="4" w:space="0" w:color="auto"/>
            </w:tcBorders>
            <w:vAlign w:val="center"/>
          </w:tcPr>
          <w:p w14:paraId="41DF26E1"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6</w:t>
            </w:r>
          </w:p>
        </w:tc>
        <w:tc>
          <w:tcPr>
            <w:tcW w:w="673" w:type="dxa"/>
            <w:tcBorders>
              <w:top w:val="single" w:sz="4" w:space="0" w:color="auto"/>
              <w:left w:val="single" w:sz="4" w:space="0" w:color="auto"/>
              <w:bottom w:val="single" w:sz="4" w:space="0" w:color="auto"/>
              <w:right w:val="single" w:sz="4" w:space="0" w:color="auto"/>
            </w:tcBorders>
            <w:vAlign w:val="center"/>
          </w:tcPr>
          <w:p w14:paraId="28E35BE8"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7</w:t>
            </w:r>
          </w:p>
        </w:tc>
        <w:tc>
          <w:tcPr>
            <w:tcW w:w="673" w:type="dxa"/>
            <w:tcBorders>
              <w:top w:val="single" w:sz="4" w:space="0" w:color="auto"/>
              <w:left w:val="single" w:sz="4" w:space="0" w:color="auto"/>
              <w:bottom w:val="single" w:sz="4" w:space="0" w:color="auto"/>
              <w:right w:val="single" w:sz="4" w:space="0" w:color="auto"/>
            </w:tcBorders>
            <w:vAlign w:val="center"/>
          </w:tcPr>
          <w:p w14:paraId="3549A8C7"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8</w:t>
            </w:r>
          </w:p>
        </w:tc>
        <w:tc>
          <w:tcPr>
            <w:tcW w:w="673" w:type="dxa"/>
            <w:tcBorders>
              <w:top w:val="single" w:sz="4" w:space="0" w:color="auto"/>
              <w:left w:val="single" w:sz="4" w:space="0" w:color="auto"/>
              <w:bottom w:val="single" w:sz="4" w:space="0" w:color="auto"/>
              <w:right w:val="single" w:sz="4" w:space="0" w:color="auto"/>
            </w:tcBorders>
            <w:vAlign w:val="center"/>
          </w:tcPr>
          <w:p w14:paraId="65DC976F"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9</w:t>
            </w:r>
          </w:p>
        </w:tc>
        <w:tc>
          <w:tcPr>
            <w:tcW w:w="673" w:type="dxa"/>
            <w:tcBorders>
              <w:top w:val="single" w:sz="4" w:space="0" w:color="auto"/>
              <w:left w:val="single" w:sz="4" w:space="0" w:color="auto"/>
              <w:bottom w:val="single" w:sz="4" w:space="0" w:color="auto"/>
              <w:right w:val="single" w:sz="4" w:space="0" w:color="auto"/>
            </w:tcBorders>
            <w:vAlign w:val="center"/>
          </w:tcPr>
          <w:p w14:paraId="5AAA5F8E"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10</w:t>
            </w:r>
          </w:p>
        </w:tc>
        <w:tc>
          <w:tcPr>
            <w:tcW w:w="673" w:type="dxa"/>
            <w:tcBorders>
              <w:top w:val="single" w:sz="4" w:space="0" w:color="auto"/>
              <w:left w:val="single" w:sz="4" w:space="0" w:color="auto"/>
              <w:bottom w:val="single" w:sz="4" w:space="0" w:color="auto"/>
              <w:right w:val="single" w:sz="4" w:space="0" w:color="auto"/>
            </w:tcBorders>
            <w:vAlign w:val="center"/>
          </w:tcPr>
          <w:p w14:paraId="5520A972"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11</w:t>
            </w:r>
          </w:p>
        </w:tc>
        <w:tc>
          <w:tcPr>
            <w:tcW w:w="795" w:type="dxa"/>
            <w:tcBorders>
              <w:top w:val="single" w:sz="4" w:space="0" w:color="auto"/>
              <w:left w:val="single" w:sz="4" w:space="0" w:color="auto"/>
              <w:bottom w:val="single" w:sz="4" w:space="0" w:color="auto"/>
              <w:right w:val="single" w:sz="4" w:space="0" w:color="auto"/>
            </w:tcBorders>
            <w:vAlign w:val="center"/>
          </w:tcPr>
          <w:p w14:paraId="6111529A"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12</w:t>
            </w:r>
          </w:p>
        </w:tc>
      </w:tr>
      <w:tr w:rsidR="0097019B" w:rsidRPr="00AB50EB" w14:paraId="76E0C004" w14:textId="77777777" w:rsidTr="008837C8">
        <w:trPr>
          <w:trHeight w:val="397"/>
          <w:jc w:val="center"/>
        </w:trPr>
        <w:tc>
          <w:tcPr>
            <w:tcW w:w="1255" w:type="dxa"/>
            <w:tcBorders>
              <w:top w:val="single" w:sz="4" w:space="0" w:color="auto"/>
              <w:left w:val="single" w:sz="4" w:space="0" w:color="auto"/>
              <w:bottom w:val="single" w:sz="4" w:space="0" w:color="auto"/>
              <w:right w:val="single" w:sz="4" w:space="0" w:color="auto"/>
            </w:tcBorders>
            <w:vAlign w:val="center"/>
          </w:tcPr>
          <w:p w14:paraId="7F159750"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年保险费的百分比</w:t>
            </w:r>
          </w:p>
        </w:tc>
        <w:tc>
          <w:tcPr>
            <w:tcW w:w="673" w:type="dxa"/>
            <w:tcBorders>
              <w:top w:val="single" w:sz="4" w:space="0" w:color="auto"/>
              <w:left w:val="single" w:sz="4" w:space="0" w:color="auto"/>
              <w:bottom w:val="single" w:sz="4" w:space="0" w:color="auto"/>
              <w:right w:val="single" w:sz="4" w:space="0" w:color="auto"/>
            </w:tcBorders>
            <w:vAlign w:val="center"/>
          </w:tcPr>
          <w:p w14:paraId="7A5AC47B"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10%</w:t>
            </w:r>
          </w:p>
        </w:tc>
        <w:tc>
          <w:tcPr>
            <w:tcW w:w="673" w:type="dxa"/>
            <w:tcBorders>
              <w:top w:val="single" w:sz="4" w:space="0" w:color="auto"/>
              <w:left w:val="single" w:sz="4" w:space="0" w:color="auto"/>
              <w:bottom w:val="single" w:sz="4" w:space="0" w:color="auto"/>
              <w:right w:val="single" w:sz="4" w:space="0" w:color="auto"/>
            </w:tcBorders>
            <w:vAlign w:val="center"/>
          </w:tcPr>
          <w:p w14:paraId="07309C99"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20%</w:t>
            </w:r>
          </w:p>
        </w:tc>
        <w:tc>
          <w:tcPr>
            <w:tcW w:w="673" w:type="dxa"/>
            <w:tcBorders>
              <w:top w:val="single" w:sz="4" w:space="0" w:color="auto"/>
              <w:left w:val="single" w:sz="4" w:space="0" w:color="auto"/>
              <w:bottom w:val="single" w:sz="4" w:space="0" w:color="auto"/>
              <w:right w:val="single" w:sz="4" w:space="0" w:color="auto"/>
            </w:tcBorders>
            <w:vAlign w:val="center"/>
          </w:tcPr>
          <w:p w14:paraId="6EF43B13"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30%</w:t>
            </w:r>
          </w:p>
        </w:tc>
        <w:tc>
          <w:tcPr>
            <w:tcW w:w="673" w:type="dxa"/>
            <w:tcBorders>
              <w:top w:val="single" w:sz="4" w:space="0" w:color="auto"/>
              <w:left w:val="single" w:sz="4" w:space="0" w:color="auto"/>
              <w:bottom w:val="single" w:sz="4" w:space="0" w:color="auto"/>
              <w:right w:val="single" w:sz="4" w:space="0" w:color="auto"/>
            </w:tcBorders>
            <w:vAlign w:val="center"/>
          </w:tcPr>
          <w:p w14:paraId="2A8B2929"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40%</w:t>
            </w:r>
          </w:p>
        </w:tc>
        <w:tc>
          <w:tcPr>
            <w:tcW w:w="673" w:type="dxa"/>
            <w:tcBorders>
              <w:top w:val="single" w:sz="4" w:space="0" w:color="auto"/>
              <w:left w:val="single" w:sz="4" w:space="0" w:color="auto"/>
              <w:bottom w:val="single" w:sz="4" w:space="0" w:color="auto"/>
              <w:right w:val="single" w:sz="4" w:space="0" w:color="auto"/>
            </w:tcBorders>
            <w:vAlign w:val="center"/>
          </w:tcPr>
          <w:p w14:paraId="37B6DB0B"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50%</w:t>
            </w:r>
          </w:p>
        </w:tc>
        <w:tc>
          <w:tcPr>
            <w:tcW w:w="673" w:type="dxa"/>
            <w:tcBorders>
              <w:top w:val="single" w:sz="4" w:space="0" w:color="auto"/>
              <w:left w:val="single" w:sz="4" w:space="0" w:color="auto"/>
              <w:bottom w:val="single" w:sz="4" w:space="0" w:color="auto"/>
              <w:right w:val="single" w:sz="4" w:space="0" w:color="auto"/>
            </w:tcBorders>
            <w:vAlign w:val="center"/>
          </w:tcPr>
          <w:p w14:paraId="7CFE03F8"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60%</w:t>
            </w:r>
          </w:p>
        </w:tc>
        <w:tc>
          <w:tcPr>
            <w:tcW w:w="673" w:type="dxa"/>
            <w:tcBorders>
              <w:top w:val="single" w:sz="4" w:space="0" w:color="auto"/>
              <w:left w:val="single" w:sz="4" w:space="0" w:color="auto"/>
              <w:bottom w:val="single" w:sz="4" w:space="0" w:color="auto"/>
              <w:right w:val="single" w:sz="4" w:space="0" w:color="auto"/>
            </w:tcBorders>
            <w:vAlign w:val="center"/>
          </w:tcPr>
          <w:p w14:paraId="37EB2C2B"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70%</w:t>
            </w:r>
          </w:p>
        </w:tc>
        <w:tc>
          <w:tcPr>
            <w:tcW w:w="673" w:type="dxa"/>
            <w:tcBorders>
              <w:top w:val="single" w:sz="4" w:space="0" w:color="auto"/>
              <w:left w:val="single" w:sz="4" w:space="0" w:color="auto"/>
              <w:bottom w:val="single" w:sz="4" w:space="0" w:color="auto"/>
              <w:right w:val="single" w:sz="4" w:space="0" w:color="auto"/>
            </w:tcBorders>
            <w:vAlign w:val="center"/>
          </w:tcPr>
          <w:p w14:paraId="540A36D3"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80%</w:t>
            </w:r>
          </w:p>
        </w:tc>
        <w:tc>
          <w:tcPr>
            <w:tcW w:w="673" w:type="dxa"/>
            <w:tcBorders>
              <w:top w:val="single" w:sz="4" w:space="0" w:color="auto"/>
              <w:left w:val="single" w:sz="4" w:space="0" w:color="auto"/>
              <w:bottom w:val="single" w:sz="4" w:space="0" w:color="auto"/>
              <w:right w:val="single" w:sz="4" w:space="0" w:color="auto"/>
            </w:tcBorders>
            <w:vAlign w:val="center"/>
          </w:tcPr>
          <w:p w14:paraId="26E62840"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85%</w:t>
            </w:r>
          </w:p>
        </w:tc>
        <w:tc>
          <w:tcPr>
            <w:tcW w:w="673" w:type="dxa"/>
            <w:tcBorders>
              <w:top w:val="single" w:sz="4" w:space="0" w:color="auto"/>
              <w:left w:val="single" w:sz="4" w:space="0" w:color="auto"/>
              <w:bottom w:val="single" w:sz="4" w:space="0" w:color="auto"/>
              <w:right w:val="single" w:sz="4" w:space="0" w:color="auto"/>
            </w:tcBorders>
            <w:vAlign w:val="center"/>
          </w:tcPr>
          <w:p w14:paraId="66A2F2CB"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90%</w:t>
            </w:r>
          </w:p>
        </w:tc>
        <w:tc>
          <w:tcPr>
            <w:tcW w:w="673" w:type="dxa"/>
            <w:tcBorders>
              <w:top w:val="single" w:sz="4" w:space="0" w:color="auto"/>
              <w:left w:val="single" w:sz="4" w:space="0" w:color="auto"/>
              <w:bottom w:val="single" w:sz="4" w:space="0" w:color="auto"/>
              <w:right w:val="single" w:sz="4" w:space="0" w:color="auto"/>
            </w:tcBorders>
            <w:vAlign w:val="center"/>
          </w:tcPr>
          <w:p w14:paraId="144943E5"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95%</w:t>
            </w:r>
          </w:p>
        </w:tc>
        <w:tc>
          <w:tcPr>
            <w:tcW w:w="795" w:type="dxa"/>
            <w:tcBorders>
              <w:top w:val="single" w:sz="4" w:space="0" w:color="auto"/>
              <w:left w:val="single" w:sz="4" w:space="0" w:color="auto"/>
              <w:bottom w:val="single" w:sz="4" w:space="0" w:color="auto"/>
              <w:right w:val="single" w:sz="4" w:space="0" w:color="auto"/>
            </w:tcBorders>
            <w:vAlign w:val="center"/>
          </w:tcPr>
          <w:p w14:paraId="59BE5C1E" w14:textId="77777777" w:rsidR="0097019B" w:rsidRPr="00AB50EB" w:rsidRDefault="0097019B" w:rsidP="008837C8">
            <w:pPr>
              <w:spacing w:line="288" w:lineRule="auto"/>
              <w:jc w:val="center"/>
              <w:rPr>
                <w:rFonts w:ascii="宋体" w:eastAsia="宋体" w:hAnsi="宋体" w:cs="Times New Roman"/>
                <w:kern w:val="0"/>
              </w:rPr>
            </w:pPr>
            <w:r w:rsidRPr="00AB50EB">
              <w:rPr>
                <w:rFonts w:ascii="宋体" w:eastAsia="宋体" w:hAnsi="宋体" w:cs="Times New Roman" w:hint="eastAsia"/>
                <w:kern w:val="0"/>
              </w:rPr>
              <w:t>100%</w:t>
            </w:r>
          </w:p>
        </w:tc>
      </w:tr>
    </w:tbl>
    <w:p w14:paraId="2733407B" w14:textId="77777777" w:rsidR="0097019B" w:rsidRPr="0097019B" w:rsidRDefault="0097019B">
      <w:pPr>
        <w:spacing w:line="288" w:lineRule="auto"/>
        <w:ind w:firstLineChars="200" w:firstLine="420"/>
        <w:jc w:val="left"/>
        <w:rPr>
          <w:rFonts w:ascii="宋体" w:eastAsia="宋体" w:hAnsi="宋体" w:cs="宋体"/>
          <w:bCs/>
          <w:szCs w:val="21"/>
        </w:rPr>
      </w:pPr>
    </w:p>
    <w:p w14:paraId="743D7F3B" w14:textId="77777777" w:rsidR="00126E57" w:rsidRDefault="00126E57">
      <w:pPr>
        <w:ind w:firstLineChars="200" w:firstLine="420"/>
        <w:jc w:val="left"/>
        <w:rPr>
          <w:highlight w:val="yellow"/>
        </w:rPr>
      </w:pPr>
    </w:p>
    <w:sectPr w:rsidR="00126E5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A526B" w14:textId="77777777" w:rsidR="005910BD" w:rsidRDefault="005910BD" w:rsidP="0097019B">
      <w:r>
        <w:separator/>
      </w:r>
    </w:p>
  </w:endnote>
  <w:endnote w:type="continuationSeparator" w:id="0">
    <w:p w14:paraId="39938869" w14:textId="77777777" w:rsidR="005910BD" w:rsidRDefault="005910BD" w:rsidP="00970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E14C4" w14:textId="77777777" w:rsidR="005910BD" w:rsidRDefault="005910BD" w:rsidP="0097019B">
      <w:r>
        <w:separator/>
      </w:r>
    </w:p>
  </w:footnote>
  <w:footnote w:type="continuationSeparator" w:id="0">
    <w:p w14:paraId="121CAF03" w14:textId="77777777" w:rsidR="005910BD" w:rsidRDefault="005910BD" w:rsidP="009701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466B3C"/>
    <w:multiLevelType w:val="singleLevel"/>
    <w:tmpl w:val="2B466B3C"/>
    <w:lvl w:ilvl="0">
      <w:start w:val="1"/>
      <w:numFmt w:val="decimal"/>
      <w:suff w:val="nothing"/>
      <w:lvlText w:val="%1、"/>
      <w:lvlJc w:val="left"/>
    </w:lvl>
  </w:abstractNum>
  <w:abstractNum w:abstractNumId="1" w15:restartNumberingAfterBreak="0">
    <w:nsid w:val="2B95D20C"/>
    <w:multiLevelType w:val="singleLevel"/>
    <w:tmpl w:val="2B95D20C"/>
    <w:lvl w:ilvl="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5EBE"/>
    <w:rsid w:val="DFE397E5"/>
    <w:rsid w:val="F9FEB608"/>
    <w:rsid w:val="00000B9D"/>
    <w:rsid w:val="00067978"/>
    <w:rsid w:val="000E23FB"/>
    <w:rsid w:val="000F6296"/>
    <w:rsid w:val="00126E57"/>
    <w:rsid w:val="001B5EBE"/>
    <w:rsid w:val="001F113A"/>
    <w:rsid w:val="00214BF5"/>
    <w:rsid w:val="002401F3"/>
    <w:rsid w:val="0025119D"/>
    <w:rsid w:val="00274C56"/>
    <w:rsid w:val="00285063"/>
    <w:rsid w:val="003060FE"/>
    <w:rsid w:val="00312204"/>
    <w:rsid w:val="003156AE"/>
    <w:rsid w:val="003161C0"/>
    <w:rsid w:val="0031785E"/>
    <w:rsid w:val="00331B57"/>
    <w:rsid w:val="00401115"/>
    <w:rsid w:val="004F417C"/>
    <w:rsid w:val="00507C9F"/>
    <w:rsid w:val="005777E3"/>
    <w:rsid w:val="00586F39"/>
    <w:rsid w:val="005910BD"/>
    <w:rsid w:val="005A3F88"/>
    <w:rsid w:val="005A5A3B"/>
    <w:rsid w:val="005E62B5"/>
    <w:rsid w:val="00626D20"/>
    <w:rsid w:val="00653535"/>
    <w:rsid w:val="0067728A"/>
    <w:rsid w:val="006C3622"/>
    <w:rsid w:val="00744F3C"/>
    <w:rsid w:val="007A1291"/>
    <w:rsid w:val="007B05B5"/>
    <w:rsid w:val="00890002"/>
    <w:rsid w:val="00960831"/>
    <w:rsid w:val="0097019B"/>
    <w:rsid w:val="00970626"/>
    <w:rsid w:val="0099441D"/>
    <w:rsid w:val="00A805B1"/>
    <w:rsid w:val="00B061EA"/>
    <w:rsid w:val="00B81B91"/>
    <w:rsid w:val="00C4276E"/>
    <w:rsid w:val="00C955A5"/>
    <w:rsid w:val="00CA3287"/>
    <w:rsid w:val="00CB0C5C"/>
    <w:rsid w:val="00CB6A12"/>
    <w:rsid w:val="00CD7279"/>
    <w:rsid w:val="00D134A8"/>
    <w:rsid w:val="00D2232A"/>
    <w:rsid w:val="00D433E6"/>
    <w:rsid w:val="00DC530A"/>
    <w:rsid w:val="00E0495F"/>
    <w:rsid w:val="00E70AA2"/>
    <w:rsid w:val="00ED7A77"/>
    <w:rsid w:val="05C069DE"/>
    <w:rsid w:val="070E56FA"/>
    <w:rsid w:val="08D81BC9"/>
    <w:rsid w:val="0D3E5E25"/>
    <w:rsid w:val="0FF5579E"/>
    <w:rsid w:val="19F13CB5"/>
    <w:rsid w:val="21B4027A"/>
    <w:rsid w:val="23FE4F6E"/>
    <w:rsid w:val="275A415B"/>
    <w:rsid w:val="31DA5E20"/>
    <w:rsid w:val="32CD27CF"/>
    <w:rsid w:val="35A02F2C"/>
    <w:rsid w:val="3C1C744E"/>
    <w:rsid w:val="3D767D44"/>
    <w:rsid w:val="3E0071CA"/>
    <w:rsid w:val="40DB3913"/>
    <w:rsid w:val="415D0BEF"/>
    <w:rsid w:val="43F518B7"/>
    <w:rsid w:val="45DE2210"/>
    <w:rsid w:val="50147BF7"/>
    <w:rsid w:val="58FB0B2D"/>
    <w:rsid w:val="5C327970"/>
    <w:rsid w:val="5F444203"/>
    <w:rsid w:val="5F685328"/>
    <w:rsid w:val="5FEA94CC"/>
    <w:rsid w:val="713212F9"/>
    <w:rsid w:val="754A220A"/>
    <w:rsid w:val="75AD03B6"/>
    <w:rsid w:val="7BAD7E1B"/>
    <w:rsid w:val="7CDB0E9C"/>
    <w:rsid w:val="7D387D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E73C20"/>
  <w15:docId w15:val="{D6995F8E-A946-4762-9E64-2034D45AA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ody Text Indent"/>
    <w:basedOn w:val="a"/>
    <w:uiPriority w:val="99"/>
    <w:unhideWhenUsed/>
    <w:qFormat/>
    <w:pPr>
      <w:ind w:firstLine="360"/>
    </w:pPr>
    <w:rPr>
      <w:szCs w:val="20"/>
    </w:r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1">
    <w:name w:val="列出段落1"/>
    <w:basedOn w:val="a"/>
    <w:uiPriority w:val="34"/>
    <w:qFormat/>
    <w:pPr>
      <w:ind w:firstLineChars="200" w:firstLine="420"/>
    </w:pPr>
  </w:style>
  <w:style w:type="character" w:customStyle="1" w:styleId="a6">
    <w:name w:val="批注框文本 字符"/>
    <w:basedOn w:val="a0"/>
    <w:link w:val="a5"/>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547</Words>
  <Characters>3119</Characters>
  <Application>Microsoft Office Word</Application>
  <DocSecurity>0</DocSecurity>
  <Lines>25</Lines>
  <Paragraphs>7</Paragraphs>
  <ScaleCrop>false</ScaleCrop>
  <Company/>
  <LinksUpToDate>false</LinksUpToDate>
  <CharactersWithSpaces>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林男 曹</dc:creator>
  <cp:lastModifiedBy>徐驿</cp:lastModifiedBy>
  <cp:revision>8</cp:revision>
  <dcterms:created xsi:type="dcterms:W3CDTF">2020-02-16T07:24:00Z</dcterms:created>
  <dcterms:modified xsi:type="dcterms:W3CDTF">2021-11-23T06:07:00Z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0E6EFDFFD6EA4E1198239DFCF3EAA021</vt:lpwstr>
  </property>
</Properties>
</file>