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240" w:lineRule="auto"/>
        <w:ind w:left="0" w:leftChars="0" w:firstLine="0" w:firstLineChars="0"/>
        <w:jc w:val="center"/>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5"/>
        <w:spacing w:line="240" w:lineRule="auto"/>
        <w:ind w:left="0" w:leftChars="0" w:firstLine="0" w:firstLineChars="0"/>
        <w:jc w:val="center"/>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恶性肿瘤医疗保险E款条款（互联网专属）</w:t>
      </w:r>
    </w:p>
    <w:p>
      <w:pPr>
        <w:pStyle w:val="15"/>
        <w:spacing w:line="240" w:lineRule="auto"/>
        <w:ind w:left="0" w:leftChars="0" w:firstLine="0" w:firstLineChars="0"/>
        <w:jc w:val="center"/>
        <w:rPr>
          <w:rFonts w:hint="eastAsia" w:ascii="宋体" w:hAnsi="宋体" w:cs="宋体"/>
          <w:b/>
          <w:szCs w:val="21"/>
          <w:lang w:val="en-US" w:eastAsia="zh-CN"/>
        </w:rPr>
      </w:pPr>
      <w:bookmarkStart w:id="0" w:name="_Hlk27817781"/>
      <w:r>
        <w:rPr>
          <w:rFonts w:hint="eastAsia" w:ascii="宋体" w:hAnsi="宋体" w:cs="宋体"/>
          <w:b/>
          <w:szCs w:val="21"/>
          <w:lang w:val="en-US" w:eastAsia="zh-CN"/>
        </w:rPr>
        <w:t>注册编号：</w:t>
      </w:r>
      <w:bookmarkEnd w:id="0"/>
      <w:r>
        <w:rPr>
          <w:rFonts w:hint="eastAsia" w:ascii="宋体" w:hAnsi="宋体" w:cs="宋体"/>
          <w:b/>
          <w:szCs w:val="21"/>
          <w:lang w:val="en-US" w:eastAsia="zh-CN"/>
        </w:rPr>
        <w:t>C00010132512021122326523</w:t>
      </w:r>
    </w:p>
    <w:p>
      <w:pPr>
        <w:pStyle w:val="15"/>
        <w:spacing w:line="240" w:lineRule="auto"/>
        <w:ind w:left="0" w:leftChars="0" w:firstLine="0" w:firstLineChars="0"/>
        <w:jc w:val="center"/>
        <w:rPr>
          <w:rFonts w:ascii="宋体" w:hAnsi="宋体" w:cs="宋体"/>
          <w:b/>
          <w:szCs w:val="21"/>
        </w:rPr>
      </w:pPr>
      <w:bookmarkStart w:id="24" w:name="_GoBack"/>
      <w:bookmarkEnd w:id="24"/>
      <w:r>
        <w:rPr>
          <w:rFonts w:hint="eastAsia" w:ascii="宋体" w:hAnsi="宋体" w:cs="宋体"/>
          <w:b/>
          <w:szCs w:val="21"/>
        </w:rPr>
        <w:t>总则</w:t>
      </w:r>
    </w:p>
    <w:p>
      <w:pPr>
        <w:tabs>
          <w:tab w:val="left" w:pos="1260"/>
          <w:tab w:val="left" w:pos="2838"/>
        </w:tabs>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w:t>
      </w:r>
      <w:r>
        <w:rPr>
          <w:rFonts w:hint="eastAsia" w:asciiTheme="minorEastAsia" w:hAnsiTheme="minorEastAsia" w:eastAsiaTheme="minorEastAsia" w:cstheme="minorEastAsia"/>
          <w:szCs w:val="21"/>
        </w:rPr>
        <w:t>（以下简称“本合同”）</w:t>
      </w:r>
      <w:r>
        <w:rPr>
          <w:rFonts w:hint="eastAsia" w:ascii="宋体" w:hAnsi="宋体" w:cs="宋体"/>
          <w:szCs w:val="21"/>
        </w:rPr>
        <w:t>由保险条款、投保单、保险单或其他保险凭证、批单等组成。凡涉及本合同的约定，均应采用书面形式。</w:t>
      </w:r>
    </w:p>
    <w:p>
      <w:pPr>
        <w:pStyle w:val="15"/>
        <w:spacing w:line="240" w:lineRule="auto"/>
        <w:ind w:left="0" w:leftChars="0" w:firstLine="422"/>
        <w:rPr>
          <w:rFonts w:ascii="宋体" w:hAnsi="宋体" w:cs="宋体"/>
          <w:szCs w:val="21"/>
        </w:rPr>
      </w:pPr>
      <w:r>
        <w:rPr>
          <w:rFonts w:hint="eastAsia" w:ascii="宋体" w:hAnsi="宋体" w:cs="宋体"/>
          <w:b/>
          <w:bCs/>
          <w:szCs w:val="21"/>
        </w:rPr>
        <w:t xml:space="preserve">第二条 </w:t>
      </w:r>
      <w:bookmarkStart w:id="1" w:name="_Hlk79152783"/>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（投保时被保险人为0周岁的，应当为出生满28日且已健康出院的婴儿）至</w:t>
      </w:r>
      <w:r>
        <w:rPr>
          <w:rFonts w:ascii="宋体" w:hAnsi="宋体" w:cs="宋体"/>
          <w:szCs w:val="21"/>
        </w:rPr>
        <w:t>100</w:t>
      </w:r>
      <w:r>
        <w:rPr>
          <w:rFonts w:hint="eastAsia" w:ascii="宋体" w:hAnsi="宋体" w:cs="宋体"/>
          <w:szCs w:val="21"/>
        </w:rPr>
        <w:t>周岁，身体健康、能正常工作、生活的自然人可作为本合同的被保险人。</w:t>
      </w:r>
      <w:bookmarkEnd w:id="1"/>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第三条 </w:t>
      </w:r>
      <w:bookmarkStart w:id="2" w:name="_Hlk79152776"/>
      <w:r>
        <w:rPr>
          <w:rFonts w:hint="eastAsia" w:ascii="宋体" w:hAnsi="宋体" w:cs="宋体"/>
          <w:szCs w:val="21"/>
        </w:rPr>
        <w:t>具有完全民事行为能力的被保险人本人、对被保险人具有保险利益的其他自然人可作为本合同的投保人。</w:t>
      </w:r>
      <w:bookmarkEnd w:id="2"/>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bCs/>
          <w:szCs w:val="21"/>
        </w:rPr>
        <w:t xml:space="preserve">第五条 </w:t>
      </w:r>
      <w:r>
        <w:rPr>
          <w:rFonts w:hint="eastAsia" w:ascii="宋体" w:hAnsi="宋体" w:cs="宋体"/>
          <w:szCs w:val="21"/>
        </w:rPr>
        <w:t>本合同约定的保险区域为</w:t>
      </w:r>
      <w:r>
        <w:rPr>
          <w:rFonts w:hint="eastAsia" w:ascii="宋体" w:hAnsi="宋体" w:cs="宋体"/>
          <w:b/>
          <w:bCs/>
          <w:szCs w:val="21"/>
        </w:rPr>
        <w:t>中国大陆境内（不包含香港、澳门和台湾）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p>
    <w:p>
      <w:pPr>
        <w:pStyle w:val="18"/>
        <w:snapToGrid w:val="0"/>
        <w:spacing w:line="240" w:lineRule="auto"/>
        <w:ind w:firstLine="422" w:firstLineChars="200"/>
        <w:rPr>
          <w:b/>
          <w:color w:val="auto"/>
          <w:sz w:val="21"/>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第六条</w:t>
      </w:r>
      <w:bookmarkStart w:id="3" w:name="_Hlk31882434"/>
      <w:r>
        <w:rPr>
          <w:rFonts w:hint="eastAsia" w:ascii="宋体" w:hAnsi="宋体" w:cs="宋体"/>
          <w:b/>
          <w:bCs/>
          <w:szCs w:val="21"/>
        </w:rPr>
        <w:t xml:space="preserve"> </w:t>
      </w:r>
      <w:bookmarkStart w:id="4" w:name="_Hlk80712119"/>
      <w:bookmarkStart w:id="5" w:name="_Hlk79151587"/>
      <w:r>
        <w:rPr>
          <w:rFonts w:hint="eastAsia" w:ascii="宋体" w:hAnsi="宋体" w:cs="宋体"/>
          <w:b/>
          <w:bCs/>
          <w:szCs w:val="21"/>
        </w:rPr>
        <w:t>本合同的保险责任包括“恶性肿瘤医疗保险金”、“质子重离子医疗保险金”、“异地就医交通费用保险金”和“恶性肿瘤住院津贴保险金”。</w:t>
      </w:r>
    </w:p>
    <w:p>
      <w:pPr>
        <w:adjustRightInd w:val="0"/>
        <w:snapToGrid w:val="0"/>
        <w:spacing w:line="240" w:lineRule="auto"/>
        <w:ind w:firstLine="422"/>
        <w:rPr>
          <w:rFonts w:ascii="宋体" w:hAnsi="宋体" w:cs="宋体"/>
          <w:b/>
          <w:bCs/>
          <w:szCs w:val="21"/>
        </w:rPr>
      </w:pPr>
      <w:r>
        <w:rPr>
          <w:rFonts w:hint="eastAsia" w:ascii="宋体" w:hAnsi="宋体" w:cs="宋体"/>
          <w:b/>
          <w:bCs/>
          <w:szCs w:val="21"/>
        </w:rPr>
        <w:t>一、保险责任</w:t>
      </w:r>
    </w:p>
    <w:p>
      <w:pPr>
        <w:adjustRightInd w:val="0"/>
        <w:snapToGrid w:val="0"/>
        <w:spacing w:line="240" w:lineRule="auto"/>
        <w:ind w:firstLine="422"/>
        <w:rPr>
          <w:rFonts w:ascii="宋体" w:hAnsi="宋体" w:cs="宋体"/>
          <w:b/>
          <w:bCs/>
          <w:szCs w:val="21"/>
        </w:rPr>
      </w:pPr>
      <w:r>
        <w:rPr>
          <w:rFonts w:hint="eastAsia" w:ascii="宋体" w:hAnsi="宋体" w:cs="宋体"/>
          <w:b/>
          <w:bCs/>
          <w:szCs w:val="21"/>
        </w:rPr>
        <w:t>（一）</w:t>
      </w:r>
      <w:bookmarkEnd w:id="3"/>
      <w:r>
        <w:rPr>
          <w:rFonts w:hint="eastAsia" w:ascii="宋体" w:hAnsi="宋体" w:cs="宋体"/>
          <w:b/>
          <w:bCs/>
          <w:szCs w:val="21"/>
        </w:rPr>
        <w:t>恶性肿瘤医疗保险金</w:t>
      </w:r>
      <w:bookmarkStart w:id="6" w:name="_Hlk31885856"/>
    </w:p>
    <w:bookmarkEnd w:id="6"/>
    <w:p>
      <w:pPr>
        <w:adjustRightInd w:val="0"/>
        <w:snapToGrid w:val="0"/>
        <w:spacing w:line="240" w:lineRule="auto"/>
        <w:ind w:firstLine="420" w:firstLineChars="200"/>
        <w:rPr>
          <w:rFonts w:ascii="宋体" w:hAnsi="宋体" w:cs="宋体"/>
          <w:b/>
          <w:bCs/>
          <w:szCs w:val="21"/>
        </w:rPr>
      </w:pPr>
      <w:bookmarkStart w:id="7" w:name="_Hlk31887114"/>
      <w:r>
        <w:rPr>
          <w:rFonts w:hint="eastAsia" w:ascii="宋体" w:hAnsi="宋体" w:cs="宋体"/>
          <w:szCs w:val="21"/>
        </w:rPr>
        <w:t>保险期间内，被保险人自本合同生效之日起经过</w:t>
      </w:r>
      <w:r>
        <w:rPr>
          <w:rFonts w:hint="eastAsia" w:ascii="宋体" w:hAnsi="宋体" w:cs="宋体"/>
          <w:b/>
          <w:bCs/>
          <w:szCs w:val="21"/>
        </w:rPr>
        <w:t>等待期（见释义</w:t>
      </w:r>
      <w:r>
        <w:rPr>
          <w:rFonts w:ascii="宋体" w:hAnsi="宋体" w:cs="宋体"/>
          <w:b/>
          <w:bCs/>
          <w:szCs w:val="21"/>
        </w:rPr>
        <w:t>2</w:t>
      </w:r>
      <w:r>
        <w:rPr>
          <w:rFonts w:hint="eastAsia" w:ascii="宋体" w:hAnsi="宋体" w:cs="宋体"/>
          <w:b/>
          <w:bCs/>
          <w:szCs w:val="21"/>
        </w:rPr>
        <w:t>）（</w:t>
      </w:r>
      <w:r>
        <w:rPr>
          <w:rFonts w:hint="eastAsia" w:ascii="宋体" w:hAnsi="宋体" w:cs="宋体"/>
          <w:b/>
          <w:szCs w:val="21"/>
        </w:rPr>
        <w:t>9</w:t>
      </w:r>
      <w:r>
        <w:rPr>
          <w:rFonts w:ascii="宋体" w:hAnsi="宋体" w:cs="宋体"/>
          <w:b/>
          <w:szCs w:val="21"/>
        </w:rPr>
        <w:t>0</w:t>
      </w:r>
      <w:r>
        <w:rPr>
          <w:rFonts w:hint="eastAsia" w:ascii="宋体" w:hAnsi="宋体" w:cs="宋体"/>
          <w:b/>
          <w:szCs w:val="21"/>
        </w:rPr>
        <w:t>日</w:t>
      </w:r>
      <w:r>
        <w:rPr>
          <w:rFonts w:hint="eastAsia" w:ascii="宋体" w:hAnsi="宋体" w:cs="宋体"/>
          <w:b/>
          <w:bCs/>
          <w:szCs w:val="21"/>
        </w:rPr>
        <w:t>）后</w:t>
      </w:r>
      <w:r>
        <w:rPr>
          <w:rFonts w:hint="eastAsia" w:ascii="宋体" w:hAnsi="宋体" w:cs="宋体"/>
          <w:szCs w:val="21"/>
        </w:rPr>
        <w:t>（</w:t>
      </w:r>
      <w:r>
        <w:rPr>
          <w:rFonts w:hint="eastAsia" w:ascii="宋体" w:hAnsi="宋体" w:cs="宋体"/>
          <w:bCs/>
          <w:szCs w:val="21"/>
        </w:rPr>
        <w:t>续保的或者本合同另有约定的不在此限</w:t>
      </w:r>
      <w:r>
        <w:rPr>
          <w:rFonts w:hint="eastAsia" w:ascii="宋体" w:hAnsi="宋体" w:cs="宋体"/>
          <w:szCs w:val="21"/>
        </w:rPr>
        <w:t>）经</w:t>
      </w:r>
      <w:r>
        <w:rPr>
          <w:rFonts w:hint="eastAsia" w:ascii="宋体" w:hAnsi="宋体" w:cs="宋体"/>
          <w:b/>
          <w:bCs/>
          <w:szCs w:val="21"/>
        </w:rPr>
        <w:t>医院（见释义</w:t>
      </w:r>
      <w:r>
        <w:rPr>
          <w:rFonts w:ascii="宋体" w:hAnsi="宋体" w:cs="宋体"/>
          <w:b/>
          <w:bCs/>
          <w:szCs w:val="21"/>
        </w:rPr>
        <w:t>3</w:t>
      </w:r>
      <w:r>
        <w:rPr>
          <w:rFonts w:hint="eastAsia" w:ascii="宋体" w:hAnsi="宋体" w:cs="宋体"/>
          <w:b/>
          <w:bCs/>
          <w:szCs w:val="21"/>
        </w:rPr>
        <w:t>）</w:t>
      </w:r>
      <w:r>
        <w:rPr>
          <w:rFonts w:hint="eastAsia" w:ascii="宋体" w:hAnsi="宋体" w:cs="宋体"/>
          <w:szCs w:val="21"/>
        </w:rPr>
        <w:t>的</w:t>
      </w:r>
      <w:r>
        <w:rPr>
          <w:rFonts w:hint="eastAsia" w:ascii="宋体" w:hAnsi="宋体" w:cs="宋体"/>
          <w:b/>
          <w:bCs/>
          <w:szCs w:val="21"/>
        </w:rPr>
        <w:t>专科医生（见释义</w:t>
      </w:r>
      <w:r>
        <w:rPr>
          <w:rFonts w:ascii="宋体" w:hAnsi="宋体" w:cs="宋体"/>
          <w:b/>
          <w:bCs/>
          <w:szCs w:val="21"/>
        </w:rPr>
        <w:t>4</w:t>
      </w:r>
      <w:r>
        <w:rPr>
          <w:rFonts w:hint="eastAsia" w:ascii="宋体" w:hAnsi="宋体" w:cs="宋体"/>
          <w:b/>
          <w:bCs/>
          <w:szCs w:val="21"/>
        </w:rPr>
        <w:t>）初次确诊（见释义</w:t>
      </w:r>
      <w:r>
        <w:rPr>
          <w:rFonts w:ascii="宋体" w:hAnsi="宋体" w:cs="宋体"/>
          <w:b/>
          <w:bCs/>
          <w:szCs w:val="21"/>
        </w:rPr>
        <w:t>5</w:t>
      </w:r>
      <w:r>
        <w:rPr>
          <w:rFonts w:hint="eastAsia" w:ascii="宋体" w:hAnsi="宋体" w:cs="宋体"/>
          <w:b/>
          <w:bCs/>
          <w:szCs w:val="21"/>
        </w:rPr>
        <w:t>）本合同所定义的恶性肿瘤（见释义</w:t>
      </w:r>
      <w:r>
        <w:rPr>
          <w:rFonts w:ascii="宋体" w:hAnsi="宋体" w:cs="宋体"/>
          <w:b/>
          <w:bCs/>
          <w:szCs w:val="21"/>
        </w:rPr>
        <w:t>6</w:t>
      </w:r>
      <w:r>
        <w:rPr>
          <w:rFonts w:hint="eastAsia" w:ascii="宋体" w:hAnsi="宋体" w:cs="宋体"/>
          <w:b/>
          <w:bCs/>
          <w:szCs w:val="21"/>
        </w:rPr>
        <w:t>）</w:t>
      </w:r>
      <w:r>
        <w:rPr>
          <w:rFonts w:hint="eastAsia" w:ascii="宋体" w:hAnsi="宋体" w:cs="宋体"/>
          <w:szCs w:val="21"/>
        </w:rPr>
        <w:t>，并在医院接受治疗的，保险人按照本合同的约定承担给付恶性肿瘤医疗保险金的责任，该责任包括下述1-4类费用：</w:t>
      </w:r>
    </w:p>
    <w:bookmarkEnd w:id="7"/>
    <w:p>
      <w:pPr>
        <w:adjustRightInd w:val="0"/>
        <w:snapToGrid w:val="0"/>
        <w:spacing w:line="240" w:lineRule="auto"/>
        <w:ind w:firstLine="422" w:firstLineChars="200"/>
        <w:rPr>
          <w:rFonts w:ascii="宋体" w:hAnsi="宋体" w:cs="宋体"/>
          <w:b/>
          <w:bCs/>
          <w:szCs w:val="21"/>
        </w:rPr>
      </w:pPr>
      <w:bookmarkStart w:id="8" w:name="_Hlk31887261"/>
      <w:r>
        <w:rPr>
          <w:rFonts w:hint="eastAsia" w:ascii="宋体" w:hAnsi="宋体" w:cs="宋体"/>
          <w:b/>
          <w:bCs/>
          <w:szCs w:val="21"/>
        </w:rPr>
        <w:t>1.恶性肿瘤住院医疗费用</w:t>
      </w:r>
    </w:p>
    <w:p>
      <w:pPr>
        <w:adjustRightInd w:val="0"/>
        <w:snapToGrid w:val="0"/>
        <w:spacing w:line="240" w:lineRule="auto"/>
        <w:ind w:firstLine="420" w:firstLineChars="200"/>
        <w:rPr>
          <w:rFonts w:ascii="宋体" w:hAnsi="宋体" w:cs="宋体"/>
          <w:b/>
          <w:bCs/>
          <w:szCs w:val="21"/>
        </w:rPr>
      </w:pPr>
      <w:r>
        <w:rPr>
          <w:rFonts w:hint="eastAsia" w:ascii="宋体" w:hAnsi="宋体" w:cs="宋体"/>
          <w:szCs w:val="21"/>
        </w:rPr>
        <w:t>被保险人因确诊恶性肿瘤经医院诊断必须</w:t>
      </w:r>
      <w:r>
        <w:rPr>
          <w:rFonts w:hint="eastAsia" w:ascii="宋体" w:hAnsi="宋体" w:cs="宋体"/>
          <w:b/>
          <w:bCs/>
          <w:szCs w:val="21"/>
        </w:rPr>
        <w:t>住院（见释义</w:t>
      </w:r>
      <w:r>
        <w:rPr>
          <w:rFonts w:ascii="宋体" w:hAnsi="宋体" w:cs="宋体"/>
          <w:b/>
          <w:bCs/>
          <w:szCs w:val="21"/>
        </w:rPr>
        <w:t>7</w:t>
      </w:r>
      <w:r>
        <w:rPr>
          <w:rFonts w:hint="eastAsia" w:ascii="宋体" w:hAnsi="宋体" w:cs="宋体"/>
          <w:b/>
          <w:bCs/>
          <w:szCs w:val="21"/>
        </w:rPr>
        <w:t>）</w:t>
      </w:r>
      <w:r>
        <w:rPr>
          <w:rFonts w:hint="eastAsia" w:ascii="宋体" w:hAnsi="宋体" w:cs="宋体"/>
          <w:szCs w:val="21"/>
        </w:rPr>
        <w:t>治疗的，对于住院期间发生的</w:t>
      </w:r>
      <w:r>
        <w:rPr>
          <w:rFonts w:hint="eastAsia" w:ascii="宋体" w:hAnsi="宋体" w:cs="宋体"/>
          <w:b/>
          <w:bCs/>
          <w:szCs w:val="21"/>
        </w:rPr>
        <w:t>必需且合理（见释义</w:t>
      </w:r>
      <w:r>
        <w:rPr>
          <w:rFonts w:ascii="宋体" w:hAnsi="宋体" w:cs="宋体"/>
          <w:b/>
          <w:bCs/>
          <w:szCs w:val="21"/>
        </w:rPr>
        <w:t>8</w:t>
      </w:r>
      <w:r>
        <w:rPr>
          <w:rFonts w:hint="eastAsia" w:ascii="宋体" w:hAnsi="宋体" w:cs="宋体"/>
          <w:b/>
          <w:bCs/>
          <w:szCs w:val="21"/>
        </w:rPr>
        <w:t>）</w:t>
      </w:r>
      <w:r>
        <w:rPr>
          <w:rFonts w:hint="eastAsia" w:ascii="宋体" w:hAnsi="宋体" w:cs="宋体"/>
          <w:szCs w:val="21"/>
        </w:rPr>
        <w:t>的</w:t>
      </w:r>
      <w:r>
        <w:rPr>
          <w:rFonts w:hint="eastAsia" w:ascii="宋体" w:hAnsi="宋体" w:cs="宋体"/>
          <w:b/>
          <w:bCs/>
          <w:szCs w:val="21"/>
        </w:rPr>
        <w:t>住院医疗费用</w:t>
      </w:r>
      <w:r>
        <w:rPr>
          <w:rFonts w:hint="eastAsia" w:ascii="宋体" w:hAnsi="宋体" w:cs="宋体"/>
          <w:szCs w:val="21"/>
        </w:rPr>
        <w:t>，</w:t>
      </w:r>
      <w:r>
        <w:rPr>
          <w:rFonts w:hint="eastAsia" w:ascii="宋体" w:hAnsi="宋体" w:cs="宋体"/>
          <w:b/>
          <w:bCs/>
          <w:szCs w:val="21"/>
        </w:rPr>
        <w:t>保险人按照本合同的约定，在恶性肿瘤医疗保险金额内给付恶性肿瘤住院医疗保险金。</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恶性肿瘤住院医疗费用包括床位费（见释义</w:t>
      </w:r>
      <w:r>
        <w:rPr>
          <w:rFonts w:ascii="宋体" w:hAnsi="宋体" w:cs="宋体"/>
          <w:b/>
          <w:bCs/>
          <w:szCs w:val="21"/>
        </w:rPr>
        <w:t>9</w:t>
      </w:r>
      <w:r>
        <w:rPr>
          <w:rFonts w:hint="eastAsia" w:ascii="宋体" w:hAnsi="宋体" w:cs="宋体"/>
          <w:b/>
          <w:bCs/>
          <w:szCs w:val="21"/>
        </w:rPr>
        <w:t>）、加床费（见释义</w:t>
      </w:r>
      <w:r>
        <w:rPr>
          <w:rFonts w:ascii="宋体" w:hAnsi="宋体" w:cs="宋体"/>
          <w:b/>
          <w:bCs/>
          <w:szCs w:val="21"/>
        </w:rPr>
        <w:t>10</w:t>
      </w:r>
      <w:r>
        <w:rPr>
          <w:rFonts w:hint="eastAsia" w:ascii="宋体" w:hAnsi="宋体" w:cs="宋体"/>
          <w:b/>
          <w:bCs/>
          <w:szCs w:val="21"/>
        </w:rPr>
        <w:t>）、重症监护室床位费（见释义1</w:t>
      </w:r>
      <w:r>
        <w:rPr>
          <w:rFonts w:ascii="宋体" w:hAnsi="宋体" w:cs="宋体"/>
          <w:b/>
          <w:bCs/>
          <w:szCs w:val="21"/>
        </w:rPr>
        <w:t>1</w:t>
      </w:r>
      <w:r>
        <w:rPr>
          <w:rFonts w:hint="eastAsia" w:ascii="宋体" w:hAnsi="宋体" w:cs="宋体"/>
          <w:b/>
          <w:bCs/>
          <w:szCs w:val="21"/>
        </w:rPr>
        <w:t>）、药品费（见释义1</w:t>
      </w:r>
      <w:r>
        <w:rPr>
          <w:rFonts w:ascii="宋体" w:hAnsi="宋体" w:cs="宋体"/>
          <w:b/>
          <w:bCs/>
          <w:szCs w:val="21"/>
        </w:rPr>
        <w:t>2</w:t>
      </w:r>
      <w:r>
        <w:rPr>
          <w:rFonts w:hint="eastAsia" w:ascii="宋体" w:hAnsi="宋体" w:cs="宋体"/>
          <w:b/>
          <w:bCs/>
          <w:szCs w:val="21"/>
        </w:rPr>
        <w:t>）、膳食费（见释义1</w:t>
      </w:r>
      <w:r>
        <w:rPr>
          <w:rFonts w:ascii="宋体" w:hAnsi="宋体" w:cs="宋体"/>
          <w:b/>
          <w:bCs/>
          <w:szCs w:val="21"/>
        </w:rPr>
        <w:t>3</w:t>
      </w:r>
      <w:r>
        <w:rPr>
          <w:rFonts w:hint="eastAsia" w:ascii="宋体" w:hAnsi="宋体" w:cs="宋体"/>
          <w:b/>
          <w:bCs/>
          <w:szCs w:val="21"/>
        </w:rPr>
        <w:t>）、治疗费（见释义1</w:t>
      </w:r>
      <w:r>
        <w:rPr>
          <w:rFonts w:ascii="宋体" w:hAnsi="宋体" w:cs="宋体"/>
          <w:b/>
          <w:bCs/>
          <w:szCs w:val="21"/>
        </w:rPr>
        <w:t>4</w:t>
      </w:r>
      <w:r>
        <w:rPr>
          <w:rFonts w:hint="eastAsia" w:ascii="宋体" w:hAnsi="宋体" w:cs="宋体"/>
          <w:b/>
          <w:bCs/>
          <w:szCs w:val="21"/>
        </w:rPr>
        <w:t>）、护理费（见释义1</w:t>
      </w:r>
      <w:r>
        <w:rPr>
          <w:rFonts w:ascii="宋体" w:hAnsi="宋体" w:cs="宋体"/>
          <w:b/>
          <w:bCs/>
          <w:szCs w:val="21"/>
        </w:rPr>
        <w:t>5</w:t>
      </w:r>
      <w:r>
        <w:rPr>
          <w:rFonts w:hint="eastAsia" w:ascii="宋体" w:hAnsi="宋体" w:cs="宋体"/>
          <w:b/>
          <w:bCs/>
          <w:szCs w:val="21"/>
        </w:rPr>
        <w:t>）、检查检验费（见释义1</w:t>
      </w:r>
      <w:r>
        <w:rPr>
          <w:rFonts w:ascii="宋体" w:hAnsi="宋体" w:cs="宋体"/>
          <w:b/>
          <w:bCs/>
          <w:szCs w:val="21"/>
        </w:rPr>
        <w:t>6</w:t>
      </w:r>
      <w:r>
        <w:rPr>
          <w:rFonts w:hint="eastAsia" w:ascii="宋体" w:hAnsi="宋体" w:cs="宋体"/>
          <w:b/>
          <w:bCs/>
          <w:szCs w:val="21"/>
        </w:rPr>
        <w:t>）、手术费（见释义1</w:t>
      </w:r>
      <w:r>
        <w:rPr>
          <w:rFonts w:ascii="宋体" w:hAnsi="宋体" w:cs="宋体"/>
          <w:b/>
          <w:bCs/>
          <w:szCs w:val="21"/>
        </w:rPr>
        <w:t>7</w:t>
      </w:r>
      <w:r>
        <w:rPr>
          <w:rFonts w:hint="eastAsia" w:ascii="宋体" w:hAnsi="宋体" w:cs="宋体"/>
          <w:b/>
          <w:bCs/>
          <w:szCs w:val="21"/>
        </w:rPr>
        <w:t>）、医生费（见释义1</w:t>
      </w:r>
      <w:r>
        <w:rPr>
          <w:rFonts w:ascii="宋体" w:hAnsi="宋体" w:cs="宋体"/>
          <w:b/>
          <w:bCs/>
          <w:szCs w:val="21"/>
        </w:rPr>
        <w:t>8</w:t>
      </w:r>
      <w:r>
        <w:rPr>
          <w:rFonts w:hint="eastAsia" w:ascii="宋体" w:hAnsi="宋体" w:cs="宋体"/>
          <w:b/>
          <w:bCs/>
          <w:szCs w:val="21"/>
        </w:rPr>
        <w:t>）、救护车使用费（见释义1</w:t>
      </w:r>
      <w:r>
        <w:rPr>
          <w:rFonts w:ascii="宋体" w:hAnsi="宋体" w:cs="宋体"/>
          <w:b/>
          <w:bCs/>
          <w:szCs w:val="21"/>
        </w:rPr>
        <w:t>9</w:t>
      </w:r>
      <w:r>
        <w:rPr>
          <w:rFonts w:hint="eastAsia" w:ascii="宋体" w:hAnsi="宋体" w:cs="宋体"/>
          <w:b/>
          <w:bCs/>
          <w:szCs w:val="21"/>
        </w:rPr>
        <w:t>）。</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保险期间内，被保险人因</w:t>
      </w:r>
      <w:r>
        <w:rPr>
          <w:rFonts w:ascii="宋体" w:hAnsi="宋体" w:cs="宋体"/>
          <w:szCs w:val="21"/>
        </w:rPr>
        <w:t>确诊</w:t>
      </w:r>
      <w:r>
        <w:rPr>
          <w:rFonts w:hint="eastAsia" w:ascii="宋体" w:hAnsi="宋体" w:cs="宋体"/>
          <w:szCs w:val="21"/>
        </w:rPr>
        <w:t>恶性肿瘤住院治疗，且在</w:t>
      </w:r>
      <w:r>
        <w:rPr>
          <w:rFonts w:ascii="宋体" w:hAnsi="宋体" w:cs="宋体"/>
          <w:szCs w:val="21"/>
        </w:rPr>
        <w:t>本</w:t>
      </w:r>
      <w:r>
        <w:rPr>
          <w:rFonts w:hint="eastAsia" w:ascii="宋体" w:hAnsi="宋体" w:cs="宋体"/>
          <w:szCs w:val="21"/>
        </w:rPr>
        <w:t>合同保险期间届满日后30日内（含第30日）仍未结束本次住院治疗的，对此期间发生的必需且合理的恶性肿瘤住院医疗费用，</w:t>
      </w:r>
      <w:r>
        <w:rPr>
          <w:rFonts w:hint="eastAsia" w:ascii="宋体" w:hAnsi="宋体" w:cs="宋体"/>
          <w:bCs/>
          <w:szCs w:val="21"/>
        </w:rPr>
        <w:t>保险人仍将按照本合同的约定，</w:t>
      </w:r>
      <w:r>
        <w:rPr>
          <w:rFonts w:hint="eastAsia" w:ascii="宋体" w:hAnsi="宋体" w:cs="宋体"/>
          <w:b/>
          <w:bCs/>
          <w:szCs w:val="21"/>
        </w:rPr>
        <w:t>在恶性肿瘤医疗保险金额内给付恶性肿瘤住院医疗保险金。</w:t>
      </w:r>
      <w:r>
        <w:rPr>
          <w:rFonts w:hint="eastAsia" w:ascii="宋体" w:hAnsi="宋体"/>
          <w:b/>
          <w:bCs/>
        </w:rPr>
        <w:t>如第30日仍未结束本次住院治疗的，自第30日后发生的住院医疗费用不属于本合同保险责任。</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2．恶性肿瘤特殊门诊医疗费用</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被保险人因</w:t>
      </w:r>
      <w:r>
        <w:rPr>
          <w:rFonts w:ascii="宋体" w:hAnsi="宋体" w:cs="宋体"/>
          <w:szCs w:val="21"/>
        </w:rPr>
        <w:t>确诊</w:t>
      </w:r>
      <w:r>
        <w:rPr>
          <w:rFonts w:hint="eastAsia" w:ascii="宋体" w:hAnsi="宋体" w:cs="宋体"/>
          <w:szCs w:val="21"/>
        </w:rPr>
        <w:t>恶性肿瘤在医院接受特殊门诊治疗期间发生的以下必需且合理的恶性肿瘤特殊门诊医疗费用，</w:t>
      </w:r>
      <w:r>
        <w:rPr>
          <w:rFonts w:hint="eastAsia" w:ascii="宋体" w:hAnsi="宋体" w:cs="宋体"/>
          <w:b/>
          <w:bCs/>
          <w:szCs w:val="21"/>
        </w:rPr>
        <w:t>保险人按照本合同的约定，在恶性肿瘤医疗保险金额内给付恶性肿瘤特殊门诊医疗保险金：</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（2）门诊恶性肿瘤治疗费，包括化学疗法（见释义</w:t>
      </w:r>
      <w:r>
        <w:rPr>
          <w:rFonts w:ascii="宋体" w:hAnsi="宋体" w:cs="宋体"/>
          <w:b/>
          <w:bCs/>
          <w:szCs w:val="21"/>
        </w:rPr>
        <w:t>20</w:t>
      </w:r>
      <w:r>
        <w:rPr>
          <w:rFonts w:hint="eastAsia" w:ascii="宋体" w:hAnsi="宋体" w:cs="宋体"/>
          <w:b/>
          <w:bCs/>
          <w:szCs w:val="21"/>
        </w:rPr>
        <w:t>）、放射疗法（见释义</w:t>
      </w:r>
      <w:r>
        <w:rPr>
          <w:rFonts w:ascii="宋体" w:hAnsi="宋体" w:cs="宋体"/>
          <w:b/>
          <w:bCs/>
          <w:szCs w:val="21"/>
        </w:rPr>
        <w:t>21</w:t>
      </w:r>
      <w:r>
        <w:rPr>
          <w:rFonts w:hint="eastAsia" w:ascii="宋体" w:hAnsi="宋体" w:cs="宋体"/>
          <w:b/>
          <w:bCs/>
          <w:szCs w:val="21"/>
        </w:rPr>
        <w:t>）、肿瘤免疫疗法（见释义</w:t>
      </w:r>
      <w:r>
        <w:rPr>
          <w:rFonts w:ascii="宋体" w:hAnsi="宋体" w:cs="宋体"/>
          <w:b/>
          <w:bCs/>
          <w:szCs w:val="21"/>
        </w:rPr>
        <w:t>22</w:t>
      </w:r>
      <w:r>
        <w:rPr>
          <w:rFonts w:hint="eastAsia" w:ascii="宋体" w:hAnsi="宋体" w:cs="宋体"/>
          <w:b/>
          <w:bCs/>
          <w:szCs w:val="21"/>
        </w:rPr>
        <w:t>）、肿瘤内分泌疗法（见释义</w:t>
      </w:r>
      <w:r>
        <w:rPr>
          <w:rFonts w:ascii="宋体" w:hAnsi="宋体" w:cs="宋体"/>
          <w:b/>
          <w:bCs/>
          <w:szCs w:val="21"/>
        </w:rPr>
        <w:t>23</w:t>
      </w:r>
      <w:r>
        <w:rPr>
          <w:rFonts w:hint="eastAsia" w:ascii="宋体" w:hAnsi="宋体" w:cs="宋体"/>
          <w:b/>
          <w:bCs/>
          <w:szCs w:val="21"/>
        </w:rPr>
        <w:t>）、肿瘤靶向疗法（见释义</w:t>
      </w:r>
      <w:r>
        <w:rPr>
          <w:rFonts w:ascii="宋体" w:hAnsi="宋体" w:cs="宋体"/>
          <w:b/>
          <w:bCs/>
          <w:szCs w:val="21"/>
        </w:rPr>
        <w:t>24</w:t>
      </w:r>
      <w:r>
        <w:rPr>
          <w:rFonts w:hint="eastAsia" w:ascii="宋体" w:hAnsi="宋体" w:cs="宋体"/>
          <w:b/>
          <w:bCs/>
          <w:szCs w:val="21"/>
        </w:rPr>
        <w:t>）的治疗费用；</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3.恶性肿瘤门诊手术医疗费用</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被保险人因</w:t>
      </w:r>
      <w:r>
        <w:rPr>
          <w:rFonts w:ascii="宋体" w:hAnsi="宋体" w:cs="宋体"/>
          <w:szCs w:val="21"/>
        </w:rPr>
        <w:t>确诊</w:t>
      </w:r>
      <w:r>
        <w:rPr>
          <w:rFonts w:hint="eastAsia" w:ascii="宋体" w:hAnsi="宋体" w:cs="宋体"/>
          <w:szCs w:val="21"/>
        </w:rPr>
        <w:t>恶性肿瘤在医院接受门诊手术治疗期间发生的必需且合理的恶性肿瘤门诊手术费用，</w:t>
      </w:r>
      <w:r>
        <w:rPr>
          <w:rFonts w:hint="eastAsia" w:ascii="宋体" w:hAnsi="宋体" w:cs="宋体"/>
          <w:b/>
          <w:bCs/>
          <w:szCs w:val="21"/>
        </w:rPr>
        <w:t>保险人按照本合同的约定，在恶性肿瘤医疗保险金额内给付恶性肿瘤门诊手术医疗费用。</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4.恶性肿瘤住院前后门诊急诊费用</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被保险人在住院治疗前30日（含住院当日）和出院后30日（含出院当日）内，因与该次住院相同原因而接受恶性肿瘤门诊急诊治疗发生的必需且合理的医疗费用</w:t>
      </w:r>
      <w:r>
        <w:rPr>
          <w:rFonts w:hint="eastAsia" w:ascii="宋体" w:hAnsi="宋体" w:cs="宋体"/>
          <w:b/>
          <w:bCs/>
          <w:szCs w:val="21"/>
        </w:rPr>
        <w:t>（不包括恶性肿瘤特殊门诊医疗费用、恶性肿瘤门诊手术医疗费用），保险人按照本合同的约定，在恶性肿瘤医疗保险金额内给付恶性肿瘤住院前后门诊急诊保险金。</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szCs w:val="21"/>
        </w:rPr>
        <w:t>保险人对于以上四类费用的累计</w:t>
      </w:r>
      <w:r>
        <w:rPr>
          <w:rFonts w:ascii="宋体" w:hAnsi="宋体" w:cs="宋体"/>
          <w:b/>
          <w:szCs w:val="21"/>
        </w:rPr>
        <w:t>给付</w:t>
      </w:r>
      <w:r>
        <w:rPr>
          <w:rFonts w:hint="eastAsia" w:ascii="宋体" w:hAnsi="宋体" w:cs="宋体"/>
          <w:b/>
          <w:szCs w:val="21"/>
        </w:rPr>
        <w:t>金额之和以本合同约定的恶性肿瘤医疗保险金额为限，一次或累计</w:t>
      </w:r>
      <w:r>
        <w:rPr>
          <w:rFonts w:ascii="宋体" w:hAnsi="宋体" w:cs="宋体"/>
          <w:b/>
          <w:szCs w:val="21"/>
        </w:rPr>
        <w:t>给付</w:t>
      </w:r>
      <w:r>
        <w:rPr>
          <w:rFonts w:hint="eastAsia" w:ascii="宋体" w:hAnsi="宋体" w:cs="宋体"/>
          <w:b/>
          <w:szCs w:val="21"/>
        </w:rPr>
        <w:t>金额达到本项恶性肿瘤医疗保险金额时，保险人对于被保险人在恶性肿瘤医疗保险金项下的保险责任终止。</w:t>
      </w:r>
      <w:bookmarkEnd w:id="8"/>
    </w:p>
    <w:p>
      <w:pPr>
        <w:adjustRightInd w:val="0"/>
        <w:snapToGrid w:val="0"/>
        <w:spacing w:line="240" w:lineRule="auto"/>
        <w:ind w:firstLine="422" w:firstLineChars="200"/>
        <w:rPr>
          <w:rFonts w:ascii="宋体" w:hAnsi="宋体" w:cs="宋体"/>
          <w:b/>
          <w:bCs/>
          <w:szCs w:val="21"/>
        </w:rPr>
      </w:pPr>
      <w:bookmarkStart w:id="9" w:name="_Hlk31888918"/>
      <w:r>
        <w:rPr>
          <w:rFonts w:hint="eastAsia" w:ascii="宋体" w:hAnsi="宋体" w:cs="宋体"/>
          <w:b/>
          <w:bCs/>
          <w:szCs w:val="21"/>
        </w:rPr>
        <w:t>（二）</w:t>
      </w:r>
      <w:bookmarkStart w:id="10" w:name="_Hlk78806937"/>
      <w:r>
        <w:rPr>
          <w:rFonts w:hint="eastAsia" w:ascii="宋体" w:hAnsi="宋体" w:cs="宋体"/>
          <w:b/>
          <w:bCs/>
          <w:szCs w:val="21"/>
        </w:rPr>
        <w:t>质子重离子医疗保险金</w:t>
      </w:r>
      <w:bookmarkEnd w:id="9"/>
      <w:bookmarkEnd w:id="10"/>
    </w:p>
    <w:p>
      <w:pPr>
        <w:adjustRightInd w:val="0"/>
        <w:snapToGrid w:val="0"/>
        <w:spacing w:line="240" w:lineRule="auto"/>
        <w:ind w:firstLine="420" w:firstLineChars="200"/>
        <w:rPr>
          <w:rFonts w:ascii="宋体" w:hAnsi="宋体" w:cs="宋体"/>
          <w:b/>
          <w:bCs/>
          <w:szCs w:val="21"/>
        </w:rPr>
      </w:pPr>
      <w:bookmarkStart w:id="11" w:name="_Hlk31888976"/>
      <w:r>
        <w:rPr>
          <w:rFonts w:hint="eastAsia" w:ascii="宋体" w:hAnsi="宋体" w:cs="宋体"/>
          <w:szCs w:val="21"/>
        </w:rPr>
        <w:t>在保险期间内，被保险人</w:t>
      </w:r>
      <w:r>
        <w:rPr>
          <w:rFonts w:hint="eastAsia" w:ascii="宋体" w:hAnsi="宋体" w:cs="宋体"/>
          <w:b/>
          <w:bCs/>
          <w:szCs w:val="21"/>
        </w:rPr>
        <w:t>在等待期（9</w:t>
      </w:r>
      <w:r>
        <w:rPr>
          <w:rFonts w:ascii="宋体" w:hAnsi="宋体" w:cs="宋体"/>
          <w:b/>
          <w:bCs/>
          <w:szCs w:val="21"/>
        </w:rPr>
        <w:t>0</w:t>
      </w:r>
      <w:r>
        <w:rPr>
          <w:rFonts w:hint="eastAsia" w:ascii="宋体" w:hAnsi="宋体" w:cs="宋体"/>
          <w:b/>
          <w:bCs/>
          <w:szCs w:val="21"/>
        </w:rPr>
        <w:t>日）后</w:t>
      </w:r>
      <w:r>
        <w:rPr>
          <w:rFonts w:hint="eastAsia" w:ascii="宋体" w:hAnsi="宋体" w:cs="宋体"/>
          <w:szCs w:val="21"/>
        </w:rPr>
        <w:t>（</w:t>
      </w:r>
      <w:r>
        <w:rPr>
          <w:rFonts w:hint="eastAsia" w:ascii="宋体" w:hAnsi="宋体" w:cs="宋体"/>
          <w:bCs/>
          <w:szCs w:val="21"/>
        </w:rPr>
        <w:t>续保的或者本合同另有约定的不在此限</w:t>
      </w:r>
      <w:r>
        <w:rPr>
          <w:rFonts w:hint="eastAsia" w:ascii="宋体" w:hAnsi="宋体" w:cs="宋体"/>
          <w:szCs w:val="21"/>
        </w:rPr>
        <w:t>）经医院或指定医疗机构初次确诊本合同所定义的恶性肿瘤，并在保险人认可的指定医疗机构接受质子重离子治疗，则保险人对于被保险人需个人支付的、必需且合理的</w:t>
      </w:r>
      <w:r>
        <w:rPr>
          <w:rFonts w:hint="eastAsia" w:ascii="宋体" w:hAnsi="宋体" w:cs="宋体"/>
          <w:b/>
          <w:bCs/>
          <w:szCs w:val="21"/>
        </w:rPr>
        <w:t>质子重离子医疗费用（见释义</w:t>
      </w:r>
      <w:r>
        <w:rPr>
          <w:rFonts w:ascii="宋体" w:hAnsi="宋体" w:cs="宋体"/>
          <w:b/>
          <w:bCs/>
          <w:szCs w:val="21"/>
        </w:rPr>
        <w:t>25</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依照约定的赔付比例进行赔付。保险人在本项下累计给付金额以本合同约定的质子重离子医疗保险金额为限，当保险人在本项下的累计给付金额达到本项保险金额时，保险人对被保险人在本项下的保险责任终止。</w:t>
      </w:r>
    </w:p>
    <w:bookmarkEnd w:id="11"/>
    <w:p>
      <w:pPr>
        <w:adjustRightInd w:val="0"/>
        <w:snapToGrid w:val="0"/>
        <w:spacing w:line="240" w:lineRule="auto"/>
        <w:ind w:firstLine="420" w:firstLineChars="200"/>
        <w:rPr>
          <w:rFonts w:ascii="宋体" w:hAnsi="宋体" w:cs="宋体"/>
          <w:szCs w:val="21"/>
        </w:rPr>
      </w:pPr>
      <w:r>
        <w:rPr>
          <w:rFonts w:hint="eastAsia" w:ascii="宋体" w:hAnsi="宋体" w:cs="宋体"/>
          <w:szCs w:val="21"/>
        </w:rPr>
        <w:t>本合同中所指的指定医疗机构由投保人与保险人在订立本合同时确定，并在本合同中载明。</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以上“（一）恶性肿瘤医疗保险金”和“（二）质子重离子医疗保险金”均不包含本合同约定的医院或指定医疗机构内的医生开具的当前治疗必需的药品处方中所列无法在本合同约定的医院或指定医疗机构内获得的药品或者其他任何在本合同约定的医院或指定医疗机构内无法获得的医用材料或者任何其他医疗项目。</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（三）异地就医交通费用保险金</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宋体" w:hAnsi="宋体" w:cs="宋体"/>
          <w:szCs w:val="21"/>
        </w:rPr>
        <w:t>在保险期间内，被保险人等待期</w:t>
      </w:r>
      <w:r>
        <w:rPr>
          <w:rFonts w:ascii="宋体" w:hAnsi="宋体" w:cs="宋体"/>
          <w:szCs w:val="21"/>
        </w:rPr>
        <w:t>（</w:t>
      </w:r>
      <w:r>
        <w:rPr>
          <w:rFonts w:hint="eastAsia" w:ascii="宋体" w:hAnsi="宋体" w:cs="宋体"/>
          <w:szCs w:val="21"/>
        </w:rPr>
        <w:t>90天</w:t>
      </w:r>
      <w:r>
        <w:rPr>
          <w:rFonts w:ascii="宋体" w:hAnsi="宋体" w:cs="宋体"/>
          <w:szCs w:val="21"/>
        </w:rPr>
        <w:t>）</w:t>
      </w:r>
      <w:r>
        <w:rPr>
          <w:rFonts w:hint="eastAsia" w:ascii="宋体" w:hAnsi="宋体" w:cs="宋体"/>
          <w:szCs w:val="21"/>
        </w:rPr>
        <w:t>后经医院专科医生初次确诊发生本合同所定义的恶性肿瘤（无论一种或者多种），因病情需要跨省或自治区或直辖市</w:t>
      </w:r>
      <w:r>
        <w:rPr>
          <w:rFonts w:hint="eastAsia" w:ascii="宋体" w:hAnsi="宋体" w:cs="宋体"/>
          <w:b/>
          <w:bCs/>
          <w:szCs w:val="21"/>
        </w:rPr>
        <w:t>（仅限中国大陆境内，不包括境外及港、澳、台地区）</w:t>
      </w:r>
      <w:r>
        <w:rPr>
          <w:rFonts w:hint="eastAsia" w:ascii="宋体" w:hAnsi="宋体" w:cs="宋体"/>
          <w:szCs w:val="21"/>
        </w:rPr>
        <w:t>住院治疗，经被保险人申请，由转出医院开具转院证明，</w:t>
      </w:r>
      <w:r>
        <w:rPr>
          <w:rFonts w:hint="eastAsia" w:asciiTheme="minorEastAsia" w:hAnsiTheme="minorEastAsia" w:eastAsiaTheme="minorEastAsia" w:cstheme="minorEastAsia"/>
          <w:szCs w:val="21"/>
        </w:rPr>
        <w:t>保险人对被保险人发生的合理且必要的因异地转诊产生的</w:t>
      </w:r>
      <w:r>
        <w:rPr>
          <w:rFonts w:hint="eastAsia" w:asciiTheme="minorEastAsia" w:hAnsiTheme="minorEastAsia" w:eastAsiaTheme="minorEastAsia" w:cstheme="minorEastAsia"/>
          <w:b/>
          <w:szCs w:val="21"/>
        </w:rPr>
        <w:t>客运公共交通（见释义26）</w:t>
      </w:r>
      <w:r>
        <w:rPr>
          <w:rFonts w:hint="eastAsia" w:asciiTheme="minorEastAsia" w:hAnsiTheme="minorEastAsia" w:eastAsiaTheme="minorEastAsia" w:cstheme="minorEastAsia"/>
          <w:szCs w:val="21"/>
        </w:rPr>
        <w:t>及救护车费用在本合同约定的保险金额内给付保险金。</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Theme="minorEastAsia" w:hAnsiTheme="minorEastAsia" w:eastAsiaTheme="minorEastAsia" w:cstheme="minorEastAsia"/>
          <w:b/>
          <w:bCs/>
          <w:szCs w:val="21"/>
        </w:rPr>
        <w:t>被保险人飞机舱位级别最高以经济舱（包含超级经济舱）为限，火车（含地铁、轻轨、动车、其他高速列车）以软卧或一等座为限</w:t>
      </w:r>
      <w:r>
        <w:rPr>
          <w:rFonts w:hint="eastAsia" w:ascii="宋体" w:hAnsi="宋体" w:cs="宋体"/>
          <w:b/>
          <w:bCs/>
          <w:szCs w:val="21"/>
        </w:rPr>
        <w:t>。</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（四）恶性肿瘤住院津贴保险金</w:t>
      </w:r>
    </w:p>
    <w:p>
      <w:pPr>
        <w:adjustRightInd w:val="0"/>
        <w:snapToGrid w:val="0"/>
        <w:spacing w:line="360" w:lineRule="auto"/>
        <w:ind w:firstLine="420" w:firstLineChars="200"/>
        <w:rPr>
          <w:rFonts w:ascii="宋体" w:hAnsi="宋体" w:cs="宋体"/>
          <w:b/>
          <w:bCs/>
          <w:szCs w:val="21"/>
        </w:rPr>
      </w:pPr>
      <w:r>
        <w:rPr>
          <w:rFonts w:hint="eastAsia" w:ascii="宋体" w:hAnsi="宋体" w:cs="宋体"/>
          <w:szCs w:val="21"/>
        </w:rPr>
        <w:t>在保险期间内，</w:t>
      </w:r>
      <w:r>
        <w:rPr>
          <w:rFonts w:hint="eastAsia" w:ascii="宋体" w:hAnsi="宋体" w:cs="宋体"/>
          <w:b/>
          <w:bCs/>
          <w:szCs w:val="21"/>
        </w:rPr>
        <w:t>被保险人在本合同约定的等待期</w:t>
      </w:r>
      <w:r>
        <w:rPr>
          <w:rFonts w:ascii="宋体" w:hAnsi="宋体" w:cs="宋体"/>
          <w:b/>
          <w:bCs/>
          <w:szCs w:val="21"/>
        </w:rPr>
        <w:t>（</w:t>
      </w:r>
      <w:r>
        <w:rPr>
          <w:rFonts w:hint="eastAsia" w:ascii="宋体" w:hAnsi="宋体" w:cs="宋体"/>
          <w:b/>
          <w:bCs/>
          <w:szCs w:val="21"/>
        </w:rPr>
        <w:t>90</w:t>
      </w:r>
      <w:r>
        <w:rPr>
          <w:rFonts w:ascii="宋体" w:hAnsi="宋体" w:cs="宋体"/>
          <w:b/>
          <w:bCs/>
          <w:szCs w:val="21"/>
        </w:rPr>
        <w:t>天）</w:t>
      </w:r>
      <w:r>
        <w:rPr>
          <w:rFonts w:hint="eastAsia" w:ascii="宋体" w:hAnsi="宋体" w:cs="宋体"/>
          <w:b/>
          <w:bCs/>
          <w:szCs w:val="21"/>
        </w:rPr>
        <w:t>（</w:t>
      </w:r>
      <w:r>
        <w:rPr>
          <w:rFonts w:hint="eastAsia" w:ascii="宋体" w:hAnsi="宋体" w:cs="宋体"/>
          <w:szCs w:val="21"/>
        </w:rPr>
        <w:t>续保的或者本合同另有约定的不在此限</w:t>
      </w:r>
      <w:r>
        <w:rPr>
          <w:rFonts w:hint="eastAsia" w:ascii="宋体" w:hAnsi="宋体" w:cs="宋体"/>
          <w:b/>
          <w:bCs/>
          <w:szCs w:val="21"/>
        </w:rPr>
        <w:t>）后因</w:t>
      </w:r>
      <w:r>
        <w:rPr>
          <w:rFonts w:ascii="宋体" w:hAnsi="宋体" w:cs="宋体"/>
          <w:b/>
          <w:bCs/>
          <w:szCs w:val="21"/>
        </w:rPr>
        <w:t>确诊</w:t>
      </w:r>
      <w:r>
        <w:rPr>
          <w:rFonts w:hint="eastAsia" w:ascii="宋体" w:hAnsi="宋体" w:cs="宋体"/>
          <w:b/>
          <w:bCs/>
          <w:szCs w:val="21"/>
        </w:rPr>
        <w:t>恶性肿瘤住院治疗，对于被保险人的每次合理住院天数（见释义27），保险人按如下规则计算并给付恶性肿瘤住院津贴保险金。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恶性肿瘤住院津贴保险金＝（合理住院天数－每次免赔住院天数）×住院日给付金额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自本合同生效之日起，被保险人在本合同约定的等待期内发生疾病，由此而导致的住院治疗，保险人不承担给付保险金的责任。</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本合同中的每次免赔住院天数、住院日给付金额由投保人和保险人在投保时一次性协商确定并在本合同中载明，在本合同保险期间内不得变更。</w:t>
      </w:r>
    </w:p>
    <w:p>
      <w:pPr>
        <w:adjustRightInd w:val="0"/>
        <w:snapToGrid w:val="0"/>
        <w:spacing w:line="360" w:lineRule="auto"/>
        <w:ind w:firstLine="420" w:firstLineChars="200"/>
        <w:rPr>
          <w:rFonts w:ascii="宋体" w:hAnsi="宋体" w:cs="宋体"/>
          <w:b/>
          <w:bCs/>
          <w:szCs w:val="21"/>
        </w:rPr>
      </w:pPr>
      <w:r>
        <w:rPr>
          <w:rFonts w:hint="eastAsia" w:ascii="宋体" w:hAnsi="宋体" w:cs="宋体"/>
          <w:szCs w:val="21"/>
        </w:rPr>
        <w:t>被保险人因保险事故须到医院进行合理且必需的住院治疗，在本合同载明的保险期间内，</w:t>
      </w:r>
      <w:r>
        <w:rPr>
          <w:rFonts w:hint="eastAsia" w:ascii="宋体" w:hAnsi="宋体" w:cs="宋体"/>
          <w:b/>
          <w:bCs/>
          <w:szCs w:val="21"/>
        </w:rPr>
        <w:t>除另有约定外，每次保险事故单次住院（见释义28）天数以30日（含第3</w:t>
      </w:r>
      <w:r>
        <w:rPr>
          <w:rFonts w:ascii="宋体" w:hAnsi="宋体" w:cs="宋体"/>
          <w:b/>
          <w:bCs/>
          <w:szCs w:val="21"/>
        </w:rPr>
        <w:t>0</w:t>
      </w:r>
      <w:r>
        <w:rPr>
          <w:rFonts w:hint="eastAsia" w:ascii="宋体" w:hAnsi="宋体" w:cs="宋体"/>
          <w:b/>
          <w:bCs/>
          <w:szCs w:val="21"/>
        </w:rPr>
        <w:t>日）为限，全年累计住院天数以180日（含第1</w:t>
      </w:r>
      <w:r>
        <w:rPr>
          <w:rFonts w:ascii="宋体" w:hAnsi="宋体" w:cs="宋体"/>
          <w:b/>
          <w:bCs/>
          <w:szCs w:val="21"/>
        </w:rPr>
        <w:t>80</w:t>
      </w:r>
      <w:r>
        <w:rPr>
          <w:rFonts w:hint="eastAsia" w:ascii="宋体" w:hAnsi="宋体" w:cs="宋体"/>
          <w:b/>
          <w:bCs/>
          <w:szCs w:val="21"/>
        </w:rPr>
        <w:t>日）为限，保险人对超出部分不承担给付保险金责任。</w:t>
      </w:r>
    </w:p>
    <w:p>
      <w:pPr>
        <w:adjustRightInd w:val="0"/>
        <w:snapToGrid w:val="0"/>
        <w:spacing w:line="360" w:lineRule="auto"/>
        <w:ind w:firstLine="420" w:firstLineChars="200"/>
        <w:rPr>
          <w:rFonts w:ascii="宋体" w:hAnsi="宋体" w:cs="宋体"/>
          <w:b/>
          <w:bCs/>
          <w:szCs w:val="21"/>
        </w:rPr>
      </w:pPr>
      <w:r>
        <w:rPr>
          <w:rFonts w:hint="eastAsia" w:ascii="宋体" w:hAnsi="宋体" w:cs="宋体"/>
          <w:szCs w:val="21"/>
        </w:rPr>
        <w:t>保险期间内被保险人因保险事故须到医院进行合理且必需的住院治疗，若至本合同终止日治疗仍未结束的，</w:t>
      </w:r>
      <w:r>
        <w:rPr>
          <w:rFonts w:hint="eastAsia" w:ascii="宋体" w:hAnsi="宋体" w:cs="宋体"/>
          <w:b/>
          <w:bCs/>
          <w:szCs w:val="21"/>
        </w:rPr>
        <w:t>保险人继续承担给付保险金责任，并最长延续至本合同终止日起第30日（含第3</w:t>
      </w:r>
      <w:r>
        <w:rPr>
          <w:rFonts w:ascii="宋体" w:hAnsi="宋体" w:cs="宋体"/>
          <w:b/>
          <w:bCs/>
          <w:szCs w:val="21"/>
        </w:rPr>
        <w:t>0</w:t>
      </w:r>
      <w:r>
        <w:rPr>
          <w:rFonts w:hint="eastAsia" w:ascii="宋体" w:hAnsi="宋体" w:cs="宋体"/>
          <w:b/>
          <w:bCs/>
          <w:szCs w:val="21"/>
        </w:rPr>
        <w:t>日），保险人对超出部分不承担给付保险金责任。</w:t>
      </w:r>
    </w:p>
    <w:p>
      <w:pPr>
        <w:numPr>
          <w:ilvl w:val="255"/>
          <w:numId w:val="0"/>
        </w:numPr>
        <w:adjustRightInd w:val="0"/>
        <w:snapToGrid w:val="0"/>
        <w:spacing w:line="360" w:lineRule="auto"/>
        <w:ind w:firstLine="420" w:firstLineChars="200"/>
        <w:rPr>
          <w:rFonts w:ascii="宋体" w:hAnsi="宋体" w:cs="宋体"/>
          <w:b/>
          <w:bCs/>
          <w:szCs w:val="21"/>
        </w:rPr>
      </w:pPr>
      <w:r>
        <w:rPr>
          <w:rFonts w:hint="eastAsia" w:ascii="宋体" w:hAnsi="宋体" w:cs="宋体"/>
          <w:szCs w:val="21"/>
        </w:rPr>
        <w:t>无论被保险人一次或多次发生保险事故，保险人均按上述约定承担给付保险金责任，</w:t>
      </w:r>
      <w:r>
        <w:rPr>
          <w:rFonts w:hint="eastAsia" w:ascii="宋体" w:hAnsi="宋体" w:cs="宋体"/>
          <w:b/>
          <w:bCs/>
          <w:szCs w:val="21"/>
        </w:rPr>
        <w:t>但累计给付的保险金总额达到保险单所载的恶性肿瘤住院津贴保险金额时，本合同对该被保险人的保险责任终止。</w:t>
      </w:r>
      <w:bookmarkEnd w:id="4"/>
    </w:p>
    <w:p>
      <w:pPr>
        <w:adjustRightInd w:val="0"/>
        <w:snapToGrid w:val="0"/>
        <w:spacing w:line="240" w:lineRule="auto"/>
        <w:ind w:firstLine="422" w:firstLineChars="200"/>
        <w:rPr>
          <w:rFonts w:ascii="宋体" w:hAnsi="宋体" w:cs="宋体"/>
          <w:b/>
          <w:bCs/>
          <w:szCs w:val="21"/>
        </w:rPr>
      </w:pPr>
      <w:r>
        <w:rPr>
          <w:rFonts w:hint="eastAsia" w:ascii="宋体" w:hAnsi="宋体" w:cs="宋体"/>
          <w:b/>
          <w:bCs/>
          <w:color w:val="000000"/>
          <w:kern w:val="0"/>
          <w:szCs w:val="21"/>
          <w:lang w:bidi="ar"/>
        </w:rPr>
        <w:t>二、</w:t>
      </w:r>
      <w:bookmarkEnd w:id="5"/>
      <w:r>
        <w:rPr>
          <w:rFonts w:hint="eastAsia" w:ascii="宋体" w:hAnsi="宋体" w:cs="宋体"/>
          <w:b/>
          <w:bCs/>
          <w:szCs w:val="21"/>
        </w:rPr>
        <w:t>免赔额</w:t>
      </w:r>
    </w:p>
    <w:p>
      <w:pPr>
        <w:adjustRightInd w:val="0"/>
        <w:snapToGrid w:val="0"/>
        <w:spacing w:line="240" w:lineRule="auto"/>
        <w:ind w:firstLine="422" w:firstLineChars="200"/>
        <w:rPr>
          <w:rFonts w:ascii="宋体" w:hAnsi="宋体" w:cs="宋体"/>
          <w:b/>
          <w:bCs/>
          <w:szCs w:val="21"/>
        </w:rPr>
      </w:pPr>
      <w:bookmarkStart w:id="12" w:name="_Hlk79152871"/>
      <w:r>
        <w:rPr>
          <w:rFonts w:hint="eastAsia" w:ascii="宋体" w:hAnsi="宋体" w:cs="宋体"/>
          <w:b/>
          <w:bCs/>
          <w:szCs w:val="21"/>
        </w:rPr>
        <w:t>免赔额的具体金额以及相关适用情况由投保人与保险人在订立本合同时协商确定，并在本合同中载明。</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本合同中所指免赔额均指年免赔额，指在本合同保险期间内，应由被保险人自行承担，本合同不予赔付的部分。被保险人从其他途径已获得的医疗费用补偿可用于抵扣免赔额，但通过基本医疗保险（见释义29）、公费医疗保险及政府救助获得的补偿，不可用于抵扣免赔额。</w:t>
      </w:r>
      <w:bookmarkEnd w:id="12"/>
    </w:p>
    <w:p>
      <w:pPr>
        <w:adjustRightInd w:val="0"/>
        <w:snapToGrid w:val="0"/>
        <w:spacing w:line="240" w:lineRule="auto"/>
        <w:ind w:firstLine="420"/>
        <w:rPr>
          <w:rFonts w:ascii="宋体" w:hAnsi="宋体" w:cs="宋体"/>
          <w:b/>
          <w:bCs/>
          <w:szCs w:val="21"/>
        </w:rPr>
      </w:pPr>
      <w:r>
        <w:rPr>
          <w:rFonts w:hint="eastAsia" w:ascii="宋体" w:hAnsi="宋体" w:cs="宋体"/>
          <w:b/>
          <w:bCs/>
          <w:szCs w:val="21"/>
        </w:rPr>
        <w:t>三、补偿原则和赔付标准</w:t>
      </w:r>
    </w:p>
    <w:p>
      <w:pPr>
        <w:adjustRightInd w:val="0"/>
        <w:snapToGrid w:val="0"/>
        <w:spacing w:line="240" w:lineRule="auto"/>
        <w:ind w:firstLine="422" w:firstLineChars="200"/>
        <w:rPr>
          <w:rFonts w:ascii="宋体" w:hAnsi="宋体" w:cs="宋体"/>
          <w:b/>
          <w:szCs w:val="21"/>
        </w:rPr>
      </w:pPr>
      <w:r>
        <w:rPr>
          <w:rFonts w:hint="eastAsia" w:asciiTheme="minorEastAsia" w:hAnsiTheme="minorEastAsia" w:eastAsiaTheme="minorEastAsia" w:cstheme="minorEastAsia"/>
          <w:b/>
          <w:bCs/>
          <w:szCs w:val="21"/>
        </w:rPr>
        <w:t>本合同中恶性肿瘤医疗保险金和质子重离子医疗保险金均适用医疗费用补偿原则。</w:t>
      </w:r>
      <w:r>
        <w:rPr>
          <w:rFonts w:hint="eastAsia" w:ascii="宋体" w:hAnsi="宋体" w:cs="宋体"/>
          <w:b/>
          <w:szCs w:val="21"/>
        </w:rPr>
        <w:t>若被保险人已从其他途径（包括基本医疗保险、公费医疗、工作单位、保险人在内的任何商业保险机构等）获得医疗费用补偿，则保险人仅对被保险人实际发生的医疗费用扣除其所获医疗费用补偿后的余额按照本合同的约定进行赔付。基本医疗保险个人账户部分支出视为个人支付，不属于已获得的医疗费用补偿。</w:t>
      </w:r>
    </w:p>
    <w:p>
      <w:pPr>
        <w:adjustRightInd w:val="0"/>
        <w:snapToGrid w:val="0"/>
        <w:spacing w:line="24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“（一）恶性肿瘤医疗保险金”和“（二）质子重离子医疗保险金”由</w:t>
      </w:r>
      <w:bookmarkStart w:id="13" w:name="_Hlk31888680"/>
      <w:r>
        <w:rPr>
          <w:rFonts w:hint="eastAsia" w:ascii="宋体" w:hAnsi="宋体" w:cs="宋体"/>
          <w:b/>
          <w:bCs/>
          <w:szCs w:val="21"/>
        </w:rPr>
        <w:t>投保人和保险人按照以下情况分别约定赔付比例</w:t>
      </w:r>
      <w:bookmarkEnd w:id="13"/>
      <w:r>
        <w:rPr>
          <w:rFonts w:hint="eastAsia" w:ascii="宋体" w:hAnsi="宋体" w:cs="宋体"/>
          <w:b/>
          <w:bCs/>
          <w:szCs w:val="21"/>
        </w:rPr>
        <w:t>，并在保险单中载明：</w:t>
      </w:r>
    </w:p>
    <w:p>
      <w:pPr>
        <w:adjustRightInd w:val="0"/>
        <w:snapToGrid w:val="0"/>
        <w:spacing w:after="0" w:line="240" w:lineRule="auto"/>
        <w:ind w:firstLine="422" w:firstLineChars="200"/>
        <w:rPr>
          <w:rFonts w:ascii="宋体" w:hAnsi="宋体" w:cs="宋体"/>
          <w:b/>
          <w:szCs w:val="21"/>
        </w:rPr>
      </w:pPr>
      <w:r>
        <w:rPr>
          <w:rFonts w:hint="eastAsia" w:ascii="宋体" w:hAnsi="宋体" w:cs="宋体"/>
          <w:b/>
          <w:szCs w:val="21"/>
        </w:rPr>
        <w:t>1、恶性肿瘤医疗保险金：</w:t>
      </w:r>
    </w:p>
    <w:p>
      <w:pPr>
        <w:adjustRightInd w:val="0"/>
        <w:snapToGrid w:val="0"/>
        <w:spacing w:after="0" w:line="240" w:lineRule="auto"/>
        <w:ind w:firstLine="422" w:firstLineChars="200"/>
        <w:rPr>
          <w:rFonts w:ascii="宋体" w:hAnsi="宋体" w:cs="宋体"/>
          <w:b/>
          <w:szCs w:val="21"/>
        </w:rPr>
      </w:pPr>
      <w:bookmarkStart w:id="14" w:name="_Hlk31888599"/>
      <w:r>
        <w:rPr>
          <w:rFonts w:hint="eastAsia" w:ascii="宋体" w:hAnsi="宋体" w:cs="宋体"/>
          <w:b/>
          <w:szCs w:val="21"/>
        </w:rPr>
        <w:t>（1）若被保险人以参加基本医疗保险身份投保，并以基本医疗保险身份就诊并结算，</w:t>
      </w:r>
      <w:r>
        <w:rPr>
          <w:rFonts w:hint="eastAsia" w:ascii="宋体" w:hAnsi="宋体" w:cs="宋体"/>
          <w:b/>
          <w:bCs/>
          <w:szCs w:val="21"/>
        </w:rPr>
        <w:t>赔付</w:t>
      </w:r>
      <w:r>
        <w:rPr>
          <w:rFonts w:hint="eastAsia" w:ascii="宋体" w:hAnsi="宋体" w:cs="宋体"/>
          <w:b/>
          <w:szCs w:val="21"/>
        </w:rPr>
        <w:t>比例为100%；</w:t>
      </w:r>
    </w:p>
    <w:p>
      <w:pPr>
        <w:snapToGrid w:val="0"/>
        <w:spacing w:after="0" w:line="240" w:lineRule="auto"/>
        <w:ind w:firstLine="440"/>
        <w:rPr>
          <w:rFonts w:ascii="宋体" w:hAnsi="宋体" w:cs="宋体"/>
          <w:b/>
          <w:szCs w:val="21"/>
        </w:rPr>
      </w:pPr>
      <w:r>
        <w:rPr>
          <w:rFonts w:hint="eastAsia" w:ascii="宋体" w:hAnsi="宋体" w:cs="宋体"/>
          <w:b/>
          <w:szCs w:val="21"/>
        </w:rPr>
        <w:t>（2）若被保险人以参加基本医疗保险身份投保，但未以基本医疗保险身份就诊并结算，</w:t>
      </w:r>
      <w:r>
        <w:rPr>
          <w:rFonts w:hint="eastAsia" w:ascii="宋体" w:hAnsi="宋体" w:cs="宋体"/>
          <w:b/>
          <w:bCs/>
          <w:szCs w:val="21"/>
        </w:rPr>
        <w:t>赔付</w:t>
      </w:r>
      <w:r>
        <w:rPr>
          <w:rFonts w:hint="eastAsia" w:ascii="宋体" w:hAnsi="宋体" w:cs="宋体"/>
          <w:b/>
          <w:szCs w:val="21"/>
        </w:rPr>
        <w:t>比例为60%</w:t>
      </w:r>
      <w:r>
        <w:rPr>
          <w:rFonts w:hint="eastAsia" w:ascii="宋体" w:hAnsi="宋体" w:cs="宋体"/>
          <w:b/>
          <w:bCs/>
          <w:szCs w:val="21"/>
        </w:rPr>
        <w:t>；</w:t>
      </w:r>
    </w:p>
    <w:p>
      <w:pPr>
        <w:adjustRightInd w:val="0"/>
        <w:snapToGrid w:val="0"/>
        <w:spacing w:after="0" w:line="240" w:lineRule="auto"/>
        <w:ind w:firstLine="422" w:firstLineChars="200"/>
        <w:rPr>
          <w:rFonts w:ascii="宋体" w:hAnsi="宋体" w:cs="宋体"/>
          <w:b/>
          <w:szCs w:val="21"/>
        </w:rPr>
      </w:pPr>
      <w:r>
        <w:rPr>
          <w:rFonts w:hint="eastAsia" w:ascii="宋体" w:hAnsi="宋体" w:cs="宋体"/>
          <w:b/>
          <w:szCs w:val="21"/>
        </w:rPr>
        <w:t>（3）若被保险人未以参加基本医疗保险身份投保，</w:t>
      </w:r>
      <w:r>
        <w:rPr>
          <w:rFonts w:hint="eastAsia" w:ascii="宋体" w:hAnsi="宋体" w:cs="宋体"/>
          <w:b/>
          <w:bCs/>
          <w:szCs w:val="21"/>
        </w:rPr>
        <w:t>赔付</w:t>
      </w:r>
      <w:r>
        <w:rPr>
          <w:rFonts w:hint="eastAsia" w:ascii="宋体" w:hAnsi="宋体" w:cs="宋体"/>
          <w:b/>
          <w:szCs w:val="21"/>
        </w:rPr>
        <w:t>比例为100%。</w:t>
      </w:r>
    </w:p>
    <w:bookmarkEnd w:id="14"/>
    <w:p>
      <w:pPr>
        <w:adjustRightInd w:val="0"/>
        <w:snapToGrid w:val="0"/>
        <w:spacing w:after="0" w:line="240" w:lineRule="auto"/>
        <w:ind w:firstLine="422" w:firstLineChars="200"/>
        <w:rPr>
          <w:rFonts w:ascii="宋体" w:hAnsi="宋体" w:cs="宋体"/>
          <w:b/>
          <w:szCs w:val="21"/>
        </w:rPr>
      </w:pPr>
      <w:r>
        <w:rPr>
          <w:rFonts w:hint="eastAsia" w:ascii="宋体" w:hAnsi="宋体" w:cs="宋体"/>
          <w:b/>
          <w:szCs w:val="21"/>
        </w:rPr>
        <w:t>2、质子重离子医疗保险金：</w:t>
      </w:r>
    </w:p>
    <w:p>
      <w:pPr>
        <w:adjustRightInd w:val="0"/>
        <w:snapToGrid w:val="0"/>
        <w:spacing w:after="0" w:line="240" w:lineRule="auto"/>
        <w:ind w:firstLine="422" w:firstLineChars="200"/>
        <w:rPr>
          <w:rFonts w:ascii="宋体" w:hAnsi="宋体" w:cs="宋体"/>
          <w:b/>
          <w:szCs w:val="21"/>
        </w:rPr>
      </w:pPr>
      <w:bookmarkStart w:id="15" w:name="_Hlk31889398"/>
      <w:r>
        <w:rPr>
          <w:rFonts w:hint="eastAsia" w:ascii="宋体" w:hAnsi="宋体" w:cs="宋体"/>
          <w:b/>
          <w:bCs/>
          <w:szCs w:val="21"/>
        </w:rPr>
        <w:t>赔付</w:t>
      </w:r>
      <w:r>
        <w:rPr>
          <w:rFonts w:hint="eastAsia" w:ascii="宋体" w:hAnsi="宋体" w:cs="宋体"/>
          <w:b/>
          <w:szCs w:val="21"/>
        </w:rPr>
        <w:t>比例为100%。</w:t>
      </w:r>
      <w:bookmarkEnd w:id="15"/>
    </w:p>
    <w:p>
      <w:pPr>
        <w:pStyle w:val="15"/>
        <w:spacing w:line="240" w:lineRule="auto"/>
        <w:ind w:left="0" w:leftChars="0" w:firstLine="0" w:firstLineChars="0"/>
        <w:jc w:val="center"/>
        <w:rPr>
          <w:rFonts w:ascii="宋体" w:hAnsi="宋体" w:cs="宋体"/>
          <w:b/>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第七条 </w:t>
      </w:r>
      <w:bookmarkStart w:id="16" w:name="_Hlk79152826"/>
      <w:r>
        <w:rPr>
          <w:rFonts w:hint="eastAsia" w:ascii="宋体" w:hAnsi="宋体" w:cs="宋体"/>
          <w:b/>
          <w:bCs/>
          <w:szCs w:val="21"/>
        </w:rPr>
        <w:t>因下列情形之一造成被保险人医疗费用支出的，保险人不承担给付保险金的责任：</w:t>
      </w:r>
    </w:p>
    <w:p>
      <w:pPr>
        <w:numPr>
          <w:ilvl w:val="0"/>
          <w:numId w:val="1"/>
        </w:numPr>
        <w:spacing w:line="360" w:lineRule="auto"/>
        <w:ind w:firstLine="420"/>
        <w:rPr>
          <w:rFonts w:ascii="宋体" w:hAnsi="宋体" w:cs="宋体"/>
          <w:b/>
          <w:bCs/>
          <w:szCs w:val="21"/>
        </w:rPr>
      </w:pPr>
      <w:r>
        <w:rPr>
          <w:rFonts w:hint="eastAsia" w:ascii="宋体" w:hAnsi="宋体" w:cs="宋体"/>
          <w:b/>
          <w:bCs/>
          <w:szCs w:val="21"/>
        </w:rPr>
        <w:t>投保人对被保险人的故意杀害或故意伤害；</w:t>
      </w:r>
    </w:p>
    <w:p>
      <w:pPr>
        <w:numPr>
          <w:ilvl w:val="0"/>
          <w:numId w:val="1"/>
        </w:numPr>
        <w:spacing w:line="360" w:lineRule="auto"/>
        <w:ind w:firstLine="420"/>
        <w:rPr>
          <w:b/>
        </w:rPr>
      </w:pPr>
      <w:r>
        <w:rPr>
          <w:rFonts w:hint="eastAsia" w:ascii="宋体" w:hAnsi="宋体" w:cs="宋体"/>
          <w:b/>
          <w:bCs/>
          <w:szCs w:val="21"/>
        </w:rPr>
        <w:t>被保险人自杀，但被保险人自杀时为无民事行为能力人的除外；</w:t>
      </w:r>
    </w:p>
    <w:p>
      <w:pPr>
        <w:numPr>
          <w:ilvl w:val="0"/>
          <w:numId w:val="1"/>
        </w:numPr>
        <w:spacing w:line="360" w:lineRule="auto"/>
        <w:ind w:firstLine="420"/>
        <w:rPr>
          <w:b/>
        </w:rPr>
      </w:pPr>
      <w:r>
        <w:rPr>
          <w:rFonts w:hint="eastAsia" w:ascii="宋体" w:hAnsi="宋体" w:cs="宋体"/>
          <w:b/>
          <w:bCs/>
          <w:szCs w:val="21"/>
        </w:rPr>
        <w:t>被保险人故意自伤或因被保险人挑衅或故意行为而导致的打斗、被袭击、被杀害；</w:t>
      </w:r>
    </w:p>
    <w:p>
      <w:pPr>
        <w:numPr>
          <w:ilvl w:val="0"/>
          <w:numId w:val="1"/>
        </w:numPr>
        <w:spacing w:line="360" w:lineRule="auto"/>
        <w:ind w:firstLine="420"/>
        <w:rPr>
          <w:b/>
        </w:rPr>
      </w:pPr>
      <w:r>
        <w:rPr>
          <w:rFonts w:hint="eastAsia"/>
          <w:b/>
        </w:rPr>
        <w:t>被保险人殴斗、醉酒（见释义30）；吸食、服用或注射毒品（见释义31）；</w:t>
      </w:r>
    </w:p>
    <w:p>
      <w:pPr>
        <w:numPr>
          <w:ilvl w:val="0"/>
          <w:numId w:val="1"/>
        </w:numPr>
        <w:spacing w:line="360" w:lineRule="auto"/>
        <w:ind w:firstLine="420"/>
        <w:rPr>
          <w:b/>
        </w:rPr>
      </w:pPr>
      <w:r>
        <w:rPr>
          <w:rFonts w:hint="eastAsia"/>
          <w:b/>
        </w:rPr>
        <w:t>被保险人感染艾滋病病毒或患艾滋病（见释义32）；</w:t>
      </w:r>
    </w:p>
    <w:p>
      <w:pPr>
        <w:numPr>
          <w:ilvl w:val="0"/>
          <w:numId w:val="1"/>
        </w:numPr>
        <w:spacing w:line="360" w:lineRule="auto"/>
        <w:ind w:firstLine="420"/>
        <w:rPr>
          <w:b/>
        </w:rPr>
      </w:pPr>
      <w:r>
        <w:rPr>
          <w:rFonts w:hint="eastAsia"/>
          <w:b/>
        </w:rPr>
        <w:t>核爆炸、核辐射或核污染、化学污染；</w:t>
      </w:r>
    </w:p>
    <w:p>
      <w:pPr>
        <w:numPr>
          <w:ilvl w:val="0"/>
          <w:numId w:val="1"/>
        </w:numPr>
        <w:spacing w:line="360" w:lineRule="auto"/>
        <w:ind w:firstLine="420"/>
        <w:rPr>
          <w:b/>
        </w:rPr>
      </w:pPr>
      <w:r>
        <w:rPr>
          <w:rFonts w:hint="eastAsia"/>
          <w:b/>
        </w:rPr>
        <w:t>既往症（见释义33），或被保险人在投保前或在等待期内</w:t>
      </w:r>
      <w:r>
        <w:rPr>
          <w:b/>
        </w:rPr>
        <w:t>确诊</w:t>
      </w:r>
      <w:r>
        <w:rPr>
          <w:rFonts w:hint="eastAsia"/>
          <w:b/>
        </w:rPr>
        <w:t>的疾病</w:t>
      </w:r>
      <w:r>
        <w:rPr>
          <w:rFonts w:hint="eastAsia" w:ascii="宋体" w:hAnsi="宋体" w:cs="宋体"/>
          <w:b/>
          <w:bCs/>
          <w:szCs w:val="21"/>
        </w:rPr>
        <w:t>，或</w:t>
      </w:r>
      <w:r>
        <w:rPr>
          <w:rFonts w:hint="eastAsia"/>
          <w:b/>
        </w:rPr>
        <w:t>等待期内接受检查但在等待期后确诊的疾病；</w:t>
      </w:r>
    </w:p>
    <w:p>
      <w:pPr>
        <w:numPr>
          <w:ilvl w:val="0"/>
          <w:numId w:val="1"/>
        </w:numPr>
        <w:spacing w:line="360" w:lineRule="auto"/>
        <w:ind w:firstLine="420"/>
        <w:rPr>
          <w:b/>
        </w:rPr>
      </w:pPr>
      <w:r>
        <w:rPr>
          <w:rFonts w:hint="eastAsia" w:ascii="宋体" w:hAnsi="宋体" w:cs="宋体"/>
          <w:b/>
          <w:bCs/>
          <w:szCs w:val="21"/>
        </w:rPr>
        <w:t>被保险人在不符合本合同约定的医院就诊发生的医疗费用；</w:t>
      </w:r>
    </w:p>
    <w:p>
      <w:pPr>
        <w:numPr>
          <w:ilvl w:val="0"/>
          <w:numId w:val="1"/>
        </w:numPr>
        <w:spacing w:line="360" w:lineRule="auto"/>
        <w:ind w:firstLine="420"/>
        <w:rPr>
          <w:b/>
        </w:rPr>
      </w:pPr>
      <w:r>
        <w:rPr>
          <w:rFonts w:hint="eastAsia"/>
          <w:b/>
        </w:rPr>
        <w:t>被保险人遗传性疾病（见释义34），先天性畸形、变形或染色体异常（见释义35）；</w:t>
      </w:r>
    </w:p>
    <w:p>
      <w:pPr>
        <w:numPr>
          <w:ilvl w:val="0"/>
          <w:numId w:val="1"/>
        </w:numPr>
        <w:spacing w:line="360" w:lineRule="auto"/>
        <w:ind w:firstLine="420"/>
        <w:rPr>
          <w:b/>
        </w:rPr>
      </w:pPr>
      <w:r>
        <w:rPr>
          <w:rFonts w:hint="eastAsia" w:ascii="宋体" w:hAnsi="宋体" w:cs="宋体"/>
          <w:b/>
          <w:bCs/>
          <w:szCs w:val="21"/>
        </w:rPr>
        <w:t>被保险人患精神性疾病（依据世界卫生组织《疾病和有关健康问题的国际统计分类》第十次修订版（ICD</w:t>
      </w:r>
      <w:r>
        <w:rPr>
          <w:rFonts w:ascii="宋体" w:hAnsi="宋体" w:cs="宋体"/>
          <w:b/>
          <w:bCs/>
          <w:szCs w:val="21"/>
        </w:rPr>
        <w:t>-</w:t>
      </w:r>
      <w:r>
        <w:rPr>
          <w:rFonts w:hint="eastAsia" w:ascii="宋体" w:hAnsi="宋体" w:cs="宋体"/>
          <w:b/>
          <w:bCs/>
          <w:szCs w:val="21"/>
        </w:rPr>
        <w:t>10）分类为精神和行为障碍的疾病）；</w:t>
      </w:r>
    </w:p>
    <w:p>
      <w:pPr>
        <w:numPr>
          <w:ilvl w:val="0"/>
          <w:numId w:val="1"/>
        </w:numPr>
        <w:spacing w:line="360" w:lineRule="auto"/>
        <w:ind w:firstLine="420"/>
        <w:rPr>
          <w:b/>
        </w:rPr>
      </w:pPr>
      <w:r>
        <w:rPr>
          <w:rFonts w:hint="eastAsia"/>
          <w:b/>
        </w:rPr>
        <w:t>被保险人因职业病（见释义36）、医疗事故（见释义37）导致支出医疗费用</w:t>
      </w:r>
      <w:r>
        <w:rPr>
          <w:rFonts w:hint="eastAsia" w:ascii="宋体" w:hAnsi="宋体" w:cs="宋体"/>
          <w:b/>
          <w:bCs/>
          <w:szCs w:val="21"/>
        </w:rPr>
        <w:t>；</w:t>
      </w:r>
    </w:p>
    <w:p>
      <w:pPr>
        <w:numPr>
          <w:ilvl w:val="0"/>
          <w:numId w:val="1"/>
        </w:numPr>
        <w:spacing w:line="360" w:lineRule="auto"/>
        <w:ind w:firstLine="420"/>
        <w:rPr>
          <w:b/>
        </w:rPr>
      </w:pPr>
      <w:r>
        <w:rPr>
          <w:rFonts w:hint="eastAsia"/>
          <w:b/>
        </w:rPr>
        <w:t>被保险人接种预防恶性肿瘤的疫苗，进行基因测试，鉴定恶性肿瘤的遗传性，接受实验性治疗以及安全性和可靠性未经相关科学证明的诊断、治疗或者外科手术所产生的费用。</w:t>
      </w:r>
    </w:p>
    <w:p>
      <w:pPr>
        <w:spacing w:after="156" w:afterLines="50"/>
        <w:ind w:firstLine="422" w:firstLineChars="200"/>
        <w:rPr>
          <w:rFonts w:ascii="宋体" w:hAnsi="宋体"/>
          <w:b/>
          <w:bCs/>
        </w:rPr>
      </w:pPr>
      <w:r>
        <w:rPr>
          <w:rFonts w:hint="eastAsia" w:ascii="宋体" w:hAnsi="宋体"/>
          <w:b/>
          <w:bCs/>
        </w:rPr>
        <w:t>第八条 在下列期间发生导致被保险人支出医疗费用的，保险人不承担保险金给付责任：</w:t>
      </w:r>
    </w:p>
    <w:p>
      <w:pPr>
        <w:spacing w:after="156" w:afterLines="50"/>
        <w:ind w:firstLine="422" w:firstLineChars="200"/>
        <w:rPr>
          <w:rFonts w:ascii="宋体" w:hAnsi="宋体"/>
          <w:b/>
          <w:bCs/>
        </w:rPr>
      </w:pPr>
      <w:r>
        <w:rPr>
          <w:rFonts w:hint="eastAsia" w:ascii="宋体" w:hAnsi="宋体"/>
          <w:b/>
          <w:bCs/>
        </w:rPr>
        <w:t>（一）被行政或司法机关依法采取强制措施期间或入狱服刑期间；</w:t>
      </w:r>
    </w:p>
    <w:p>
      <w:pPr>
        <w:spacing w:after="156" w:afterLines="50"/>
        <w:ind w:firstLine="422" w:firstLineChars="200"/>
        <w:rPr>
          <w:rFonts w:ascii="宋体" w:hAnsi="宋体"/>
          <w:b/>
          <w:bCs/>
        </w:rPr>
      </w:pPr>
      <w:r>
        <w:rPr>
          <w:rFonts w:hint="eastAsia" w:ascii="宋体" w:hAnsi="宋体"/>
          <w:b/>
          <w:bCs/>
        </w:rPr>
        <w:t>（二）被保险人受酒精或毒品影响期间；</w:t>
      </w:r>
    </w:p>
    <w:p>
      <w:pPr>
        <w:widowControl/>
        <w:autoSpaceDE w:val="0"/>
        <w:autoSpaceDN w:val="0"/>
        <w:spacing w:line="360" w:lineRule="auto"/>
        <w:ind w:firstLine="422" w:firstLineChars="200"/>
        <w:jc w:val="left"/>
        <w:rPr>
          <w:rFonts w:ascii="宋体" w:hAnsi="宋体" w:cs="宋体"/>
          <w:bCs/>
          <w:szCs w:val="21"/>
        </w:rPr>
      </w:pPr>
      <w:r>
        <w:rPr>
          <w:rFonts w:hint="eastAsia" w:ascii="宋体" w:hAnsi="宋体"/>
          <w:b/>
          <w:bCs/>
        </w:rPr>
        <w:t>（三）战争、军事行动、暴乱或者武装叛乱期间。</w:t>
      </w:r>
      <w:bookmarkEnd w:id="16"/>
    </w:p>
    <w:p>
      <w:pPr>
        <w:pStyle w:val="15"/>
        <w:spacing w:line="240" w:lineRule="auto"/>
        <w:ind w:left="0" w:leftChars="0" w:firstLine="0" w:firstLineChars="0"/>
        <w:jc w:val="center"/>
        <w:rPr>
          <w:rFonts w:ascii="宋体" w:hAnsi="宋体" w:cs="宋体"/>
          <w:b/>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保险金额</w:t>
      </w:r>
    </w:p>
    <w:p>
      <w:pPr>
        <w:spacing w:line="240" w:lineRule="auto"/>
        <w:ind w:firstLine="420"/>
        <w:rPr>
          <w:b/>
          <w:bCs/>
        </w:rPr>
      </w:pPr>
      <w:r>
        <w:rPr>
          <w:rFonts w:hint="eastAsia" w:ascii="宋体" w:hAnsi="宋体" w:cs="宋体"/>
          <w:b/>
          <w:bCs/>
          <w:szCs w:val="21"/>
        </w:rPr>
        <w:t xml:space="preserve">第九条 </w:t>
      </w:r>
      <w:bookmarkStart w:id="17" w:name="_Hlk79152860"/>
      <w:r>
        <w:rPr>
          <w:rFonts w:hint="eastAsia" w:ascii="宋体" w:hAnsi="宋体" w:cs="宋体"/>
          <w:b/>
          <w:bCs/>
          <w:szCs w:val="21"/>
        </w:rPr>
        <w:t>保险金额是保险人承担赔偿或者给付保险金责任的最高限额。</w:t>
      </w:r>
      <w:r>
        <w:rPr>
          <w:rFonts w:hint="eastAsia" w:ascii="宋体" w:hAnsi="宋体" w:cs="宋体"/>
          <w:szCs w:val="21"/>
        </w:rPr>
        <w:t>年度累计保险金额是保险人在保单年度内承担赔偿或者给付保险金责任的累计最高限额。</w:t>
      </w:r>
      <w:r>
        <w:rPr>
          <w:rFonts w:hint="eastAsia"/>
          <w:b/>
          <w:bCs/>
        </w:rPr>
        <w:t>保险金额一经确定，保险期间内不能进行变更。</w:t>
      </w:r>
    </w:p>
    <w:p>
      <w:pPr>
        <w:pStyle w:val="15"/>
        <w:spacing w:line="240" w:lineRule="auto"/>
        <w:ind w:left="0" w:leftChars="0"/>
        <w:rPr>
          <w:rFonts w:ascii="宋体" w:hAnsi="宋体" w:cs="宋体"/>
          <w:b/>
          <w:bCs/>
          <w:szCs w:val="21"/>
        </w:rPr>
      </w:pPr>
      <w:r>
        <w:rPr>
          <w:rFonts w:hint="eastAsia" w:ascii="宋体" w:hAnsi="宋体" w:cs="宋体"/>
          <w:szCs w:val="21"/>
        </w:rPr>
        <w:t>本合同的恶性肿瘤医疗保险金额、质子重离子医疗保险金额、异地就医交通费用保险金额和恶性肿瘤住院津贴保险金额和年度累计保险金额由投保人与保险人约定，并在保险单中载明。</w:t>
      </w:r>
      <w:r>
        <w:rPr>
          <w:rFonts w:hint="eastAsia" w:ascii="宋体" w:hAnsi="宋体" w:cs="宋体"/>
          <w:b/>
          <w:szCs w:val="21"/>
        </w:rPr>
        <w:t>保险人对被保险人的所有赔偿金额之和不超过保险单中载明的年度累计保险金额</w:t>
      </w:r>
      <w:r>
        <w:rPr>
          <w:rFonts w:hint="eastAsia" w:ascii="宋体" w:hAnsi="宋体" w:cs="宋体"/>
          <w:szCs w:val="21"/>
        </w:rPr>
        <w:t>。</w:t>
      </w:r>
      <w:bookmarkEnd w:id="17"/>
    </w:p>
    <w:p>
      <w:pPr>
        <w:numPr>
          <w:ilvl w:val="255"/>
          <w:numId w:val="0"/>
        </w:numPr>
        <w:adjustRightInd w:val="0"/>
        <w:snapToGrid w:val="0"/>
        <w:spacing w:line="240" w:lineRule="auto"/>
        <w:ind w:firstLine="420" w:firstLineChars="200"/>
        <w:rPr>
          <w:rFonts w:ascii="宋体" w:hAnsi="宋体" w:cs="宋体"/>
          <w:szCs w:val="21"/>
        </w:rPr>
      </w:pPr>
    </w:p>
    <w:p>
      <w:pPr>
        <w:pStyle w:val="14"/>
        <w:spacing w:line="240" w:lineRule="auto"/>
        <w:ind w:left="0" w:leftChars="0" w:firstLine="0" w:firstLineChars="0"/>
        <w:jc w:val="center"/>
        <w:rPr>
          <w:rFonts w:ascii="宋体" w:hAnsi="宋体" w:cs="宋体"/>
          <w:szCs w:val="21"/>
        </w:rPr>
      </w:pPr>
      <w:r>
        <w:rPr>
          <w:rFonts w:hint="eastAsia" w:ascii="宋体" w:hAnsi="宋体" w:cs="宋体"/>
          <w:b/>
          <w:szCs w:val="21"/>
        </w:rPr>
        <w:t>保险期间</w:t>
      </w:r>
    </w:p>
    <w:p>
      <w:pPr>
        <w:numPr>
          <w:ilvl w:val="255"/>
          <w:numId w:val="0"/>
        </w:numPr>
        <w:adjustRightInd w:val="0"/>
        <w:snapToGrid w:val="0"/>
        <w:spacing w:line="240" w:lineRule="auto"/>
        <w:ind w:firstLine="422" w:firstLineChars="200"/>
        <w:rPr>
          <w:rStyle w:val="12"/>
          <w:rFonts w:ascii="宋体" w:hAnsi="宋体" w:cs="宋体"/>
          <w:i w:val="0"/>
          <w:szCs w:val="21"/>
        </w:rPr>
      </w:pPr>
      <w:r>
        <w:rPr>
          <w:rFonts w:hint="eastAsia" w:ascii="宋体" w:hAnsi="宋体" w:cs="宋体"/>
          <w:b/>
          <w:bCs/>
          <w:szCs w:val="21"/>
        </w:rPr>
        <w:t xml:space="preserve">第十条 </w:t>
      </w:r>
      <w:bookmarkStart w:id="18" w:name="_Hlk79152851"/>
      <w:r>
        <w:rPr>
          <w:rFonts w:hint="eastAsia" w:ascii="宋体" w:hAnsi="宋体" w:cs="黑体"/>
        </w:rPr>
        <w:t>本合同保险期间由保险人和投保人协商确定，以保险单载明的起讫时间为准，但最长不超过一年。</w:t>
      </w:r>
      <w:bookmarkEnd w:id="18"/>
    </w:p>
    <w:p>
      <w:pPr>
        <w:numPr>
          <w:ilvl w:val="255"/>
          <w:numId w:val="0"/>
        </w:numPr>
        <w:adjustRightInd w:val="0"/>
        <w:snapToGrid w:val="0"/>
        <w:spacing w:line="240" w:lineRule="auto"/>
        <w:ind w:firstLine="420" w:firstLineChars="200"/>
        <w:rPr>
          <w:rStyle w:val="12"/>
          <w:rFonts w:ascii="宋体" w:hAnsi="宋体" w:cs="宋体"/>
          <w:i w:val="0"/>
          <w:szCs w:val="21"/>
        </w:rPr>
      </w:pPr>
    </w:p>
    <w:p>
      <w:pPr>
        <w:numPr>
          <w:ilvl w:val="255"/>
          <w:numId w:val="0"/>
        </w:numPr>
        <w:adjustRightInd w:val="0"/>
        <w:snapToGrid w:val="0"/>
        <w:spacing w:line="240" w:lineRule="auto"/>
        <w:jc w:val="center"/>
        <w:rPr>
          <w:rStyle w:val="12"/>
          <w:rFonts w:ascii="宋体" w:hAnsi="宋体" w:cs="宋体"/>
          <w:i w:val="0"/>
          <w:szCs w:val="21"/>
        </w:rPr>
      </w:pPr>
      <w:r>
        <w:rPr>
          <w:rStyle w:val="12"/>
          <w:rFonts w:hint="eastAsia" w:ascii="宋体" w:hAnsi="宋体" w:cs="宋体"/>
          <w:b/>
          <w:bCs/>
          <w:i w:val="0"/>
          <w:szCs w:val="21"/>
        </w:rPr>
        <w:t>不保证续保</w:t>
      </w:r>
    </w:p>
    <w:p>
      <w:pPr>
        <w:spacing w:after="156" w:afterLines="50" w:line="240" w:lineRule="auto"/>
        <w:ind w:firstLine="422" w:firstLineChars="200"/>
        <w:rPr>
          <w:rFonts w:ascii="宋体" w:hAnsi="宋体" w:cs="宋体"/>
          <w:b/>
          <w:bCs/>
          <w:szCs w:val="21"/>
        </w:rPr>
      </w:pPr>
      <w:r>
        <w:rPr>
          <w:rStyle w:val="12"/>
          <w:rFonts w:hint="eastAsia" w:ascii="宋体" w:hAnsi="宋体" w:cs="宋体"/>
          <w:b/>
          <w:bCs/>
          <w:i w:val="0"/>
          <w:szCs w:val="21"/>
        </w:rPr>
        <w:t>第十一条</w:t>
      </w:r>
      <w:r>
        <w:rPr>
          <w:rStyle w:val="12"/>
          <w:rFonts w:hint="eastAsia" w:ascii="宋体" w:hAnsi="宋体" w:cs="宋体"/>
          <w:i w:val="0"/>
          <w:szCs w:val="21"/>
        </w:rPr>
        <w:t xml:space="preserve"> </w:t>
      </w:r>
      <w:r>
        <w:rPr>
          <w:rFonts w:hint="eastAsia" w:ascii="宋体" w:hAnsi="宋体" w:cs="宋体"/>
          <w:b/>
          <w:bCs/>
          <w:szCs w:val="21"/>
        </w:rPr>
        <w:t>本合同为不保证续保合同</w:t>
      </w:r>
      <w:r>
        <w:rPr>
          <w:rFonts w:hint="eastAsia" w:ascii="宋体" w:hAnsi="宋体" w:cs="宋体"/>
          <w:szCs w:val="21"/>
        </w:rPr>
        <w:t>，</w:t>
      </w:r>
      <w:r>
        <w:rPr>
          <w:rFonts w:cs="黑体"/>
          <w:b/>
          <w:bCs/>
        </w:rPr>
        <w:t>本</w:t>
      </w:r>
      <w:r>
        <w:rPr>
          <w:rFonts w:hint="eastAsia" w:cs="黑体"/>
          <w:b/>
          <w:bCs/>
        </w:rPr>
        <w:t>合同</w:t>
      </w:r>
      <w:r>
        <w:rPr>
          <w:rFonts w:cs="黑体"/>
          <w:b/>
          <w:bCs/>
        </w:rPr>
        <w:t>保险期间</w:t>
      </w:r>
      <w:r>
        <w:rPr>
          <w:rFonts w:hint="eastAsia" w:ascii="宋体" w:hAnsi="宋体" w:cs="宋体"/>
          <w:b/>
          <w:bCs/>
          <w:szCs w:val="21"/>
          <w:lang w:bidi="ar"/>
        </w:rPr>
        <w:t>不超过</w:t>
      </w:r>
      <w:r>
        <w:rPr>
          <w:rFonts w:cs="黑体"/>
          <w:b/>
          <w:bCs/>
        </w:rPr>
        <w:t>一年。保险期间届满，投保人需要重新向保险公司申请投保本</w:t>
      </w:r>
      <w:r>
        <w:rPr>
          <w:rFonts w:hint="eastAsia" w:cs="黑体"/>
          <w:b/>
          <w:bCs/>
        </w:rPr>
        <w:t>合同</w:t>
      </w:r>
      <w:r>
        <w:rPr>
          <w:rFonts w:cs="黑体"/>
          <w:b/>
          <w:bCs/>
        </w:rPr>
        <w:t>，并经保险人同意，交纳保险费，获得新的保险合同。</w:t>
      </w:r>
    </w:p>
    <w:p>
      <w:pPr>
        <w:spacing w:after="156" w:afterLines="50" w:line="240" w:lineRule="auto"/>
        <w:ind w:firstLine="420"/>
        <w:rPr>
          <w:rFonts w:hAnsi="宋体" w:cs="黑体"/>
          <w:b/>
          <w:bCs/>
          <w:szCs w:val="21"/>
        </w:rPr>
      </w:pPr>
      <w:r>
        <w:rPr>
          <w:rFonts w:hint="eastAsia" w:hAnsi="宋体" w:cs="黑体"/>
          <w:b/>
          <w:bCs/>
          <w:szCs w:val="21"/>
        </w:rPr>
        <w:t>若发生下列情形之一的，本合同不再接受重新投保：</w:t>
      </w:r>
    </w:p>
    <w:p>
      <w:pPr>
        <w:numPr>
          <w:ilvl w:val="0"/>
          <w:numId w:val="2"/>
        </w:numPr>
        <w:spacing w:after="156" w:afterLines="50" w:line="240" w:lineRule="auto"/>
        <w:ind w:firstLine="420"/>
        <w:rPr>
          <w:rFonts w:ascii="宋体" w:hAnsi="宋体" w:cs="黑体"/>
          <w:b/>
          <w:bCs/>
          <w:szCs w:val="21"/>
        </w:rPr>
      </w:pPr>
      <w:r>
        <w:rPr>
          <w:rFonts w:hint="eastAsia" w:ascii="宋体" w:hAnsi="宋体" w:cs="黑体"/>
          <w:b/>
          <w:bCs/>
          <w:szCs w:val="21"/>
        </w:rPr>
        <w:t>本合同统一停售；</w:t>
      </w:r>
    </w:p>
    <w:p>
      <w:pPr>
        <w:numPr>
          <w:ilvl w:val="0"/>
          <w:numId w:val="2"/>
        </w:numPr>
        <w:spacing w:after="156" w:afterLines="50" w:line="240" w:lineRule="auto"/>
        <w:ind w:firstLine="420"/>
        <w:rPr>
          <w:rFonts w:ascii="宋体" w:hAnsi="宋体" w:cs="黑体"/>
          <w:b/>
          <w:bCs/>
          <w:szCs w:val="21"/>
        </w:rPr>
      </w:pPr>
      <w:r>
        <w:rPr>
          <w:rFonts w:hint="eastAsia" w:ascii="宋体" w:hAnsi="宋体" w:cs="黑体"/>
          <w:b/>
          <w:bCs/>
          <w:szCs w:val="21"/>
        </w:rPr>
        <w:t>被保险人身故；</w:t>
      </w:r>
    </w:p>
    <w:p>
      <w:pPr>
        <w:numPr>
          <w:ilvl w:val="0"/>
          <w:numId w:val="2"/>
        </w:numPr>
        <w:spacing w:after="156" w:afterLines="50" w:line="240" w:lineRule="auto"/>
        <w:ind w:firstLine="420"/>
        <w:rPr>
          <w:rStyle w:val="12"/>
          <w:rFonts w:ascii="宋体" w:hAnsi="宋体" w:cs="宋体"/>
          <w:b/>
          <w:bCs/>
          <w:i w:val="0"/>
          <w:szCs w:val="21"/>
        </w:rPr>
      </w:pPr>
      <w:r>
        <w:rPr>
          <w:rFonts w:hint="eastAsia" w:ascii="宋体" w:hAnsi="宋体" w:cs="黑体"/>
          <w:b/>
          <w:bCs/>
          <w:szCs w:val="21"/>
        </w:rPr>
        <w:t>投保人未如实告知</w:t>
      </w:r>
      <w:r>
        <w:rPr>
          <w:rFonts w:ascii="宋体" w:hAnsi="宋体" w:cs="黑体"/>
          <w:b/>
          <w:bCs/>
          <w:szCs w:val="21"/>
        </w:rPr>
        <w:t>,被保险人不符合投保条件或存在欺诈情形的；</w:t>
      </w:r>
    </w:p>
    <w:p>
      <w:pPr>
        <w:numPr>
          <w:ilvl w:val="0"/>
          <w:numId w:val="2"/>
        </w:numPr>
        <w:spacing w:after="156" w:afterLines="50" w:line="240" w:lineRule="auto"/>
        <w:ind w:firstLine="420"/>
        <w:rPr>
          <w:rStyle w:val="12"/>
          <w:rFonts w:ascii="宋体" w:hAnsi="宋体" w:cs="宋体"/>
          <w:b/>
          <w:bCs/>
          <w:i w:val="0"/>
          <w:szCs w:val="21"/>
        </w:rPr>
      </w:pPr>
      <w:r>
        <w:rPr>
          <w:rFonts w:hint="eastAsia" w:ascii="宋体" w:hAnsi="宋体" w:cs="黑体"/>
          <w:b/>
          <w:bCs/>
          <w:szCs w:val="21"/>
        </w:rPr>
        <w:t>本合同因其他条款所列情况而导致效力终止。</w:t>
      </w:r>
    </w:p>
    <w:p>
      <w:pPr>
        <w:pStyle w:val="14"/>
        <w:spacing w:line="240" w:lineRule="auto"/>
        <w:ind w:left="0" w:leftChars="0" w:firstLine="0" w:firstLineChars="0"/>
        <w:rPr>
          <w:rFonts w:ascii="宋体" w:hAnsi="宋体" w:cs="宋体"/>
          <w:b/>
          <w:szCs w:val="21"/>
        </w:rPr>
      </w:pPr>
      <w:bookmarkStart w:id="19" w:name="_Hlk27830298"/>
    </w:p>
    <w:p>
      <w:pPr>
        <w:pStyle w:val="14"/>
        <w:spacing w:line="240" w:lineRule="auto"/>
        <w:ind w:left="0" w:leftChars="0" w:firstLine="0" w:firstLineChars="0"/>
        <w:jc w:val="center"/>
        <w:rPr>
          <w:rFonts w:ascii="宋体" w:hAnsi="宋体" w:cs="宋体"/>
          <w:szCs w:val="21"/>
        </w:rPr>
      </w:pPr>
      <w:r>
        <w:rPr>
          <w:rFonts w:hint="eastAsia" w:ascii="宋体" w:hAnsi="宋体" w:cs="宋体"/>
          <w:b/>
          <w:szCs w:val="21"/>
        </w:rPr>
        <w:t>保险人义务</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bCs/>
          <w:szCs w:val="21"/>
        </w:rPr>
        <w:t xml:space="preserve">第十二条 </w:t>
      </w:r>
      <w:r>
        <w:rPr>
          <w:rFonts w:hint="eastAsia" w:ascii="宋体" w:hAnsi="宋体" w:cs="宋体"/>
          <w:szCs w:val="21"/>
        </w:rPr>
        <w:t>订立</w:t>
      </w:r>
      <w:r>
        <w:rPr>
          <w:rFonts w:ascii="宋体" w:hAnsi="宋体" w:cs="宋体"/>
          <w:szCs w:val="21"/>
        </w:rPr>
        <w:t>本</w:t>
      </w:r>
      <w:r>
        <w:rPr>
          <w:rFonts w:hint="eastAsia" w:ascii="宋体" w:hAnsi="宋体" w:cs="宋体"/>
          <w:szCs w:val="21"/>
        </w:rPr>
        <w:t>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第十三条 </w:t>
      </w:r>
      <w:r>
        <w:rPr>
          <w:rFonts w:hint="eastAsia" w:ascii="宋体" w:hAnsi="宋体" w:cs="宋体"/>
          <w:szCs w:val="21"/>
        </w:rPr>
        <w:t>本合同成立后，保险人应当及时向投保人签发保险单或其他保险凭证。</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保险人依据第十九条、第二十条所取得的保险合同解除权，自保险人知道有解除事由之日起，超过三十日不行使而消灭。自保险合同成立之日起超过二年的，保险人不得解除合同；发生保险事故的，保险人承担给付保险金责任。</w:t>
      </w:r>
    </w:p>
    <w:p>
      <w:pPr>
        <w:adjustRightInd w:val="0"/>
        <w:snapToGrid w:val="0"/>
        <w:spacing w:line="240" w:lineRule="auto"/>
        <w:ind w:firstLine="420" w:firstLineChars="200"/>
        <w:rPr>
          <w:rStyle w:val="17"/>
          <w:rFonts w:ascii="宋体" w:hAnsi="宋体" w:cs="宋体"/>
          <w:szCs w:val="21"/>
        </w:rPr>
      </w:pPr>
      <w:r>
        <w:rPr>
          <w:rStyle w:val="17"/>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保险人按照第二十四条的约定，认为投保人、被保险人或者受益人提供的有关索赔的证明和资料不完整的，应当及时一次性通知投保人、被保险人或者受益人补充提供。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7"/>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17"/>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bookmarkEnd w:id="19"/>
    <w:p>
      <w:pPr>
        <w:pStyle w:val="15"/>
        <w:spacing w:line="240" w:lineRule="auto"/>
        <w:ind w:left="0" w:leftChars="0" w:firstLine="0" w:firstLineChars="0"/>
        <w:jc w:val="center"/>
        <w:rPr>
          <w:rFonts w:ascii="宋体" w:hAnsi="宋体" w:cs="宋体"/>
          <w:b/>
          <w:szCs w:val="21"/>
        </w:rPr>
      </w:pPr>
      <w:bookmarkStart w:id="20" w:name="_Hlk27831284"/>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投保人、被保险人义务</w:t>
      </w:r>
    </w:p>
    <w:bookmarkEnd w:id="20"/>
    <w:p>
      <w:pPr>
        <w:numPr>
          <w:ilvl w:val="255"/>
          <w:numId w:val="0"/>
        </w:numPr>
        <w:adjustRightInd w:val="0"/>
        <w:snapToGrid w:val="0"/>
        <w:spacing w:line="240" w:lineRule="auto"/>
        <w:ind w:firstLine="422" w:firstLineChars="200"/>
        <w:rPr>
          <w:rFonts w:ascii="宋体" w:hAnsi="宋体" w:cs="宋体"/>
          <w:szCs w:val="21"/>
        </w:rPr>
      </w:pPr>
      <w:bookmarkStart w:id="21" w:name="_Hlk27831231"/>
      <w:r>
        <w:rPr>
          <w:rFonts w:hint="eastAsia" w:ascii="宋体" w:hAnsi="宋体" w:cs="宋体"/>
          <w:b/>
          <w:bCs/>
          <w:szCs w:val="21"/>
        </w:rPr>
        <w:t xml:space="preserve">第十八条 </w:t>
      </w:r>
      <w:r>
        <w:rPr>
          <w:rFonts w:hint="eastAsia" w:ascii="宋体" w:hAnsi="宋体" w:cs="宋体"/>
          <w:szCs w:val="21"/>
        </w:rPr>
        <w:t>本合同保险费缴付方式由投保人和保险人在投保时约定，并在保险单上载明。</w:t>
      </w:r>
    </w:p>
    <w:p>
      <w:pPr>
        <w:numPr>
          <w:ilvl w:val="255"/>
          <w:numId w:val="0"/>
        </w:numPr>
        <w:adjustRightInd w:val="0"/>
        <w:snapToGrid w:val="0"/>
        <w:spacing w:line="240" w:lineRule="auto"/>
        <w:ind w:firstLine="420" w:firstLineChars="200"/>
        <w:rPr>
          <w:rFonts w:ascii="宋体" w:hAnsi="宋体" w:cs="宋体"/>
          <w:b/>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szCs w:val="21"/>
        </w:rPr>
        <w:t>保险费缴清前，本合同不生效。对本合同生效前发生的保险事故，保险人不承担保险责任。</w:t>
      </w:r>
    </w:p>
    <w:p>
      <w:pPr>
        <w:spacing w:line="240" w:lineRule="auto"/>
        <w:ind w:firstLine="422" w:firstLineChars="200"/>
        <w:rPr>
          <w:rFonts w:ascii="宋体" w:hAnsi="宋体" w:cs="宋体"/>
          <w:b/>
          <w:bCs/>
          <w:szCs w:val="21"/>
        </w:rPr>
      </w:pPr>
      <w:r>
        <w:rPr>
          <w:rFonts w:hint="eastAsia" w:ascii="宋体" w:hAnsi="宋体" w:cs="宋体"/>
          <w:b/>
          <w:bCs/>
          <w:szCs w:val="21"/>
        </w:rPr>
        <w:t>若投保人选择分期缴付保险费，需经投保人申请并经保险人同意，并在保险单中载明保险费分期缴付的周期。在缴付首期保险费后，投保人应当在每个保险费约定支付日（见释义38）缴付其余各期次的保险费。若投保人未按照</w:t>
      </w:r>
      <w:r>
        <w:rPr>
          <w:rFonts w:ascii="宋体" w:hAnsi="宋体" w:cs="宋体"/>
          <w:b/>
          <w:bCs/>
          <w:szCs w:val="21"/>
        </w:rPr>
        <w:t>本</w:t>
      </w:r>
      <w:r>
        <w:rPr>
          <w:rFonts w:hint="eastAsia" w:ascii="宋体" w:hAnsi="宋体" w:cs="宋体"/>
          <w:b/>
          <w:bCs/>
          <w:szCs w:val="21"/>
        </w:rPr>
        <w:t>合同约定的付款时间足额缴付当期保险费，保险人允许投保人在</w:t>
      </w:r>
      <w:r>
        <w:rPr>
          <w:rFonts w:ascii="宋体" w:hAnsi="宋体" w:cs="宋体"/>
          <w:b/>
          <w:bCs/>
          <w:szCs w:val="21"/>
        </w:rPr>
        <w:t>本</w:t>
      </w:r>
      <w:r>
        <w:rPr>
          <w:rFonts w:hint="eastAsia" w:ascii="宋体" w:hAnsi="宋体" w:cs="宋体"/>
          <w:b/>
          <w:bCs/>
          <w:szCs w:val="21"/>
        </w:rPr>
        <w:t>合同约定的宽限期内补缴对应期次的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pStyle w:val="15"/>
        <w:spacing w:line="240" w:lineRule="auto"/>
        <w:ind w:left="0" w:leftChars="0" w:firstLine="422"/>
        <w:rPr>
          <w:rFonts w:ascii="宋体" w:hAnsi="宋体" w:cs="宋体"/>
          <w:b/>
          <w:bCs/>
          <w:szCs w:val="21"/>
        </w:rPr>
      </w:pPr>
      <w:r>
        <w:rPr>
          <w:rFonts w:hint="eastAsia" w:ascii="宋体" w:hAnsi="宋体" w:cs="宋体"/>
          <w:b/>
          <w:bCs/>
          <w:szCs w:val="21"/>
        </w:rPr>
        <w:t>若投保人未按照</w:t>
      </w:r>
      <w:r>
        <w:rPr>
          <w:rFonts w:ascii="宋体" w:hAnsi="宋体" w:cs="宋体"/>
          <w:b/>
          <w:bCs/>
          <w:szCs w:val="21"/>
        </w:rPr>
        <w:t>本</w:t>
      </w:r>
      <w:r>
        <w:rPr>
          <w:rFonts w:hint="eastAsia" w:ascii="宋体" w:hAnsi="宋体" w:cs="宋体"/>
          <w:b/>
          <w:bCs/>
          <w:szCs w:val="21"/>
        </w:rPr>
        <w:t>合同约定的付款时间足额缴付当期保险费，且在本合同约定的宽限期内仍未足额补缴当期保险费的，</w:t>
      </w:r>
      <w:r>
        <w:rPr>
          <w:rFonts w:hint="eastAsia"/>
          <w:b/>
          <w:bCs/>
        </w:rPr>
        <w:t>本合同效力中止，</w:t>
      </w:r>
      <w:r>
        <w:rPr>
          <w:rFonts w:hint="eastAsia"/>
          <w:b/>
        </w:rPr>
        <w:t>保险人对合同效力中止后发生的保险事故不承担给付保险金责任</w:t>
      </w:r>
      <w:r>
        <w:rPr>
          <w:rFonts w:hint="eastAsia"/>
        </w:rPr>
        <w:t>。</w:t>
      </w:r>
    </w:p>
    <w:p>
      <w:pPr>
        <w:pStyle w:val="26"/>
        <w:autoSpaceDE w:val="0"/>
        <w:autoSpaceDN w:val="0"/>
        <w:adjustRightInd w:val="0"/>
        <w:ind w:firstLine="386" w:firstLineChars="184"/>
        <w:jc w:val="left"/>
        <w:rPr>
          <w:rFonts w:ascii="宋体" w:hAnsi="宋体" w:cs="宋体"/>
          <w:kern w:val="0"/>
          <w:szCs w:val="21"/>
        </w:rPr>
      </w:pPr>
      <w:r>
        <w:rPr>
          <w:rFonts w:hint="eastAsia" w:ascii="宋体" w:hAnsi="宋体" w:cs="宋体"/>
          <w:kern w:val="0"/>
          <w:szCs w:val="21"/>
        </w:rPr>
        <w:t>宽限期由投保人与保险人协商确定，并在保险单中载明。</w:t>
      </w:r>
    </w:p>
    <w:p>
      <w:pPr>
        <w:pStyle w:val="26"/>
        <w:autoSpaceDE w:val="0"/>
        <w:autoSpaceDN w:val="0"/>
        <w:adjustRightInd w:val="0"/>
        <w:ind w:firstLine="388" w:firstLineChars="184"/>
        <w:jc w:val="left"/>
        <w:rPr>
          <w:rFonts w:ascii="宋体" w:hAnsi="宋体" w:cs="宋体"/>
          <w:b/>
          <w:szCs w:val="21"/>
        </w:rPr>
      </w:pPr>
      <w:r>
        <w:rPr>
          <w:rFonts w:hint="eastAsia" w:ascii="宋体" w:hAnsi="宋体" w:cs="宋体"/>
          <w:b/>
          <w:bCs/>
          <w:szCs w:val="21"/>
        </w:rPr>
        <w:t xml:space="preserve">第十九条 </w:t>
      </w:r>
      <w:r>
        <w:rPr>
          <w:rFonts w:hint="eastAsia" w:ascii="宋体" w:hAnsi="宋体" w:cs="宋体"/>
          <w:b/>
          <w:szCs w:val="21"/>
        </w:rPr>
        <w:t>订立</w:t>
      </w:r>
      <w:r>
        <w:rPr>
          <w:rFonts w:ascii="宋体" w:hAnsi="宋体" w:cs="宋体"/>
          <w:b/>
          <w:szCs w:val="21"/>
        </w:rPr>
        <w:t>本</w:t>
      </w:r>
      <w:r>
        <w:rPr>
          <w:rFonts w:hint="eastAsia" w:ascii="宋体" w:hAnsi="宋体" w:cs="宋体"/>
          <w:b/>
          <w:szCs w:val="21"/>
        </w:rPr>
        <w:t>合同，保险人就被保险人的有关情况提出询问的，投保人应当如实告知。</w:t>
      </w:r>
    </w:p>
    <w:p>
      <w:pPr>
        <w:pStyle w:val="14"/>
        <w:spacing w:line="24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4"/>
        <w:spacing w:line="24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4"/>
        <w:spacing w:line="24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第二十条 </w:t>
      </w:r>
      <w:r>
        <w:rPr>
          <w:rFonts w:hint="eastAsia" w:ascii="宋体" w:hAnsi="宋体" w:cs="宋体"/>
          <w:szCs w:val="21"/>
        </w:rPr>
        <w:t>投保人申请投保时，应按被保险人的周岁年龄和性别填写，如果发生错误按照下列方式办理：</w:t>
      </w:r>
    </w:p>
    <w:p>
      <w:pPr>
        <w:pStyle w:val="15"/>
        <w:spacing w:line="24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39）。对于本合同解除前发生的保险事故，保险人不承担给付保险金的责任。</w:t>
      </w:r>
    </w:p>
    <w:p>
      <w:pPr>
        <w:pStyle w:val="15"/>
        <w:spacing w:line="24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如果已经发生保险事故，在给付保险金时按实际缴纳保险费和应交保险费的比例给付。</w:t>
      </w:r>
    </w:p>
    <w:p>
      <w:pPr>
        <w:pStyle w:val="15"/>
        <w:spacing w:line="24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（三）投保人申报的被保险人年龄或者性别不真实，致使投保人实交保险费多于应交保险费的，保险人应将多收的保险费无息退还给投保人。</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 xml:space="preserve">第二十一条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spacing w:line="240" w:lineRule="auto"/>
        <w:ind w:firstLine="426" w:firstLineChars="202"/>
        <w:rPr>
          <w:rFonts w:ascii="宋体" w:hAnsi="宋体" w:cs="宋体"/>
          <w:b/>
          <w:bCs/>
          <w:szCs w:val="21"/>
        </w:rPr>
      </w:pPr>
      <w:r>
        <w:rPr>
          <w:rFonts w:hint="eastAsia" w:ascii="宋体" w:hAnsi="宋体" w:cs="宋体"/>
          <w:b/>
          <w:bCs/>
          <w:szCs w:val="21"/>
        </w:rPr>
        <w:t>第二十二条 被保险人变更其职业或工种时，投保人应于三十日内以书面形式通知保险人。若被保险人所变更的职业或者工种依照保险人职业分类（见释义40）在拒保范围内的，保险人对该被保险人所负保险责任自其职业或工种变更之日起终止，并退还未满期保险费。</w:t>
      </w:r>
    </w:p>
    <w:p>
      <w:pPr>
        <w:spacing w:line="24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b/>
          <w:bCs/>
          <w:szCs w:val="21"/>
        </w:rPr>
        <w:t>，并自其职业或工种变更之日起，按日计算退还未满期保险费，本合同终止</w:t>
      </w:r>
      <w:r>
        <w:rPr>
          <w:rFonts w:hint="eastAsia" w:ascii="宋体" w:hAnsi="宋体" w:cs="宋体"/>
          <w:szCs w:val="21"/>
        </w:rPr>
        <w:t>。</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第二十三条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4"/>
        <w:spacing w:line="24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不可抗力（见释义41）</w:t>
      </w:r>
      <w:r>
        <w:rPr>
          <w:rFonts w:hint="eastAsia" w:ascii="宋体" w:hAnsi="宋体" w:cs="宋体"/>
          <w:szCs w:val="21"/>
        </w:rPr>
        <w:t>而导致的迟延。</w:t>
      </w:r>
    </w:p>
    <w:bookmarkEnd w:id="21"/>
    <w:p>
      <w:pPr>
        <w:pStyle w:val="15"/>
        <w:spacing w:line="240" w:lineRule="auto"/>
        <w:ind w:left="0" w:leftChars="0" w:firstLine="0" w:firstLineChars="0"/>
        <w:jc w:val="center"/>
        <w:rPr>
          <w:rFonts w:ascii="宋体" w:hAnsi="宋体" w:cs="宋体"/>
          <w:b/>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 xml:space="preserve">第二十四条 </w:t>
      </w:r>
      <w:r>
        <w:rPr>
          <w:rFonts w:hint="eastAsia" w:ascii="宋体" w:hAnsi="宋体" w:cs="宋体"/>
          <w:b/>
          <w:szCs w:val="21"/>
        </w:rPr>
        <w:t>保险金申请人（见释义42）</w:t>
      </w:r>
      <w:r>
        <w:rPr>
          <w:rFonts w:hint="eastAsia" w:ascii="宋体" w:hAnsi="宋体" w:cs="宋体"/>
          <w:szCs w:val="21"/>
        </w:rPr>
        <w:t>请求赔偿时，应向保险人提供以下证明和资料</w:t>
      </w:r>
      <w:r>
        <w:rPr>
          <w:rFonts w:ascii="宋体" w:hAnsi="宋体" w:cs="宋体"/>
          <w:szCs w:val="21"/>
        </w:rPr>
        <w:t>：</w:t>
      </w:r>
    </w:p>
    <w:p>
      <w:pPr>
        <w:pStyle w:val="14"/>
        <w:spacing w:line="24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4"/>
        <w:spacing w:line="240" w:lineRule="auto"/>
        <w:ind w:left="0" w:leftChars="0"/>
        <w:rPr>
          <w:rFonts w:ascii="宋体" w:hAnsi="宋体" w:cs="宋体"/>
          <w:szCs w:val="21"/>
        </w:rPr>
      </w:pPr>
      <w:r>
        <w:rPr>
          <w:rFonts w:hint="eastAsia" w:ascii="宋体" w:hAnsi="宋体" w:cs="宋体"/>
          <w:szCs w:val="21"/>
        </w:rPr>
        <w:t>（二）保险单或其他保险凭证正本；</w:t>
      </w:r>
    </w:p>
    <w:p>
      <w:pPr>
        <w:pStyle w:val="14"/>
        <w:spacing w:line="24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有效身份证件（见释义43）</w:t>
      </w:r>
      <w:r>
        <w:rPr>
          <w:rFonts w:hint="eastAsia" w:ascii="宋体" w:hAnsi="宋体" w:cs="宋体"/>
          <w:szCs w:val="21"/>
        </w:rPr>
        <w:t>；</w:t>
      </w:r>
    </w:p>
    <w:p>
      <w:pPr>
        <w:pStyle w:val="14"/>
        <w:spacing w:line="240" w:lineRule="auto"/>
        <w:ind w:left="0" w:leftChars="0"/>
        <w:rPr>
          <w:rFonts w:ascii="宋体" w:hAnsi="宋体" w:cs="宋体"/>
          <w:szCs w:val="21"/>
        </w:rPr>
      </w:pPr>
      <w:r>
        <w:rPr>
          <w:rFonts w:hint="eastAsia" w:ascii="宋体" w:hAnsi="宋体" w:cs="宋体"/>
          <w:szCs w:val="21"/>
        </w:rPr>
        <w:t>（四）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转诊证明、交通费相关证明等。保险金申请人因特殊原因不能提供上述材料的，应提供其他合法有效的材料；</w:t>
      </w:r>
    </w:p>
    <w:p>
      <w:pPr>
        <w:pStyle w:val="14"/>
        <w:spacing w:line="24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4"/>
        <w:spacing w:line="240" w:lineRule="auto"/>
        <w:ind w:left="0" w:leftChars="0"/>
        <w:rPr>
          <w:rFonts w:ascii="宋体" w:hAnsi="宋体" w:cs="宋体"/>
          <w:szCs w:val="21"/>
        </w:rPr>
      </w:pPr>
      <w:r>
        <w:rPr>
          <w:rFonts w:hint="eastAsia" w:ascii="宋体" w:hAnsi="宋体" w:cs="宋体"/>
          <w:szCs w:val="21"/>
        </w:rPr>
        <w:t>（</w:t>
      </w:r>
      <w:r>
        <w:rPr>
          <w:rFonts w:ascii="宋体" w:hAnsi="宋体" w:cs="宋体"/>
          <w:szCs w:val="21"/>
        </w:rPr>
        <w:t>六</w:t>
      </w:r>
      <w:r>
        <w:rPr>
          <w:rFonts w:hint="eastAsia" w:ascii="宋体" w:hAnsi="宋体" w:cs="宋体"/>
          <w:szCs w:val="21"/>
        </w:rPr>
        <w:t>）受益人为无民事行为能力人或者限制民事行为能力人的，由其监护人代为申领保险金，并需要提供监护人的身份证明等资料；</w:t>
      </w:r>
    </w:p>
    <w:p>
      <w:pPr>
        <w:pStyle w:val="14"/>
        <w:spacing w:line="240" w:lineRule="auto"/>
        <w:ind w:left="0" w:leftChars="0"/>
        <w:rPr>
          <w:rFonts w:ascii="宋体" w:hAnsi="宋体" w:cs="宋体"/>
          <w:szCs w:val="21"/>
        </w:rPr>
      </w:pPr>
      <w:r>
        <w:rPr>
          <w:rFonts w:hint="eastAsia" w:ascii="宋体" w:hAnsi="宋体" w:cs="宋体"/>
          <w:szCs w:val="21"/>
        </w:rPr>
        <w:t>（</w:t>
      </w:r>
      <w:r>
        <w:rPr>
          <w:rFonts w:ascii="宋体" w:hAnsi="宋体" w:cs="宋体"/>
          <w:szCs w:val="21"/>
        </w:rPr>
        <w:t>七</w:t>
      </w:r>
      <w:r>
        <w:rPr>
          <w:rFonts w:hint="eastAsia" w:ascii="宋体" w:hAnsi="宋体" w:cs="宋体"/>
          <w:szCs w:val="21"/>
        </w:rPr>
        <w:t>）若保险金申请人委托他人申请的，还应提供授权委托书原件、委托人和受托人的身份证明等相关证明文件。</w:t>
      </w:r>
    </w:p>
    <w:p>
      <w:pPr>
        <w:spacing w:after="156" w:afterLines="50" w:line="240" w:lineRule="auto"/>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保险金申请人未能提供上述索赔申请材料，导致保险人无法核实该申请的真实性的，</w:t>
      </w:r>
      <w:r>
        <w:rPr>
          <w:rFonts w:hint="eastAsia" w:asciiTheme="minorEastAsia" w:hAnsiTheme="minorEastAsia" w:eastAsiaTheme="minorEastAsia" w:cstheme="minorEastAsia"/>
          <w:b/>
          <w:bCs/>
          <w:szCs w:val="21"/>
        </w:rPr>
        <w:t>保险人对无法核实部分不承担给付保险金的责任。</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22"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22"/>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4"/>
        <w:spacing w:line="240" w:lineRule="auto"/>
        <w:ind w:left="0" w:leftChars="0"/>
        <w:rPr>
          <w:rFonts w:ascii="宋体" w:hAnsi="宋体" w:cs="宋体"/>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因履行本合同发生的争议，由当事人协商解决。协商不成的，</w:t>
      </w:r>
      <w:r>
        <w:rPr>
          <w:rFonts w:hint="eastAsia"/>
        </w:rPr>
        <w:t>提交保险单载明的仲裁机构仲裁；保险单未载明仲裁机构且争议发生后未达成仲裁协议的，</w:t>
      </w:r>
      <w:r>
        <w:rPr>
          <w:rFonts w:hint="eastAsia" w:ascii="宋体" w:hAnsi="宋体" w:cs="宋体"/>
          <w:szCs w:val="21"/>
        </w:rPr>
        <w:t>可依法向中华人民共和国境内</w:t>
      </w:r>
      <w:r>
        <w:rPr>
          <w:rFonts w:hint="eastAsia" w:ascii="宋体" w:hAnsi="宋体" w:cs="宋体"/>
          <w:b/>
          <w:bCs/>
          <w:szCs w:val="21"/>
        </w:rPr>
        <w:t>（不包括港澳台地区）</w:t>
      </w:r>
      <w:r>
        <w:rPr>
          <w:rFonts w:hint="eastAsia" w:ascii="宋体" w:hAnsi="宋体" w:cs="宋体"/>
          <w:szCs w:val="21"/>
        </w:rPr>
        <w:t>有管辖权的人民法院起诉。</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不包括香港、澳门、台湾地区法律）</w:t>
      </w:r>
      <w:r>
        <w:rPr>
          <w:rFonts w:hint="eastAsia" w:ascii="宋体" w:hAnsi="宋体" w:cs="宋体"/>
          <w:szCs w:val="21"/>
        </w:rPr>
        <w:t>。</w:t>
      </w:r>
    </w:p>
    <w:p>
      <w:pPr>
        <w:pStyle w:val="15"/>
        <w:spacing w:line="240" w:lineRule="auto"/>
        <w:ind w:left="0" w:leftChars="0" w:firstLine="422"/>
        <w:jc w:val="center"/>
        <w:rPr>
          <w:rFonts w:ascii="宋体" w:hAnsi="宋体" w:cs="宋体"/>
          <w:b/>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其他事项</w:t>
      </w:r>
    </w:p>
    <w:p>
      <w:pPr>
        <w:numPr>
          <w:ilvl w:val="255"/>
          <w:numId w:val="0"/>
        </w:numPr>
        <w:spacing w:line="24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他保险凭证上加以批注，或由投保人和保险人订立变更的书面协议后生效。</w:t>
      </w:r>
    </w:p>
    <w:p>
      <w:pPr>
        <w:numPr>
          <w:ilvl w:val="255"/>
          <w:numId w:val="0"/>
        </w:numPr>
        <w:spacing w:line="240" w:lineRule="auto"/>
        <w:ind w:firstLine="422" w:firstLineChars="200"/>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4"/>
        <w:spacing w:line="240" w:lineRule="auto"/>
        <w:ind w:left="0" w:leftChars="0"/>
        <w:rPr>
          <w:rFonts w:ascii="宋体" w:hAnsi="宋体" w:cs="宋体"/>
          <w:szCs w:val="21"/>
        </w:rPr>
      </w:pPr>
      <w:r>
        <w:rPr>
          <w:rFonts w:hint="eastAsia" w:ascii="宋体" w:hAnsi="宋体" w:cs="宋体"/>
          <w:szCs w:val="21"/>
        </w:rPr>
        <w:t>投保人解除本合同时，应提供下列证明文件和资料：</w:t>
      </w:r>
    </w:p>
    <w:p>
      <w:pPr>
        <w:pStyle w:val="14"/>
        <w:spacing w:line="240" w:lineRule="auto"/>
        <w:ind w:left="0" w:leftChars="0"/>
        <w:rPr>
          <w:rFonts w:ascii="宋体" w:hAnsi="宋体" w:cs="宋体"/>
          <w:szCs w:val="21"/>
        </w:rPr>
      </w:pPr>
      <w:r>
        <w:rPr>
          <w:rFonts w:hint="eastAsia" w:ascii="宋体" w:hAnsi="宋体" w:cs="宋体"/>
          <w:szCs w:val="21"/>
        </w:rPr>
        <w:t>（一）保险合同解除申请书；</w:t>
      </w:r>
    </w:p>
    <w:p>
      <w:pPr>
        <w:pStyle w:val="14"/>
        <w:spacing w:line="240" w:lineRule="auto"/>
        <w:ind w:left="0" w:leftChars="0"/>
        <w:rPr>
          <w:rFonts w:ascii="宋体" w:hAnsi="宋体" w:cs="宋体"/>
          <w:szCs w:val="21"/>
        </w:rPr>
      </w:pPr>
      <w:r>
        <w:rPr>
          <w:rFonts w:hint="eastAsia" w:ascii="宋体" w:hAnsi="宋体" w:cs="宋体"/>
          <w:szCs w:val="21"/>
        </w:rPr>
        <w:t>（二）保险单原件；</w:t>
      </w:r>
    </w:p>
    <w:p>
      <w:pPr>
        <w:pStyle w:val="14"/>
        <w:spacing w:line="240" w:lineRule="auto"/>
        <w:ind w:left="0" w:leftChars="0"/>
        <w:rPr>
          <w:rFonts w:ascii="宋体" w:hAnsi="宋体" w:cs="宋体"/>
          <w:szCs w:val="21"/>
        </w:rPr>
      </w:pPr>
      <w:r>
        <w:rPr>
          <w:rFonts w:hint="eastAsia" w:ascii="宋体" w:hAnsi="宋体" w:cs="宋体"/>
          <w:szCs w:val="21"/>
        </w:rPr>
        <w:t>（三）保险费交付凭证；</w:t>
      </w:r>
    </w:p>
    <w:p>
      <w:pPr>
        <w:pStyle w:val="14"/>
        <w:spacing w:line="240" w:lineRule="auto"/>
        <w:ind w:left="0" w:leftChars="0"/>
        <w:rPr>
          <w:rFonts w:ascii="宋体" w:hAnsi="宋体" w:cs="宋体"/>
          <w:szCs w:val="21"/>
        </w:rPr>
      </w:pPr>
      <w:r>
        <w:rPr>
          <w:rFonts w:hint="eastAsia" w:ascii="宋体" w:hAnsi="宋体" w:cs="宋体"/>
          <w:szCs w:val="21"/>
        </w:rPr>
        <w:t>（四）投保人身份证明；</w:t>
      </w:r>
    </w:p>
    <w:p>
      <w:pPr>
        <w:pStyle w:val="14"/>
        <w:spacing w:line="240" w:lineRule="auto"/>
        <w:ind w:left="0" w:leftChars="0"/>
        <w:rPr>
          <w:rFonts w:ascii="宋体" w:hAnsi="宋体" w:cs="宋体"/>
          <w:szCs w:val="21"/>
        </w:rPr>
      </w:pPr>
      <w:r>
        <w:rPr>
          <w:rFonts w:hint="eastAsia" w:ascii="宋体" w:hAnsi="宋体" w:cs="宋体"/>
          <w:szCs w:val="21"/>
        </w:rPr>
        <w:t>（五）保险人需要的其他有关文件和资料。</w:t>
      </w:r>
    </w:p>
    <w:p>
      <w:pPr>
        <w:pStyle w:val="14"/>
        <w:spacing w:line="240" w:lineRule="auto"/>
        <w:ind w:left="0" w:leftChars="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自保险人接到保险合同解除申请书之时起，本合同的效力终止。保险人收到上述证明文件和资料之日起</w:t>
      </w:r>
      <w:r>
        <w:rPr>
          <w:rFonts w:ascii="宋体" w:hAnsi="宋体" w:cs="宋体"/>
          <w:b/>
          <w:bCs/>
          <w:szCs w:val="21"/>
        </w:rPr>
        <w:t>30日内退还保险单的未满期</w:t>
      </w:r>
      <w:r>
        <w:rPr>
          <w:rFonts w:hint="eastAsia" w:ascii="宋体" w:hAnsi="宋体" w:cs="宋体"/>
          <w:b/>
          <w:bCs/>
          <w:szCs w:val="21"/>
        </w:rPr>
        <w:t>保险费。</w:t>
      </w:r>
    </w:p>
    <w:p>
      <w:pPr>
        <w:spacing w:line="240" w:lineRule="auto"/>
        <w:ind w:firstLine="426" w:firstLineChars="202"/>
        <w:rPr>
          <w:rFonts w:ascii="宋体" w:hAnsi="宋体" w:cs="宋体"/>
          <w:b/>
          <w:szCs w:val="21"/>
        </w:rPr>
      </w:pPr>
      <w:r>
        <w:rPr>
          <w:rFonts w:hint="eastAsia" w:ascii="宋体" w:hAnsi="宋体" w:cs="宋体"/>
          <w:b/>
          <w:szCs w:val="21"/>
        </w:rPr>
        <w:t>第三十条 发生以下情况之一时，本合同效力即时终止：</w:t>
      </w:r>
    </w:p>
    <w:p>
      <w:pPr>
        <w:spacing w:line="240" w:lineRule="auto"/>
        <w:ind w:firstLine="426" w:firstLineChars="202"/>
        <w:rPr>
          <w:rFonts w:ascii="宋体" w:hAnsi="宋体" w:cs="宋体"/>
          <w:b/>
          <w:szCs w:val="21"/>
        </w:rPr>
      </w:pPr>
      <w:r>
        <w:rPr>
          <w:rFonts w:hint="eastAsia" w:ascii="宋体" w:hAnsi="宋体" w:cs="宋体"/>
          <w:b/>
          <w:szCs w:val="21"/>
        </w:rPr>
        <w:t>（一）保险期间届满；</w:t>
      </w:r>
    </w:p>
    <w:p>
      <w:pPr>
        <w:spacing w:line="240" w:lineRule="auto"/>
        <w:ind w:firstLine="426" w:firstLineChars="202"/>
        <w:rPr>
          <w:rFonts w:ascii="宋体" w:hAnsi="宋体" w:cs="宋体"/>
          <w:b/>
          <w:szCs w:val="21"/>
        </w:rPr>
      </w:pPr>
      <w:r>
        <w:rPr>
          <w:rFonts w:hint="eastAsia" w:ascii="宋体" w:hAnsi="宋体" w:cs="宋体"/>
          <w:b/>
          <w:szCs w:val="21"/>
        </w:rPr>
        <w:t>（二）被保险人身故；</w:t>
      </w:r>
    </w:p>
    <w:p>
      <w:pPr>
        <w:adjustRightInd w:val="0"/>
        <w:snapToGrid w:val="0"/>
        <w:spacing w:line="240" w:lineRule="auto"/>
        <w:ind w:firstLine="422" w:firstLineChars="200"/>
        <w:rPr>
          <w:rFonts w:ascii="宋体" w:hAnsi="宋体" w:cs="宋体"/>
          <w:b/>
          <w:szCs w:val="21"/>
        </w:rPr>
      </w:pPr>
      <w:r>
        <w:rPr>
          <w:rFonts w:hint="eastAsia" w:ascii="宋体" w:hAnsi="宋体" w:cs="宋体"/>
          <w:b/>
          <w:szCs w:val="21"/>
        </w:rPr>
        <w:t>（三）因本合同其他条款所约定的情况而终止效力。</w:t>
      </w:r>
    </w:p>
    <w:p>
      <w:pPr>
        <w:adjustRightInd w:val="0"/>
        <w:snapToGrid w:val="0"/>
        <w:spacing w:line="240" w:lineRule="auto"/>
        <w:jc w:val="center"/>
        <w:rPr>
          <w:rFonts w:ascii="宋体" w:hAnsi="宋体" w:cs="宋体"/>
          <w:b/>
          <w:szCs w:val="21"/>
        </w:rPr>
      </w:pPr>
    </w:p>
    <w:p>
      <w:pPr>
        <w:adjustRightInd w:val="0"/>
        <w:snapToGrid w:val="0"/>
        <w:spacing w:line="240" w:lineRule="auto"/>
        <w:jc w:val="center"/>
        <w:rPr>
          <w:rFonts w:ascii="宋体" w:hAnsi="宋体" w:cs="宋体"/>
          <w:b/>
          <w:szCs w:val="21"/>
        </w:rPr>
      </w:pPr>
      <w:r>
        <w:rPr>
          <w:rFonts w:hint="eastAsia" w:ascii="宋体" w:hAnsi="宋体" w:cs="宋体"/>
          <w:b/>
          <w:szCs w:val="21"/>
        </w:rPr>
        <w:t></w:t>
      </w:r>
    </w:p>
    <w:p>
      <w:pPr>
        <w:widowControl/>
        <w:spacing w:after="0" w:line="240" w:lineRule="auto"/>
        <w:jc w:val="left"/>
        <w:rPr>
          <w:rFonts w:ascii="宋体" w:hAnsi="宋体" w:cs="宋体"/>
          <w:b/>
          <w:szCs w:val="21"/>
        </w:rPr>
      </w:pPr>
      <w:r>
        <w:rPr>
          <w:rFonts w:hint="eastAsia" w:ascii="宋体" w:hAnsi="宋体" w:cs="宋体"/>
          <w:b/>
          <w:szCs w:val="21"/>
        </w:rPr>
        <w:br w:type="page"/>
      </w:r>
    </w:p>
    <w:p>
      <w:pPr>
        <w:adjustRightInd w:val="0"/>
        <w:snapToGrid w:val="0"/>
        <w:spacing w:line="240" w:lineRule="auto"/>
        <w:jc w:val="center"/>
        <w:rPr>
          <w:rFonts w:ascii="宋体" w:hAnsi="宋体" w:cs="宋体"/>
          <w:b/>
          <w:szCs w:val="21"/>
        </w:rPr>
      </w:pPr>
      <w:r>
        <w:rPr>
          <w:rFonts w:hint="eastAsia" w:ascii="宋体" w:hAnsi="宋体" w:cs="宋体"/>
          <w:b/>
          <w:szCs w:val="21"/>
        </w:rPr>
        <w:t>释义</w:t>
      </w:r>
    </w:p>
    <w:p>
      <w:pPr>
        <w:pStyle w:val="14"/>
        <w:numPr>
          <w:ilvl w:val="255"/>
          <w:numId w:val="0"/>
        </w:numPr>
        <w:spacing w:line="24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2、等待期：指自保险合同生效之日起计算的一段时间，等待期内发生疾病，无论等待期内治疗还是等待期外治疗，保险人均不承担给付保险金责任。</w:t>
      </w:r>
    </w:p>
    <w:p>
      <w:pPr>
        <w:pStyle w:val="14"/>
        <w:numPr>
          <w:ilvl w:val="255"/>
          <w:numId w:val="0"/>
        </w:numPr>
        <w:spacing w:line="240" w:lineRule="auto"/>
        <w:ind w:firstLine="422" w:firstLineChars="200"/>
        <w:rPr>
          <w:rFonts w:ascii="宋体" w:hAnsi="宋体" w:cs="宋体"/>
          <w:b/>
          <w:bCs/>
          <w:szCs w:val="21"/>
        </w:rPr>
      </w:pPr>
      <w:r>
        <w:rPr>
          <w:rFonts w:ascii="宋体" w:hAnsi="宋体" w:cs="宋体"/>
          <w:b/>
          <w:szCs w:val="21"/>
        </w:rPr>
        <w:t>3</w:t>
      </w:r>
      <w:r>
        <w:rPr>
          <w:rFonts w:hint="eastAsia" w:ascii="宋体" w:hAnsi="宋体" w:cs="宋体"/>
          <w:b/>
          <w:szCs w:val="21"/>
        </w:rPr>
        <w:t>、医院</w:t>
      </w:r>
      <w:r>
        <w:rPr>
          <w:rFonts w:hint="eastAsia" w:ascii="宋体" w:hAnsi="宋体" w:cs="宋体"/>
          <w:b/>
          <w:bCs/>
          <w:szCs w:val="21"/>
        </w:rPr>
        <w:t>：是指</w:t>
      </w:r>
      <w:bookmarkStart w:id="23" w:name="_Hlk31886067"/>
      <w:r>
        <w:rPr>
          <w:rFonts w:hint="eastAsia" w:ascii="宋体" w:hAnsi="宋体" w:cs="宋体"/>
          <w:b/>
          <w:bCs/>
          <w:szCs w:val="21"/>
        </w:rPr>
        <w:t>经中华人民共和国卫生部门审核认定的二级或二级以上的公立医院</w:t>
      </w:r>
      <w:bookmarkEnd w:id="23"/>
      <w:r>
        <w:rPr>
          <w:rFonts w:hint="eastAsia" w:ascii="宋体" w:hAnsi="宋体" w:cs="宋体"/>
          <w:b/>
          <w:bCs/>
          <w:szCs w:val="21"/>
        </w:rPr>
        <w:t>，且仅限于上述医院的普通部，不包括如下机构或医疗服务：</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4"/>
        <w:numPr>
          <w:ilvl w:val="255"/>
          <w:numId w:val="0"/>
        </w:numPr>
        <w:spacing w:line="24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4"/>
        <w:spacing w:line="240" w:lineRule="auto"/>
        <w:ind w:left="0" w:leftChars="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4"/>
        <w:spacing w:line="240" w:lineRule="auto"/>
        <w:ind w:left="0" w:leftChars="0" w:firstLine="422"/>
        <w:rPr>
          <w:rFonts w:ascii="宋体" w:hAnsi="宋体" w:cs="宋体"/>
          <w:szCs w:val="21"/>
        </w:rPr>
      </w:pPr>
      <w:r>
        <w:rPr>
          <w:rFonts w:ascii="宋体" w:hAnsi="宋体" w:cs="宋体"/>
          <w:b/>
          <w:szCs w:val="21"/>
        </w:rPr>
        <w:t>4</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4"/>
        <w:spacing w:line="24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4"/>
        <w:spacing w:line="24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4"/>
        <w:spacing w:line="24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4"/>
        <w:numPr>
          <w:ilvl w:val="255"/>
          <w:numId w:val="0"/>
        </w:numPr>
        <w:spacing w:line="24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4"/>
        <w:spacing w:line="240" w:lineRule="auto"/>
        <w:ind w:left="0" w:leftChars="0" w:firstLine="422"/>
        <w:rPr>
          <w:rFonts w:ascii="宋体" w:hAnsi="宋体" w:cs="宋体"/>
          <w:b/>
          <w:bCs/>
          <w:szCs w:val="21"/>
        </w:rPr>
      </w:pPr>
      <w:r>
        <w:rPr>
          <w:rFonts w:ascii="宋体" w:hAnsi="宋体" w:cs="宋体"/>
          <w:b/>
          <w:bCs/>
          <w:szCs w:val="21"/>
        </w:rPr>
        <w:t>5</w:t>
      </w:r>
      <w:r>
        <w:rPr>
          <w:rFonts w:hint="eastAsia" w:ascii="宋体" w:hAnsi="宋体" w:cs="宋体"/>
          <w:b/>
          <w:bCs/>
          <w:szCs w:val="21"/>
        </w:rPr>
        <w:t>、初次确诊：指自被保险人出生之日起第一次经医院或指定医疗机构确诊患有某种疾病，而不是指自本合同生效之后第一次经医院或指定医疗机构确诊患有某种疾病。</w:t>
      </w:r>
    </w:p>
    <w:p>
      <w:pPr>
        <w:spacing w:line="240" w:lineRule="auto"/>
        <w:ind w:firstLine="422" w:firstLineChars="200"/>
        <w:rPr>
          <w:rFonts w:asciiTheme="minorEastAsia" w:hAnsiTheme="minorEastAsia"/>
          <w:szCs w:val="21"/>
        </w:rPr>
      </w:pPr>
      <w:r>
        <w:rPr>
          <w:rFonts w:ascii="宋体" w:hAnsi="宋体" w:cs="宋体"/>
          <w:b/>
          <w:bCs/>
          <w:szCs w:val="21"/>
        </w:rPr>
        <w:t>6</w:t>
      </w:r>
      <w:r>
        <w:rPr>
          <w:rFonts w:hint="eastAsia" w:ascii="宋体" w:hAnsi="宋体" w:cs="宋体"/>
          <w:b/>
          <w:bCs/>
          <w:szCs w:val="21"/>
        </w:rPr>
        <w:t>、恶性肿瘤：</w:t>
      </w:r>
    </w:p>
    <w:p>
      <w:pPr>
        <w:spacing w:line="240" w:lineRule="auto"/>
        <w:ind w:firstLine="420" w:firstLineChars="200"/>
        <w:rPr>
          <w:rFonts w:asciiTheme="minorEastAsia" w:hAnsiTheme="minorEastAsia"/>
          <w:szCs w:val="21"/>
        </w:rPr>
      </w:pPr>
      <w:r>
        <w:rPr>
          <w:rFonts w:hint="eastAsia" w:asciiTheme="minorEastAsia" w:hAnsiTheme="minorEastAsia"/>
          <w:szCs w:val="21"/>
        </w:rPr>
        <w:t>指恶性细胞不受控制的进行性增长和扩散，浸润和破坏周围正常组织，可以经血管、淋巴管和体腔扩散转移到身体其他部位，病灶经组织病理学检查（见释义44，涵盖骨髓病理学检查）结果明确诊断，临床诊断属于世界卫生组织（WHO，World Health Organization）《疾病和有关健康问题的国际统计分类》第十次修订版（ICD-10）的恶性肿瘤类别及《国际疾病分类肿瘤学专辑》第三版（ICD-O-3）（见释义45）的肿瘤形态学编码属于3、6、9（恶性肿瘤）范畴的疾病，其中包含：</w:t>
      </w:r>
    </w:p>
    <w:p>
      <w:pPr>
        <w:spacing w:line="24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1</w:t>
      </w:r>
      <w:r>
        <w:rPr>
          <w:rFonts w:hint="eastAsia" w:asciiTheme="minorEastAsia" w:hAnsiTheme="minorEastAsia"/>
          <w:szCs w:val="21"/>
        </w:rPr>
        <w:t>）TNM分期（见释义46）为Ⅰ期的甲状腺癌（见释义47）；</w:t>
      </w:r>
    </w:p>
    <w:p>
      <w:pPr>
        <w:spacing w:line="24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2</w:t>
      </w:r>
      <w:r>
        <w:rPr>
          <w:rFonts w:hint="eastAsia" w:asciiTheme="minorEastAsia" w:hAnsiTheme="minorEastAsia"/>
          <w:szCs w:val="21"/>
        </w:rPr>
        <w:t>）TNM分期为T1N0M0期的前列腺癌；</w:t>
      </w:r>
    </w:p>
    <w:p>
      <w:pPr>
        <w:spacing w:line="24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3</w:t>
      </w:r>
      <w:r>
        <w:rPr>
          <w:rFonts w:hint="eastAsia" w:asciiTheme="minorEastAsia" w:hAnsiTheme="minorEastAsia"/>
          <w:szCs w:val="21"/>
        </w:rPr>
        <w:t>）黑色素瘤以外的未发生淋巴结和远处转移的皮肤恶性肿瘤；</w:t>
      </w:r>
    </w:p>
    <w:p>
      <w:pPr>
        <w:spacing w:line="24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4</w:t>
      </w:r>
      <w:r>
        <w:rPr>
          <w:rFonts w:hint="eastAsia" w:asciiTheme="minorEastAsia" w:hAnsiTheme="minorEastAsia"/>
          <w:szCs w:val="21"/>
        </w:rPr>
        <w:t>）相当于Binet分期方案A期程度的慢性淋巴细胞白血病；</w:t>
      </w:r>
    </w:p>
    <w:p>
      <w:pPr>
        <w:spacing w:line="24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5</w:t>
      </w:r>
      <w:r>
        <w:rPr>
          <w:rFonts w:hint="eastAsia" w:asciiTheme="minorEastAsia" w:hAnsiTheme="minorEastAsia"/>
          <w:szCs w:val="21"/>
        </w:rPr>
        <w:t>）相当于Ann Arbor分期方案Ⅰ期程度的何杰金氏病；</w:t>
      </w:r>
    </w:p>
    <w:p>
      <w:pPr>
        <w:spacing w:line="24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6</w:t>
      </w:r>
      <w:r>
        <w:rPr>
          <w:rFonts w:hint="eastAsia" w:asciiTheme="minorEastAsia" w:hAnsiTheme="minorEastAsia"/>
          <w:szCs w:val="21"/>
        </w:rPr>
        <w:t>）未发生淋巴结和远处转移且WHO分级为G1级别（核分裂像&lt;10/50 HPF和ki-67≤2%）的神经内分泌肿瘤；</w:t>
      </w:r>
    </w:p>
    <w:p>
      <w:pPr>
        <w:spacing w:line="240" w:lineRule="auto"/>
        <w:ind w:firstLine="420" w:firstLineChars="200"/>
        <w:rPr>
          <w:rFonts w:asciiTheme="minorEastAsia" w:hAnsiTheme="minorEastAsia"/>
          <w:szCs w:val="21"/>
        </w:rPr>
      </w:pPr>
      <w:r>
        <w:rPr>
          <w:rFonts w:hint="eastAsia" w:asciiTheme="minorEastAsia" w:hAnsiTheme="minorEastAsia"/>
          <w:szCs w:val="21"/>
        </w:rPr>
        <w:t>（7）</w:t>
      </w:r>
      <w:r>
        <w:rPr>
          <w:rFonts w:asciiTheme="minorEastAsia" w:hAnsiTheme="minorEastAsia"/>
          <w:szCs w:val="21"/>
        </w:rPr>
        <w:t>原位癌</w:t>
      </w:r>
      <w:r>
        <w:rPr>
          <w:rFonts w:hint="eastAsia" w:asciiTheme="minorEastAsia" w:hAnsiTheme="minorEastAsia"/>
          <w:szCs w:val="21"/>
        </w:rPr>
        <w:t>。</w:t>
      </w:r>
    </w:p>
    <w:p>
      <w:pPr>
        <w:spacing w:line="240" w:lineRule="auto"/>
        <w:ind w:firstLine="422" w:firstLineChars="200"/>
        <w:rPr>
          <w:rFonts w:asciiTheme="minorEastAsia" w:hAnsiTheme="minorEastAsia"/>
          <w:b/>
          <w:szCs w:val="21"/>
        </w:rPr>
      </w:pPr>
      <w:r>
        <w:rPr>
          <w:rFonts w:hint="eastAsia" w:asciiTheme="minorEastAsia" w:hAnsiTheme="minorEastAsia"/>
          <w:b/>
          <w:szCs w:val="21"/>
        </w:rPr>
        <w:t>下列疾病不在保障范围内：</w:t>
      </w:r>
    </w:p>
    <w:p>
      <w:pPr>
        <w:pStyle w:val="14"/>
        <w:spacing w:line="240" w:lineRule="auto"/>
        <w:ind w:left="0" w:leftChars="0" w:firstLine="422"/>
        <w:rPr>
          <w:rFonts w:ascii="宋体" w:hAnsi="宋体" w:cs="宋体"/>
          <w:b/>
          <w:bCs/>
          <w:szCs w:val="21"/>
        </w:rPr>
      </w:pPr>
      <w:r>
        <w:rPr>
          <w:rFonts w:asciiTheme="minorEastAsia" w:hAnsiTheme="minorEastAsia"/>
          <w:b/>
          <w:szCs w:val="21"/>
        </w:rPr>
        <w:t>ICD-O-3肿瘤形态学编码属于0（良性肿瘤）、1（动态未定性肿瘤）范畴的疾病。</w:t>
      </w:r>
    </w:p>
    <w:p>
      <w:pPr>
        <w:pStyle w:val="14"/>
        <w:spacing w:line="240" w:lineRule="auto"/>
        <w:ind w:left="0" w:leftChars="0" w:firstLine="422"/>
        <w:rPr>
          <w:rFonts w:ascii="宋体" w:hAnsi="宋体" w:cs="宋体"/>
          <w:b/>
          <w:bCs/>
          <w:szCs w:val="21"/>
        </w:rPr>
      </w:pPr>
      <w:r>
        <w:rPr>
          <w:rFonts w:hint="eastAsia" w:ascii="宋体" w:hAnsi="宋体" w:cs="宋体"/>
          <w:b/>
          <w:bCs/>
          <w:szCs w:val="21"/>
        </w:rPr>
        <w:t>注：原位癌指恶性细胞局限于上皮内尚未穿破基底膜浸润周围正常组织的癌细胞新生物。原位癌必须经对固定活组织的组织病理学检查明确诊断。</w:t>
      </w:r>
      <w:r>
        <w:rPr>
          <w:rFonts w:ascii="宋体" w:hAnsi="宋体" w:cs="宋体"/>
          <w:b/>
          <w:bCs/>
          <w:szCs w:val="21"/>
        </w:rPr>
        <w:t xml:space="preserve"> </w:t>
      </w:r>
    </w:p>
    <w:p>
      <w:pPr>
        <w:pStyle w:val="14"/>
        <w:spacing w:line="240" w:lineRule="auto"/>
        <w:ind w:left="0" w:leftChars="0" w:firstLine="422"/>
        <w:rPr>
          <w:rFonts w:ascii="宋体" w:hAnsi="宋体" w:cs="宋体"/>
          <w:b/>
          <w:kern w:val="0"/>
          <w:szCs w:val="21"/>
        </w:rPr>
      </w:pPr>
      <w:r>
        <w:rPr>
          <w:rFonts w:ascii="宋体" w:hAnsi="宋体" w:cs="宋体"/>
          <w:b/>
          <w:szCs w:val="21"/>
        </w:rPr>
        <w:t>7</w:t>
      </w:r>
      <w:r>
        <w:rPr>
          <w:rFonts w:hint="eastAsia" w:ascii="宋体" w:hAnsi="宋体" w:cs="宋体"/>
          <w:b/>
          <w:szCs w:val="21"/>
        </w:rPr>
        <w:t>、住院：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（2）被保险人在特需病房、外宾病房或其他不属于基本医疗保险范畴的高等级病房入住；</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4"/>
        <w:spacing w:line="240" w:lineRule="auto"/>
        <w:ind w:left="0" w:leftChars="0" w:firstLine="422"/>
        <w:rPr>
          <w:rFonts w:ascii="宋体" w:hAnsi="宋体" w:cs="宋体"/>
          <w:b/>
          <w:szCs w:val="21"/>
        </w:rPr>
      </w:pPr>
      <w:r>
        <w:rPr>
          <w:rFonts w:ascii="宋体" w:hAnsi="宋体" w:cs="宋体"/>
          <w:b/>
          <w:szCs w:val="21"/>
        </w:rPr>
        <w:t>8</w:t>
      </w:r>
      <w:r>
        <w:rPr>
          <w:rFonts w:hint="eastAsia" w:ascii="宋体" w:hAnsi="宋体" w:cs="宋体"/>
          <w:b/>
          <w:szCs w:val="21"/>
        </w:rPr>
        <w:t>、必需且合理：指符合以下两个条件：</w:t>
      </w:r>
    </w:p>
    <w:p>
      <w:pPr>
        <w:pStyle w:val="14"/>
        <w:numPr>
          <w:ilvl w:val="255"/>
          <w:numId w:val="0"/>
        </w:numPr>
        <w:spacing w:line="24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4"/>
        <w:numPr>
          <w:ilvl w:val="255"/>
          <w:numId w:val="0"/>
        </w:numPr>
        <w:spacing w:line="24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4"/>
        <w:spacing w:line="24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4"/>
        <w:spacing w:line="24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4"/>
        <w:spacing w:line="24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4"/>
        <w:spacing w:line="24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4"/>
        <w:spacing w:line="24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4"/>
        <w:spacing w:line="24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4"/>
        <w:spacing w:line="240" w:lineRule="auto"/>
        <w:ind w:left="0" w:leftChars="0"/>
        <w:rPr>
          <w:rFonts w:ascii="宋体" w:hAnsi="宋体" w:cs="宋体"/>
          <w:szCs w:val="21"/>
        </w:rPr>
      </w:pPr>
      <w:r>
        <w:rPr>
          <w:rFonts w:hint="eastAsia" w:ascii="宋体" w:hAnsi="宋体" w:cs="宋体"/>
          <w:szCs w:val="21"/>
        </w:rPr>
        <w:t>f.非试验性或研究性。</w:t>
      </w:r>
    </w:p>
    <w:p>
      <w:pPr>
        <w:pStyle w:val="14"/>
        <w:spacing w:line="240" w:lineRule="auto"/>
        <w:ind w:left="0" w:leftChars="0"/>
        <w:rPr>
          <w:rFonts w:ascii="宋体" w:hAnsi="宋体" w:cs="宋体"/>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4"/>
        <w:spacing w:line="240" w:lineRule="auto"/>
        <w:ind w:left="0" w:leftChars="0" w:firstLine="422"/>
        <w:rPr>
          <w:rFonts w:ascii="宋体" w:hAnsi="宋体" w:cs="宋体"/>
          <w:b/>
          <w:bCs/>
          <w:szCs w:val="21"/>
        </w:rPr>
      </w:pPr>
      <w:r>
        <w:rPr>
          <w:rFonts w:ascii="宋体" w:hAnsi="宋体" w:cs="宋体"/>
          <w:b/>
          <w:szCs w:val="21"/>
        </w:rPr>
        <w:t>9</w:t>
      </w:r>
      <w:r>
        <w:rPr>
          <w:rFonts w:hint="eastAsia" w:ascii="宋体" w:hAnsi="宋体" w:cs="宋体"/>
          <w:b/>
          <w:szCs w:val="21"/>
        </w:rPr>
        <w:t>、床位费：</w:t>
      </w:r>
      <w:r>
        <w:rPr>
          <w:rFonts w:hint="eastAsia" w:ascii="宋体" w:hAnsi="宋体" w:cs="宋体"/>
          <w:szCs w:val="21"/>
        </w:rPr>
        <w:t>指</w:t>
      </w:r>
      <w:r>
        <w:rPr>
          <w:rFonts w:hint="eastAsia" w:asciiTheme="minorEastAsia" w:hAnsiTheme="minorEastAsia" w:eastAsiaTheme="minorEastAsia" w:cstheme="minorEastAsia"/>
          <w:szCs w:val="21"/>
        </w:rPr>
        <w:t>被保险人</w:t>
      </w:r>
      <w:r>
        <w:rPr>
          <w:rFonts w:hint="eastAsia" w:ascii="宋体" w:hAnsi="宋体" w:cs="宋体"/>
          <w:szCs w:val="21"/>
        </w:rPr>
        <w:t>住院期间实际发生的、</w:t>
      </w:r>
      <w:r>
        <w:rPr>
          <w:rFonts w:hint="eastAsia" w:ascii="宋体" w:hAnsi="宋体" w:cs="宋体"/>
          <w:b/>
          <w:bCs/>
          <w:szCs w:val="21"/>
        </w:rPr>
        <w:t>不高于双人病房的住院床位费（不包括单人病房、套房、家庭病床）。</w:t>
      </w:r>
    </w:p>
    <w:p>
      <w:pPr>
        <w:pStyle w:val="14"/>
        <w:spacing w:line="240" w:lineRule="auto"/>
        <w:ind w:left="0" w:leftChars="0" w:firstLine="422"/>
        <w:rPr>
          <w:rFonts w:ascii="宋体" w:hAnsi="宋体" w:cs="宋体"/>
          <w:szCs w:val="21"/>
        </w:rPr>
      </w:pPr>
      <w:r>
        <w:rPr>
          <w:rFonts w:ascii="宋体" w:hAnsi="宋体" w:cs="宋体"/>
          <w:b/>
          <w:bCs/>
          <w:szCs w:val="21"/>
        </w:rPr>
        <w:t>10</w:t>
      </w:r>
      <w:r>
        <w:rPr>
          <w:rFonts w:hint="eastAsia" w:ascii="宋体" w:hAnsi="宋体" w:cs="宋体"/>
          <w:b/>
          <w:bCs/>
          <w:szCs w:val="21"/>
        </w:rPr>
        <w:t>、加床费：</w:t>
      </w:r>
      <w:r>
        <w:rPr>
          <w:rFonts w:hint="eastAsia" w:ascii="宋体" w:hAnsi="宋体" w:cs="宋体"/>
          <w:szCs w:val="21"/>
        </w:rPr>
        <w:t>指未满18周岁的被保险人在住院治疗期间，保险人根据合同约定给付其合法监护人（</w:t>
      </w:r>
      <w:r>
        <w:rPr>
          <w:rFonts w:hint="eastAsia" w:ascii="宋体" w:hAnsi="宋体" w:cs="宋体"/>
          <w:b/>
          <w:bCs/>
          <w:szCs w:val="21"/>
        </w:rPr>
        <w:t>限一人</w:t>
      </w:r>
      <w:r>
        <w:rPr>
          <w:rFonts w:hint="eastAsia" w:ascii="宋体" w:hAnsi="宋体" w:cs="宋体"/>
          <w:szCs w:val="21"/>
        </w:rPr>
        <w:t>）在合同约定的医院或指定医疗机构留宿发生的加床费；或女性被保险人在住院治疗期间，保险人根据合同约定给付其一周岁以下哺乳期婴儿在合同约定的医院或医疗机构留宿发生的加床费。</w:t>
      </w:r>
    </w:p>
    <w:p>
      <w:pPr>
        <w:pStyle w:val="14"/>
        <w:spacing w:line="240" w:lineRule="auto"/>
        <w:ind w:left="0" w:leftChars="0" w:firstLine="422"/>
        <w:rPr>
          <w:rFonts w:ascii="宋体" w:hAnsi="宋体" w:cs="宋体"/>
          <w:szCs w:val="21"/>
        </w:rPr>
      </w:pPr>
      <w:r>
        <w:rPr>
          <w:rFonts w:ascii="宋体" w:hAnsi="宋体" w:cs="宋体"/>
          <w:b/>
          <w:bCs/>
          <w:szCs w:val="21"/>
        </w:rPr>
        <w:t>11</w:t>
      </w:r>
      <w:r>
        <w:rPr>
          <w:rFonts w:hint="eastAsia" w:ascii="宋体" w:hAnsi="宋体" w:cs="宋体"/>
          <w:b/>
          <w:bCs/>
          <w:szCs w:val="21"/>
        </w:rPr>
        <w:t>、重症监护室床位费：</w:t>
      </w: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4"/>
        <w:spacing w:line="240" w:lineRule="auto"/>
        <w:ind w:left="0" w:leftChars="0" w:firstLine="422"/>
        <w:rPr>
          <w:rFonts w:ascii="宋体" w:hAnsi="宋体" w:cs="宋体"/>
          <w:szCs w:val="21"/>
        </w:rPr>
      </w:pPr>
      <w:r>
        <w:rPr>
          <w:rFonts w:ascii="宋体" w:hAnsi="宋体" w:cs="宋体"/>
          <w:b/>
          <w:bCs/>
          <w:szCs w:val="21"/>
        </w:rPr>
        <w:t>12</w:t>
      </w:r>
      <w:r>
        <w:rPr>
          <w:rFonts w:hint="eastAsia" w:ascii="宋体" w:hAnsi="宋体" w:cs="宋体"/>
          <w:b/>
          <w:bCs/>
          <w:szCs w:val="21"/>
        </w:rPr>
        <w:t>、药品费：</w:t>
      </w: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4"/>
        <w:spacing w:line="24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4"/>
        <w:spacing w:line="24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4"/>
        <w:spacing w:line="24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4"/>
        <w:spacing w:line="240" w:lineRule="auto"/>
        <w:ind w:left="0" w:leftChars="0" w:firstLine="422"/>
        <w:rPr>
          <w:rFonts w:ascii="宋体" w:hAnsi="宋体" w:cs="宋体"/>
          <w:szCs w:val="21"/>
        </w:rPr>
      </w:pPr>
      <w:r>
        <w:rPr>
          <w:rFonts w:ascii="宋体" w:hAnsi="宋体" w:cs="宋体"/>
          <w:b/>
          <w:bCs/>
          <w:szCs w:val="21"/>
        </w:rPr>
        <w:t>13</w:t>
      </w:r>
      <w:r>
        <w:rPr>
          <w:rFonts w:hint="eastAsia" w:ascii="宋体" w:hAnsi="宋体" w:cs="宋体"/>
          <w:b/>
          <w:bCs/>
          <w:szCs w:val="21"/>
        </w:rPr>
        <w:t>、膳食费：</w:t>
      </w: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4"/>
        <w:spacing w:line="240" w:lineRule="auto"/>
        <w:ind w:left="0" w:leftChars="0" w:firstLine="422"/>
        <w:rPr>
          <w:rFonts w:ascii="宋体" w:hAnsi="宋体" w:cs="宋体"/>
          <w:szCs w:val="21"/>
        </w:rPr>
      </w:pPr>
      <w:r>
        <w:rPr>
          <w:rFonts w:ascii="宋体" w:hAnsi="宋体" w:cs="宋体"/>
          <w:b/>
          <w:bCs/>
          <w:szCs w:val="21"/>
        </w:rPr>
        <w:t>14</w:t>
      </w:r>
      <w:r>
        <w:rPr>
          <w:rFonts w:hint="eastAsia" w:ascii="宋体" w:hAnsi="宋体" w:cs="宋体"/>
          <w:b/>
          <w:bCs/>
          <w:szCs w:val="21"/>
        </w:rPr>
        <w:t>、治疗费：</w:t>
      </w: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4"/>
        <w:numPr>
          <w:ilvl w:val="255"/>
          <w:numId w:val="0"/>
        </w:numPr>
        <w:spacing w:line="240" w:lineRule="auto"/>
        <w:ind w:left="420" w:leftChars="200"/>
        <w:rPr>
          <w:rFonts w:ascii="宋体" w:hAnsi="宋体" w:cs="宋体"/>
          <w:szCs w:val="21"/>
        </w:rPr>
      </w:pPr>
      <w:r>
        <w:rPr>
          <w:rFonts w:ascii="宋体" w:hAnsi="宋体" w:cs="宋体"/>
          <w:b/>
          <w:bCs/>
          <w:szCs w:val="21"/>
        </w:rPr>
        <w:t>15</w:t>
      </w:r>
      <w:r>
        <w:rPr>
          <w:rFonts w:hint="eastAsia" w:ascii="宋体" w:hAnsi="宋体" w:cs="宋体"/>
          <w:b/>
          <w:bCs/>
          <w:szCs w:val="21"/>
        </w:rPr>
        <w:t>、护理费：</w:t>
      </w:r>
      <w:r>
        <w:rPr>
          <w:rFonts w:hint="eastAsia" w:ascii="宋体" w:hAnsi="宋体" w:cs="宋体"/>
          <w:szCs w:val="21"/>
        </w:rPr>
        <w:t>指住院期间根据医嘱所示的护理等级确定的护理费用。</w:t>
      </w:r>
    </w:p>
    <w:p>
      <w:pPr>
        <w:pStyle w:val="14"/>
        <w:spacing w:line="240" w:lineRule="auto"/>
        <w:ind w:left="0" w:leftChars="0" w:firstLine="422"/>
        <w:rPr>
          <w:rFonts w:ascii="宋体" w:hAnsi="宋体" w:cs="宋体"/>
          <w:szCs w:val="21"/>
        </w:rPr>
      </w:pPr>
      <w:r>
        <w:rPr>
          <w:rFonts w:ascii="宋体" w:hAnsi="宋体" w:cs="宋体"/>
          <w:b/>
          <w:bCs/>
          <w:szCs w:val="21"/>
        </w:rPr>
        <w:t>16</w:t>
      </w:r>
      <w:r>
        <w:rPr>
          <w:rFonts w:hint="eastAsia" w:ascii="宋体" w:hAnsi="宋体" w:cs="宋体"/>
          <w:b/>
          <w:bCs/>
          <w:szCs w:val="21"/>
        </w:rPr>
        <w:t>、检查检验费：</w:t>
      </w: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4"/>
        <w:spacing w:line="240" w:lineRule="auto"/>
        <w:ind w:left="0" w:leftChars="0" w:firstLine="422"/>
        <w:rPr>
          <w:rFonts w:ascii="宋体" w:hAnsi="宋体" w:cs="宋体"/>
          <w:szCs w:val="21"/>
        </w:rPr>
      </w:pPr>
      <w:r>
        <w:rPr>
          <w:rFonts w:ascii="宋体" w:hAnsi="宋体" w:cs="宋体"/>
          <w:b/>
          <w:bCs/>
          <w:szCs w:val="21"/>
        </w:rPr>
        <w:t>17</w:t>
      </w:r>
      <w:r>
        <w:rPr>
          <w:rFonts w:hint="eastAsia" w:ascii="宋体" w:hAnsi="宋体" w:cs="宋体"/>
          <w:b/>
          <w:bCs/>
          <w:szCs w:val="21"/>
        </w:rPr>
        <w:t>、手术费：</w:t>
      </w: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4"/>
        <w:spacing w:line="240" w:lineRule="auto"/>
        <w:ind w:left="0" w:leftChars="0" w:firstLine="422"/>
        <w:rPr>
          <w:rFonts w:ascii="宋体" w:hAnsi="宋体" w:cs="宋体"/>
          <w:szCs w:val="21"/>
        </w:rPr>
      </w:pPr>
      <w:r>
        <w:rPr>
          <w:rFonts w:ascii="宋体" w:hAnsi="宋体" w:cs="宋体"/>
          <w:b/>
          <w:bCs/>
          <w:szCs w:val="21"/>
        </w:rPr>
        <w:t>18</w:t>
      </w:r>
      <w:r>
        <w:rPr>
          <w:rFonts w:hint="eastAsia" w:ascii="宋体" w:hAnsi="宋体" w:cs="宋体"/>
          <w:b/>
          <w:bCs/>
          <w:szCs w:val="21"/>
        </w:rPr>
        <w:t>、医生费：</w:t>
      </w:r>
      <w:r>
        <w:rPr>
          <w:rFonts w:hint="eastAsia" w:ascii="宋体" w:hAnsi="宋体" w:cs="宋体"/>
          <w:szCs w:val="21"/>
        </w:rPr>
        <w:t>指包括外科医生、麻醉师、内科医生、专科医生的费用。</w:t>
      </w:r>
    </w:p>
    <w:p>
      <w:pPr>
        <w:pStyle w:val="14"/>
        <w:spacing w:line="240" w:lineRule="auto"/>
        <w:ind w:left="0" w:leftChars="0" w:firstLine="422"/>
        <w:rPr>
          <w:rFonts w:ascii="宋体" w:hAnsi="宋体" w:cs="宋体"/>
          <w:szCs w:val="21"/>
        </w:rPr>
      </w:pPr>
      <w:r>
        <w:rPr>
          <w:rFonts w:ascii="宋体" w:hAnsi="宋体" w:cs="宋体"/>
          <w:b/>
          <w:bCs/>
          <w:szCs w:val="21"/>
        </w:rPr>
        <w:t>19</w:t>
      </w:r>
      <w:r>
        <w:rPr>
          <w:rFonts w:hint="eastAsia" w:ascii="宋体" w:hAnsi="宋体" w:cs="宋体"/>
          <w:b/>
          <w:bCs/>
          <w:szCs w:val="21"/>
        </w:rPr>
        <w:t>、救护车使用费：</w:t>
      </w: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pStyle w:val="14"/>
        <w:spacing w:line="240" w:lineRule="auto"/>
        <w:ind w:left="0" w:leftChars="0" w:firstLine="422"/>
        <w:rPr>
          <w:rFonts w:ascii="宋体" w:hAnsi="宋体" w:cs="宋体"/>
          <w:szCs w:val="21"/>
        </w:rPr>
      </w:pPr>
      <w:r>
        <w:rPr>
          <w:rFonts w:ascii="宋体" w:hAnsi="宋体" w:cs="宋体"/>
          <w:b/>
          <w:bCs/>
          <w:szCs w:val="21"/>
        </w:rPr>
        <w:t>20</w:t>
      </w:r>
      <w:r>
        <w:rPr>
          <w:rFonts w:hint="eastAsia" w:ascii="宋体" w:hAnsi="宋体" w:cs="宋体"/>
          <w:b/>
          <w:bCs/>
          <w:szCs w:val="21"/>
        </w:rPr>
        <w:t>、</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pPr>
        <w:pStyle w:val="14"/>
        <w:spacing w:line="240" w:lineRule="auto"/>
        <w:ind w:left="0" w:leftChars="0" w:firstLine="422"/>
        <w:rPr>
          <w:rFonts w:ascii="宋体" w:hAnsi="宋体" w:cs="宋体"/>
          <w:szCs w:val="21"/>
        </w:rPr>
      </w:pPr>
      <w:r>
        <w:rPr>
          <w:rFonts w:ascii="宋体" w:hAnsi="宋体" w:cs="宋体"/>
          <w:b/>
          <w:szCs w:val="21"/>
        </w:rPr>
        <w:t>21</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pPr>
        <w:pStyle w:val="14"/>
        <w:spacing w:line="240" w:lineRule="auto"/>
        <w:ind w:left="0" w:leftChars="0" w:firstLine="422"/>
        <w:rPr>
          <w:rFonts w:ascii="宋体" w:hAnsi="宋体" w:cs="宋体"/>
          <w:szCs w:val="21"/>
        </w:rPr>
      </w:pPr>
      <w:r>
        <w:rPr>
          <w:rFonts w:ascii="宋体" w:hAnsi="宋体" w:cs="宋体"/>
          <w:b/>
          <w:szCs w:val="21"/>
        </w:rPr>
        <w:t>22</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pPr>
        <w:pStyle w:val="14"/>
        <w:spacing w:line="240" w:lineRule="auto"/>
        <w:ind w:left="0" w:leftChars="0" w:firstLine="422"/>
        <w:rPr>
          <w:rFonts w:ascii="宋体" w:hAnsi="宋体" w:cs="宋体"/>
          <w:szCs w:val="21"/>
        </w:rPr>
      </w:pPr>
      <w:r>
        <w:rPr>
          <w:rFonts w:ascii="宋体" w:hAnsi="宋体" w:cs="宋体"/>
          <w:b/>
          <w:szCs w:val="21"/>
        </w:rPr>
        <w:t>23</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pPr>
        <w:pStyle w:val="14"/>
        <w:spacing w:line="240" w:lineRule="auto"/>
        <w:ind w:left="0" w:leftChars="0" w:firstLine="422"/>
        <w:rPr>
          <w:rFonts w:ascii="宋体" w:hAnsi="宋体" w:cs="宋体"/>
          <w:szCs w:val="21"/>
        </w:rPr>
      </w:pPr>
      <w:r>
        <w:rPr>
          <w:rFonts w:ascii="宋体" w:hAnsi="宋体" w:cs="宋体"/>
          <w:b/>
          <w:szCs w:val="21"/>
        </w:rPr>
        <w:t>24</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pPr>
        <w:pStyle w:val="14"/>
        <w:spacing w:line="240" w:lineRule="auto"/>
        <w:ind w:left="0" w:leftChars="0" w:firstLine="422"/>
        <w:rPr>
          <w:rFonts w:ascii="宋体" w:hAnsi="宋体" w:cs="宋体"/>
          <w:szCs w:val="21"/>
        </w:rPr>
      </w:pPr>
      <w:r>
        <w:rPr>
          <w:rFonts w:ascii="宋体" w:hAnsi="宋体" w:cs="宋体"/>
          <w:b/>
          <w:bCs/>
          <w:szCs w:val="21"/>
        </w:rPr>
        <w:t>25</w:t>
      </w:r>
      <w:r>
        <w:rPr>
          <w:rFonts w:hint="eastAsia" w:ascii="宋体" w:hAnsi="宋体" w:cs="宋体"/>
          <w:b/>
          <w:bCs/>
          <w:szCs w:val="21"/>
        </w:rPr>
        <w:t>、质子重离子医疗费用：</w:t>
      </w:r>
      <w:r>
        <w:rPr>
          <w:rFonts w:hint="eastAsia" w:ascii="宋体" w:hAnsi="宋体" w:cs="宋体"/>
          <w:szCs w:val="21"/>
        </w:rPr>
        <w:t>指被保险人因接受质子、重离子放射治疗而发生的相关费用，包括定位及制定放疗计划费用以及质子、重离子放射治疗实施费用。</w:t>
      </w:r>
    </w:p>
    <w:p>
      <w:pPr>
        <w:pStyle w:val="14"/>
        <w:spacing w:line="360" w:lineRule="auto"/>
        <w:ind w:left="0" w:leftChars="0" w:firstLine="422" w:firstLineChars="0"/>
        <w:rPr>
          <w:rFonts w:ascii="宋体" w:hAnsi="宋体" w:cs="宋体"/>
          <w:b/>
          <w:bCs/>
          <w:szCs w:val="21"/>
        </w:rPr>
      </w:pPr>
      <w:r>
        <w:rPr>
          <w:rFonts w:hint="eastAsia" w:ascii="宋体" w:hAnsi="宋体" w:cs="宋体"/>
          <w:b/>
          <w:bCs/>
          <w:szCs w:val="21"/>
        </w:rPr>
        <w:t>26、</w:t>
      </w:r>
      <w:r>
        <w:rPr>
          <w:rStyle w:val="30"/>
          <w:rFonts w:hint="eastAsia" w:ascii="宋体" w:hAnsi="宋体" w:cs="宋体"/>
          <w:sz w:val="21"/>
          <w:szCs w:val="21"/>
        </w:rPr>
        <w:t>客运公共交通</w:t>
      </w:r>
      <w:r>
        <w:rPr>
          <w:rFonts w:hint="eastAsia" w:ascii="宋体" w:hAnsi="宋体" w:cs="宋体"/>
          <w:b/>
          <w:bCs/>
          <w:szCs w:val="21"/>
        </w:rPr>
        <w:t>：</w:t>
      </w:r>
    </w:p>
    <w:p>
      <w:pPr>
        <w:pStyle w:val="14"/>
        <w:spacing w:line="360" w:lineRule="auto"/>
        <w:ind w:left="0" w:leftChars="0"/>
        <w:rPr>
          <w:rFonts w:ascii="宋体" w:hAnsi="宋体" w:cs="宋体"/>
          <w:kern w:val="0"/>
          <w:szCs w:val="21"/>
        </w:rPr>
      </w:pPr>
      <w:r>
        <w:rPr>
          <w:rFonts w:hint="eastAsia" w:ascii="宋体" w:hAnsi="宋体" w:cs="宋体"/>
          <w:kern w:val="0"/>
          <w:szCs w:val="21"/>
        </w:rPr>
        <w:t>①民航班机：本合同所指民航班机为经相关政府部门登记许可合法运营、以客运为目的的飞机；</w:t>
      </w:r>
    </w:p>
    <w:p>
      <w:pPr>
        <w:pStyle w:val="14"/>
        <w:spacing w:line="360" w:lineRule="auto"/>
        <w:ind w:left="0" w:leftChars="0"/>
        <w:rPr>
          <w:rFonts w:ascii="宋体" w:hAnsi="宋体" w:cs="宋体"/>
          <w:kern w:val="0"/>
          <w:szCs w:val="21"/>
        </w:rPr>
      </w:pPr>
      <w:r>
        <w:rPr>
          <w:rFonts w:hint="eastAsia" w:ascii="宋体" w:hAnsi="宋体" w:cs="宋体"/>
          <w:kern w:val="0"/>
          <w:szCs w:val="21"/>
        </w:rPr>
        <w:t>②火车：本合同所指火车为经相关政府部门登记许可合法运营、以客运为目的的火车（含地铁、轻轨、动车、其他高速列车）；</w:t>
      </w:r>
    </w:p>
    <w:p>
      <w:pPr>
        <w:pStyle w:val="14"/>
        <w:spacing w:line="360" w:lineRule="auto"/>
        <w:ind w:left="0" w:leftChars="0"/>
        <w:rPr>
          <w:rFonts w:ascii="宋体" w:hAnsi="宋体" w:cs="宋体"/>
          <w:kern w:val="0"/>
          <w:szCs w:val="21"/>
        </w:rPr>
      </w:pPr>
      <w:r>
        <w:rPr>
          <w:rFonts w:hint="eastAsia" w:ascii="宋体" w:hAnsi="宋体" w:cs="宋体"/>
          <w:kern w:val="0"/>
          <w:szCs w:val="21"/>
        </w:rPr>
        <w:t>③轮船：本合同所指轮船为经相关政府部门登记许可合法运营、以客运为目的的轮船；</w:t>
      </w:r>
    </w:p>
    <w:p>
      <w:pPr>
        <w:pStyle w:val="14"/>
        <w:spacing w:line="360" w:lineRule="auto"/>
        <w:ind w:left="0" w:leftChars="0"/>
        <w:rPr>
          <w:rFonts w:ascii="宋体" w:hAnsi="宋体" w:cs="宋体"/>
          <w:szCs w:val="21"/>
        </w:rPr>
      </w:pPr>
      <w:r>
        <w:rPr>
          <w:rFonts w:hint="eastAsia" w:ascii="宋体" w:hAnsi="宋体" w:cs="宋体"/>
          <w:kern w:val="0"/>
          <w:szCs w:val="21"/>
        </w:rPr>
        <w:t>④合法商业运营的客运汽车：本合同所指汽车为经相关政府部门登记许可合法运营、以客运为目的的公共汽车（含电车）。</w:t>
      </w:r>
    </w:p>
    <w:p>
      <w:pPr>
        <w:widowControl/>
        <w:adjustRightInd w:val="0"/>
        <w:snapToGrid w:val="0"/>
        <w:spacing w:before="100" w:beforeAutospacing="1" w:after="156" w:afterLines="50" w:line="360" w:lineRule="auto"/>
        <w:ind w:firstLine="422" w:firstLineChars="200"/>
        <w:rPr>
          <w:rFonts w:hAnsi="宋体" w:cs="Arial"/>
          <w:szCs w:val="21"/>
        </w:rPr>
      </w:pPr>
      <w:r>
        <w:rPr>
          <w:rFonts w:hint="eastAsia" w:ascii="宋体" w:hAnsi="宋体" w:cs="宋体"/>
          <w:b/>
          <w:bCs/>
          <w:szCs w:val="21"/>
        </w:rPr>
        <w:t>27、</w:t>
      </w:r>
      <w:r>
        <w:rPr>
          <w:rFonts w:hint="eastAsia" w:hAnsi="宋体" w:cs="Arial"/>
          <w:b/>
          <w:bCs/>
          <w:szCs w:val="21"/>
        </w:rPr>
        <w:t>合理住院天数</w:t>
      </w:r>
      <w:r>
        <w:rPr>
          <w:rFonts w:hint="eastAsia" w:ascii="宋体" w:hAnsi="宋体" w:cs="宋体"/>
          <w:b/>
          <w:bCs/>
          <w:szCs w:val="21"/>
        </w:rPr>
        <w:t>：</w:t>
      </w:r>
      <w:r>
        <w:rPr>
          <w:rFonts w:hint="eastAsia" w:hAnsi="宋体" w:cs="Arial"/>
          <w:szCs w:val="21"/>
        </w:rPr>
        <w:t>指被保险人因意外伤害或疾病入住医院住院部病房进行治疗，并正式办理入出院手续，一日24小时住在医院的天数，</w:t>
      </w:r>
      <w:r>
        <w:rPr>
          <w:rFonts w:hint="eastAsia" w:hAnsi="宋体" w:cs="Arial"/>
          <w:b/>
          <w:bCs/>
          <w:szCs w:val="21"/>
        </w:rPr>
        <w:t>不包括挂床等不合理住院天数。</w:t>
      </w:r>
    </w:p>
    <w:p>
      <w:pPr>
        <w:pStyle w:val="14"/>
        <w:spacing w:line="360" w:lineRule="auto"/>
        <w:ind w:left="0" w:leftChars="0"/>
        <w:rPr>
          <w:rFonts w:hAnsi="宋体" w:cs="Arial"/>
          <w:szCs w:val="21"/>
        </w:rPr>
      </w:pPr>
      <w:r>
        <w:rPr>
          <w:rFonts w:hint="eastAsia" w:hAnsi="宋体" w:cs="Arial"/>
          <w:szCs w:val="21"/>
        </w:rPr>
        <w:t>挂床是指被保险人虽然办理了住院手续，但</w:t>
      </w:r>
      <w:r>
        <w:rPr>
          <w:rFonts w:hint="eastAsia" w:hAnsi="宋体" w:cs="Arial"/>
          <w:b/>
          <w:bCs/>
          <w:szCs w:val="21"/>
        </w:rPr>
        <w:t>在住院过程中一日内未接受与住院诊断相关的检查和治疗，或一日内住在医院不满</w:t>
      </w:r>
      <w:r>
        <w:rPr>
          <w:rFonts w:hAnsi="宋体" w:cs="Arial"/>
          <w:b/>
          <w:bCs/>
          <w:szCs w:val="21"/>
        </w:rPr>
        <w:t>24</w:t>
      </w:r>
      <w:r>
        <w:rPr>
          <w:rFonts w:hint="eastAsia" w:hAnsi="宋体" w:cs="Arial"/>
          <w:b/>
          <w:bCs/>
          <w:szCs w:val="21"/>
        </w:rPr>
        <w:t>小时的情形，遵医嘱到外院接受临时诊疗的除外</w:t>
      </w:r>
      <w:r>
        <w:rPr>
          <w:rFonts w:hint="eastAsia" w:hAnsi="宋体" w:cs="Arial"/>
          <w:szCs w:val="21"/>
        </w:rPr>
        <w:t>。</w:t>
      </w:r>
    </w:p>
    <w:p>
      <w:pPr>
        <w:pStyle w:val="14"/>
        <w:spacing w:line="360" w:lineRule="auto"/>
        <w:ind w:left="0" w:leftChars="0" w:firstLine="422" w:firstLineChars="0"/>
        <w:rPr>
          <w:rFonts w:ascii="宋体" w:hAnsi="宋体" w:cs="宋体"/>
          <w:bCs/>
          <w:szCs w:val="21"/>
        </w:rPr>
      </w:pPr>
      <w:r>
        <w:rPr>
          <w:rFonts w:ascii="宋体" w:hAnsi="宋体" w:cs="宋体"/>
          <w:b/>
          <w:szCs w:val="21"/>
        </w:rPr>
        <w:t>28、</w:t>
      </w:r>
      <w:r>
        <w:rPr>
          <w:rFonts w:hint="eastAsia" w:hAnsi="宋体" w:cs="Arial"/>
          <w:b/>
          <w:bCs/>
          <w:szCs w:val="21"/>
        </w:rPr>
        <w:t>单次住院：</w:t>
      </w:r>
      <w:r>
        <w:rPr>
          <w:rFonts w:hint="eastAsia" w:hAnsi="宋体" w:cs="Arial"/>
          <w:szCs w:val="21"/>
        </w:rPr>
        <w:t>指被保险人因疾病或意外伤害住院治疗，自入院日起至出院日止的期间；但如果被保险人因同一疾病及其引发的并发症或同一意外伤害及其引发的并发症而住进医院两次（含）以上，</w:t>
      </w:r>
      <w:r>
        <w:rPr>
          <w:rFonts w:hint="eastAsia" w:hAnsi="宋体" w:cs="Arial"/>
          <w:b/>
          <w:bCs/>
          <w:szCs w:val="21"/>
        </w:rPr>
        <w:t>若其前次住院出院之日与下次住院治疗入院之日间隔期间未超过90 日，视为同一次住院。</w:t>
      </w:r>
    </w:p>
    <w:p>
      <w:pPr>
        <w:pStyle w:val="14"/>
        <w:spacing w:line="240" w:lineRule="auto"/>
        <w:ind w:left="0" w:leftChars="0" w:firstLine="422"/>
        <w:rPr>
          <w:rFonts w:ascii="宋体" w:hAnsi="宋体" w:cs="宋体"/>
          <w:szCs w:val="21"/>
        </w:rPr>
      </w:pPr>
      <w:r>
        <w:rPr>
          <w:rFonts w:hint="eastAsia" w:ascii="宋体" w:hAnsi="宋体" w:cs="宋体" w:eastAsiaTheme="minorEastAsia"/>
          <w:b/>
          <w:bCs/>
          <w:szCs w:val="21"/>
        </w:rPr>
        <w:t>29</w:t>
      </w:r>
      <w:r>
        <w:rPr>
          <w:rFonts w:hint="eastAsia" w:asciiTheme="minorEastAsia" w:hAnsiTheme="minorEastAsia" w:eastAsiaTheme="minorEastAsia" w:cstheme="minorEastAsia"/>
          <w:b/>
          <w:bCs/>
          <w:szCs w:val="21"/>
        </w:rPr>
        <w:t>、</w:t>
      </w:r>
      <w:r>
        <w:rPr>
          <w:rFonts w:hint="eastAsia" w:ascii="宋体" w:hAnsi="宋体" w:cs="宋体"/>
          <w:b/>
          <w:szCs w:val="21"/>
        </w:rPr>
        <w:t>基本医疗保险：</w:t>
      </w:r>
      <w:r>
        <w:rPr>
          <w:rFonts w:hint="eastAsia" w:ascii="宋体" w:hAnsi="宋体" w:cs="宋体"/>
          <w:szCs w:val="21"/>
        </w:rPr>
        <w:t>本合同所称的基本医疗保险包括城镇职工基本医疗保险、城镇居民基本医疗保险、新型农村合作医疗等政府举办的基本医疗保障项目。</w:t>
      </w:r>
    </w:p>
    <w:p>
      <w:pPr>
        <w:pStyle w:val="14"/>
        <w:spacing w:line="240" w:lineRule="auto"/>
        <w:ind w:left="0" w:leftChars="0" w:firstLine="422"/>
        <w:rPr>
          <w:rFonts w:ascii="宋体" w:hAnsi="宋体" w:cs="宋体"/>
          <w:szCs w:val="21"/>
        </w:rPr>
      </w:pPr>
      <w:r>
        <w:rPr>
          <w:rFonts w:ascii="宋体" w:hAnsi="宋体" w:cs="宋体"/>
          <w:b/>
          <w:bCs/>
          <w:szCs w:val="21"/>
        </w:rPr>
        <w:t>30</w:t>
      </w:r>
      <w:r>
        <w:rPr>
          <w:rFonts w:hint="eastAsia" w:ascii="宋体" w:hAnsi="宋体" w:cs="宋体"/>
          <w:b/>
          <w:bCs/>
          <w:szCs w:val="21"/>
        </w:rPr>
        <w:t>、</w:t>
      </w:r>
      <w:r>
        <w:rPr>
          <w:rFonts w:hint="eastAsia" w:ascii="宋体" w:hAnsi="宋体" w:cs="宋体"/>
          <w:b/>
          <w:szCs w:val="21"/>
        </w:rPr>
        <w:t>醉酒：</w:t>
      </w:r>
      <w:r>
        <w:rPr>
          <w:rFonts w:hint="eastAsia" w:ascii="宋体" w:hAnsi="宋体" w:cs="宋体"/>
          <w:szCs w:val="21"/>
        </w:rPr>
        <w:t>指每百毫升血液的酒精含量大于或等于100毫克。</w:t>
      </w:r>
    </w:p>
    <w:p>
      <w:pPr>
        <w:pStyle w:val="14"/>
        <w:spacing w:line="360" w:lineRule="auto"/>
        <w:ind w:left="0" w:leftChars="0" w:firstLine="422"/>
        <w:rPr>
          <w:rFonts w:ascii="宋体" w:hAnsi="宋体" w:cs="宋体"/>
          <w:szCs w:val="21"/>
        </w:rPr>
      </w:pPr>
      <w:r>
        <w:rPr>
          <w:rFonts w:hint="eastAsia" w:ascii="宋体" w:hAnsi="宋体" w:cs="宋体"/>
          <w:b/>
          <w:szCs w:val="21"/>
        </w:rPr>
        <w:t>31、毒品：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4"/>
        <w:spacing w:line="360" w:lineRule="auto"/>
        <w:ind w:left="0" w:leftChars="0" w:firstLine="422"/>
        <w:rPr>
          <w:rFonts w:ascii="宋体" w:hAnsi="宋体" w:cs="宋体"/>
          <w:szCs w:val="21"/>
        </w:rPr>
      </w:pPr>
      <w:r>
        <w:rPr>
          <w:rFonts w:hint="eastAsia" w:ascii="宋体" w:hAnsi="宋体" w:cs="宋体"/>
          <w:b/>
          <w:bCs/>
          <w:szCs w:val="21"/>
        </w:rPr>
        <w:t>32、感</w:t>
      </w:r>
      <w:r>
        <w:rPr>
          <w:rFonts w:hint="eastAsia" w:ascii="宋体" w:hAnsi="宋体" w:cs="宋体"/>
          <w:b/>
          <w:szCs w:val="21"/>
        </w:rPr>
        <w:t>染艾滋病病毒或患艾滋病：</w:t>
      </w:r>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p>
    <w:p>
      <w:pPr>
        <w:pStyle w:val="14"/>
        <w:spacing w:line="360" w:lineRule="auto"/>
        <w:ind w:left="0" w:leftChars="0" w:firstLine="422"/>
        <w:rPr>
          <w:rFonts w:ascii="宋体" w:hAnsi="宋体" w:cs="宋体"/>
          <w:szCs w:val="21"/>
        </w:rPr>
      </w:pPr>
      <w:r>
        <w:rPr>
          <w:rFonts w:hint="eastAsia" w:ascii="宋体" w:hAnsi="宋体" w:cs="宋体"/>
          <w:b/>
          <w:bCs/>
          <w:szCs w:val="21"/>
        </w:rPr>
        <w:t>33、</w:t>
      </w:r>
      <w:r>
        <w:rPr>
          <w:rFonts w:hint="eastAsia" w:ascii="宋体" w:hAnsi="宋体" w:cs="宋体"/>
          <w:b/>
          <w:szCs w:val="21"/>
        </w:rPr>
        <w:t>既往症：</w:t>
      </w:r>
      <w:r>
        <w:rPr>
          <w:rFonts w:hint="eastAsia" w:ascii="宋体" w:hAnsi="宋体" w:cs="宋体"/>
          <w:szCs w:val="21"/>
        </w:rPr>
        <w:t>指在本合同（续保的，指首张保险合同）生效之前罹患的被保险人已知或应该知道的有关疾病或症状。通常有以下情况：</w:t>
      </w:r>
    </w:p>
    <w:p>
      <w:pPr>
        <w:pStyle w:val="14"/>
        <w:spacing w:line="360" w:lineRule="auto"/>
        <w:ind w:left="0" w:leftChars="0"/>
        <w:rPr>
          <w:rFonts w:ascii="宋体" w:hAnsi="宋体" w:cs="宋体"/>
          <w:szCs w:val="21"/>
        </w:rPr>
      </w:pPr>
      <w:r>
        <w:rPr>
          <w:rFonts w:hint="eastAsia" w:ascii="宋体" w:hAnsi="宋体" w:cs="宋体"/>
          <w:szCs w:val="21"/>
        </w:rPr>
        <w:t>（1）本合同生效前，医生已有明确诊断，长期治疗未间断；</w:t>
      </w:r>
    </w:p>
    <w:p>
      <w:pPr>
        <w:pStyle w:val="14"/>
        <w:spacing w:line="360" w:lineRule="auto"/>
        <w:ind w:left="0" w:leftChars="0"/>
        <w:rPr>
          <w:rFonts w:ascii="宋体" w:hAnsi="宋体" w:cs="宋体"/>
          <w:szCs w:val="21"/>
        </w:rPr>
      </w:pPr>
      <w:r>
        <w:rPr>
          <w:rFonts w:hint="eastAsia" w:ascii="宋体" w:hAnsi="宋体" w:cs="宋体"/>
          <w:szCs w:val="21"/>
        </w:rPr>
        <w:t>（2）本合同生效前，医生已有明确诊断，治疗后症状未完全消失，有间断用药情况；</w:t>
      </w:r>
    </w:p>
    <w:p>
      <w:pPr>
        <w:pStyle w:val="14"/>
        <w:spacing w:line="360" w:lineRule="auto"/>
        <w:ind w:left="0" w:leftChars="0"/>
        <w:rPr>
          <w:rFonts w:ascii="宋体" w:hAnsi="宋体" w:cs="宋体"/>
          <w:szCs w:val="21"/>
        </w:rPr>
      </w:pPr>
      <w:r>
        <w:rPr>
          <w:rFonts w:hint="eastAsia" w:ascii="宋体" w:hAnsi="宋体" w:cs="宋体"/>
          <w:szCs w:val="21"/>
        </w:rPr>
        <w:t>（3）本合同生效前发生，未经医生诊断和治疗，但症状已经显现足以促使一般普通谨慎人士引起注意并寻求诊断、治疗或护理的症状。</w:t>
      </w:r>
    </w:p>
    <w:p>
      <w:pPr>
        <w:pStyle w:val="14"/>
        <w:spacing w:line="360" w:lineRule="auto"/>
        <w:ind w:left="0" w:leftChars="0" w:firstLine="422"/>
        <w:rPr>
          <w:rFonts w:ascii="宋体" w:hAnsi="宋体" w:cs="宋体"/>
          <w:szCs w:val="21"/>
        </w:rPr>
      </w:pPr>
      <w:r>
        <w:rPr>
          <w:rFonts w:hint="eastAsia" w:ascii="宋体" w:hAnsi="宋体" w:cs="宋体"/>
          <w:b/>
          <w:szCs w:val="21"/>
        </w:rPr>
        <w:t>34、遗传性疾病：</w:t>
      </w:r>
      <w:r>
        <w:rPr>
          <w:rFonts w:hint="eastAsia" w:ascii="宋体" w:hAnsi="宋体" w:cs="宋体"/>
          <w:szCs w:val="21"/>
        </w:rPr>
        <w:t>指生殖细胞或受精卵的遗传物质（染色体和基因）发生突变或畸变所引起的疾病，通常具有由亲代传至后代的垂直传递的特征。</w:t>
      </w:r>
    </w:p>
    <w:p>
      <w:pPr>
        <w:pStyle w:val="14"/>
        <w:spacing w:line="360" w:lineRule="auto"/>
        <w:ind w:left="0" w:leftChars="0" w:firstLine="422"/>
        <w:rPr>
          <w:rFonts w:ascii="宋体" w:hAnsi="宋体" w:cs="宋体"/>
          <w:szCs w:val="21"/>
        </w:rPr>
      </w:pPr>
      <w:r>
        <w:rPr>
          <w:rFonts w:hint="eastAsia" w:ascii="宋体" w:hAnsi="宋体" w:cs="宋体"/>
          <w:b/>
          <w:szCs w:val="21"/>
        </w:rPr>
        <w:t>35、先天性畸形、变形或染色体异常：</w:t>
      </w:r>
      <w:r>
        <w:rPr>
          <w:rFonts w:hint="eastAsia" w:ascii="宋体" w:hAnsi="宋体" w:cs="宋体"/>
          <w:szCs w:val="21"/>
        </w:rPr>
        <w:t>指被保险人出生时就具有的畸形、变形或染色体异常。先天性畸形、变形和染色体异常依照世界卫生组织（WTO，World Health Organization）《疾病和有关健康问题的国际统计分类》第十次修订版（ICD-10）确定。</w:t>
      </w:r>
    </w:p>
    <w:p>
      <w:pPr>
        <w:pStyle w:val="14"/>
        <w:spacing w:line="360" w:lineRule="auto"/>
        <w:ind w:left="0" w:leftChars="0" w:firstLine="422"/>
        <w:rPr>
          <w:rFonts w:ascii="宋体" w:hAnsi="宋体" w:cs="宋体"/>
          <w:szCs w:val="21"/>
        </w:rPr>
      </w:pPr>
      <w:r>
        <w:rPr>
          <w:rFonts w:hint="eastAsia" w:ascii="宋体" w:hAnsi="宋体" w:cs="宋体"/>
          <w:b/>
          <w:szCs w:val="21"/>
        </w:rPr>
        <w:t>36、职业病：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4"/>
        <w:spacing w:line="360" w:lineRule="auto"/>
        <w:ind w:left="0" w:leftChars="0" w:firstLine="422"/>
        <w:rPr>
          <w:rFonts w:ascii="宋体" w:hAnsi="宋体" w:cs="宋体"/>
          <w:szCs w:val="21"/>
        </w:rPr>
      </w:pPr>
      <w:r>
        <w:rPr>
          <w:rFonts w:hint="eastAsia" w:ascii="宋体" w:hAnsi="宋体" w:cs="宋体"/>
          <w:b/>
          <w:szCs w:val="21"/>
        </w:rPr>
        <w:t>37、医疗事故：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4"/>
        <w:spacing w:line="240" w:lineRule="auto"/>
        <w:ind w:left="0" w:leftChars="0" w:firstLine="422"/>
        <w:rPr>
          <w:rFonts w:ascii="宋体" w:hAnsi="宋体" w:cs="宋体"/>
          <w:szCs w:val="21"/>
        </w:rPr>
      </w:pPr>
      <w:r>
        <w:rPr>
          <w:rFonts w:hint="eastAsia" w:ascii="宋体" w:hAnsi="宋体" w:cs="宋体"/>
          <w:b/>
          <w:bCs/>
          <w:szCs w:val="21"/>
        </w:rPr>
        <w:t>38、保险费约定支付日：</w:t>
      </w:r>
      <w:r>
        <w:rPr>
          <w:rFonts w:hint="eastAsia" w:ascii="宋体" w:hAnsi="宋体" w:cs="宋体"/>
          <w:szCs w:val="21"/>
        </w:rPr>
        <w:t>指保险合同生效日在每月的对应日。如果当月无对应的同一日，则以该月最后一日为对应日。如保险合同生效日为2017年6月8日，则次月的保险费约定支付日为2017年7月8日，以此类推，则最后一个月的保险费约定支付日为2018年5月8日。</w:t>
      </w:r>
    </w:p>
    <w:p>
      <w:pPr>
        <w:pStyle w:val="14"/>
        <w:spacing w:line="240" w:lineRule="auto"/>
        <w:ind w:left="0" w:leftChars="0" w:firstLine="422"/>
        <w:rPr>
          <w:rFonts w:ascii="宋体" w:hAnsi="宋体" w:cs="宋体"/>
          <w:szCs w:val="21"/>
        </w:rPr>
      </w:pPr>
      <w:r>
        <w:rPr>
          <w:rFonts w:hint="eastAsia" w:ascii="宋体" w:hAnsi="宋体" w:cs="宋体"/>
          <w:b/>
          <w:szCs w:val="21"/>
        </w:rPr>
        <w:t>39、未满期保险费：</w:t>
      </w:r>
      <w:r>
        <w:rPr>
          <w:rFonts w:hint="eastAsia" w:ascii="宋体" w:hAnsi="宋体" w:cs="宋体"/>
          <w:szCs w:val="21"/>
        </w:rPr>
        <w:t>除另有约定外，按下述公式计算未满期保险费：</w:t>
      </w:r>
    </w:p>
    <w:p>
      <w:pPr>
        <w:pStyle w:val="14"/>
        <w:spacing w:line="240" w:lineRule="auto"/>
        <w:ind w:left="0" w:leftChars="0"/>
        <w:rPr>
          <w:rFonts w:ascii="宋体" w:hAnsi="宋体" w:cs="宋体"/>
          <w:szCs w:val="21"/>
        </w:rPr>
      </w:pPr>
      <w:r>
        <w:rPr>
          <w:rFonts w:hint="eastAsia" w:ascii="宋体" w:hAnsi="宋体" w:cs="宋体"/>
          <w:szCs w:val="21"/>
        </w:rPr>
        <w:t>若选择一次性缴付保险费，未满期保险费=保险费×（1-m/n），其中，m为已生效天数，n为保险期间的天数，经过日期不足一日的按一日计算。</w:t>
      </w:r>
    </w:p>
    <w:p>
      <w:pPr>
        <w:pStyle w:val="14"/>
        <w:spacing w:line="240" w:lineRule="auto"/>
        <w:ind w:left="0" w:leftChars="0"/>
        <w:rPr>
          <w:rFonts w:ascii="宋体" w:hAnsi="宋体" w:cs="宋体"/>
          <w:szCs w:val="21"/>
        </w:rPr>
      </w:pPr>
      <w:r>
        <w:rPr>
          <w:rFonts w:hint="eastAsia" w:ascii="宋体" w:hAnsi="宋体" w:cs="宋体"/>
          <w:szCs w:val="21"/>
        </w:rPr>
        <w:t>若选择分期缴付保险费，未满期保险费=当期保险费×（1-m/n）,其中，m为当期已生效天数，n为当期天数，经过日期不足一日的按一日计算。</w:t>
      </w:r>
    </w:p>
    <w:p>
      <w:pPr>
        <w:pStyle w:val="14"/>
        <w:spacing w:line="240" w:lineRule="auto"/>
        <w:ind w:left="0" w:leftChars="0" w:firstLine="422"/>
        <w:rPr>
          <w:rFonts w:ascii="宋体" w:hAnsi="宋体" w:cs="宋体"/>
          <w:szCs w:val="21"/>
        </w:rPr>
      </w:pPr>
      <w:r>
        <w:rPr>
          <w:rFonts w:hint="eastAsia" w:ascii="宋体" w:hAnsi="宋体" w:cs="宋体"/>
          <w:b/>
          <w:szCs w:val="21"/>
        </w:rPr>
        <w:t>40、</w:t>
      </w:r>
      <w:r>
        <w:rPr>
          <w:rFonts w:ascii="宋体" w:hAnsi="宋体" w:cs="宋体"/>
          <w:b/>
          <w:szCs w:val="21"/>
        </w:rPr>
        <w:t>职业分类</w:t>
      </w:r>
      <w:r>
        <w:rPr>
          <w:rFonts w:hint="eastAsia" w:ascii="宋体" w:hAnsi="宋体" w:cs="宋体"/>
          <w:b/>
          <w:szCs w:val="21"/>
        </w:rPr>
        <w:t>：</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4"/>
        <w:spacing w:line="240" w:lineRule="auto"/>
        <w:ind w:left="0" w:leftChars="0" w:firstLine="422"/>
        <w:rPr>
          <w:rFonts w:ascii="宋体" w:hAnsi="宋体" w:cs="宋体"/>
          <w:szCs w:val="21"/>
        </w:rPr>
      </w:pPr>
      <w:r>
        <w:rPr>
          <w:rFonts w:hint="eastAsia" w:ascii="宋体" w:hAnsi="宋体" w:cs="宋体"/>
          <w:b/>
          <w:bCs/>
          <w:szCs w:val="21"/>
        </w:rPr>
        <w:t>41、不可抗力：</w:t>
      </w:r>
      <w:r>
        <w:rPr>
          <w:rFonts w:hint="eastAsia" w:ascii="宋体" w:hAnsi="宋体" w:cs="宋体"/>
          <w:szCs w:val="21"/>
        </w:rPr>
        <w:t>指不能预见、不能避免并不能克服的客观情况。</w:t>
      </w:r>
    </w:p>
    <w:p>
      <w:pPr>
        <w:pStyle w:val="24"/>
        <w:autoSpaceDE w:val="0"/>
        <w:autoSpaceDN w:val="0"/>
        <w:adjustRightInd w:val="0"/>
        <w:snapToGrid w:val="0"/>
        <w:spacing w:line="240" w:lineRule="auto"/>
        <w:ind w:firstLine="422"/>
        <w:rPr>
          <w:rFonts w:ascii="宋体" w:hAnsi="宋体" w:cs="宋体"/>
          <w:b/>
          <w:szCs w:val="21"/>
        </w:rPr>
      </w:pPr>
      <w:r>
        <w:rPr>
          <w:rFonts w:hint="eastAsia" w:ascii="宋体" w:hAnsi="宋体" w:cs="宋体"/>
          <w:b/>
          <w:szCs w:val="21"/>
        </w:rPr>
        <w:t>42、</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4"/>
        <w:spacing w:line="240" w:lineRule="auto"/>
        <w:ind w:left="0" w:leftChars="0" w:firstLine="422"/>
        <w:rPr>
          <w:rFonts w:ascii="宋体" w:hAnsi="宋体" w:cs="宋体"/>
          <w:szCs w:val="21"/>
        </w:rPr>
      </w:pPr>
      <w:r>
        <w:rPr>
          <w:rFonts w:hint="eastAsia" w:ascii="宋体" w:hAnsi="宋体" w:cs="宋体"/>
          <w:b/>
          <w:szCs w:val="21"/>
        </w:rPr>
        <w:t>43、有效身份证件：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spacing w:after="156" w:afterLines="50" w:line="24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44、组织病理学检查</w:t>
      </w:r>
    </w:p>
    <w:p>
      <w:pPr>
        <w:spacing w:after="156" w:afterLines="50" w:line="240" w:lineRule="auto"/>
        <w:ind w:firstLine="420" w:firstLineChars="200"/>
        <w:rPr>
          <w:rFonts w:ascii="宋体" w:hAnsi="宋体" w:cs="宋体"/>
          <w:szCs w:val="21"/>
        </w:rPr>
      </w:pPr>
      <w:r>
        <w:rPr>
          <w:rFonts w:ascii="宋体" w:hAnsi="宋体" w:cs="宋体"/>
          <w:szCs w:val="21"/>
        </w:rPr>
        <w:t>组织病理学检查是通过局部切除、钳取、穿刺等手术方法，从患者机体采取病变组织块，经过包埋、切片后，进行病理检查的方法。</w:t>
      </w:r>
    </w:p>
    <w:p>
      <w:pPr>
        <w:spacing w:after="156" w:afterLines="50" w:line="24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45、</w:t>
      </w:r>
      <w:r>
        <w:rPr>
          <w:rFonts w:ascii="宋体" w:hAnsi="宋体" w:cs="宋体"/>
          <w:b/>
          <w:bCs/>
          <w:szCs w:val="21"/>
        </w:rPr>
        <w:t>ICD-</w:t>
      </w:r>
      <w:r>
        <w:rPr>
          <w:rFonts w:hint="eastAsia" w:ascii="宋体" w:hAnsi="宋体" w:cs="宋体"/>
          <w:b/>
          <w:bCs/>
          <w:szCs w:val="21"/>
        </w:rPr>
        <w:t>10与</w:t>
      </w:r>
      <w:r>
        <w:rPr>
          <w:rFonts w:ascii="宋体" w:hAnsi="宋体" w:cs="宋体"/>
          <w:b/>
          <w:bCs/>
          <w:szCs w:val="21"/>
        </w:rPr>
        <w:t>ICD-O-3</w:t>
      </w:r>
    </w:p>
    <w:p>
      <w:pPr>
        <w:spacing w:after="156" w:afterLines="50" w:line="240" w:lineRule="auto"/>
        <w:ind w:firstLine="422" w:firstLineChars="200"/>
        <w:rPr>
          <w:rFonts w:ascii="宋体" w:hAnsi="宋体" w:cs="宋体"/>
          <w:b/>
          <w:bCs/>
          <w:szCs w:val="21"/>
        </w:rPr>
      </w:pPr>
      <w:r>
        <w:rPr>
          <w:rFonts w:ascii="宋体" w:hAnsi="宋体" w:cs="宋体"/>
          <w:b/>
          <w:bCs/>
          <w:szCs w:val="21"/>
        </w:rPr>
        <w:t>《疾病和有关健康问题的国际统计分类》第十次修订版（ICD-10），是世界卫生组织（WHO</w:t>
      </w:r>
      <w:r>
        <w:rPr>
          <w:rFonts w:hint="eastAsia" w:ascii="宋体" w:hAnsi="宋体" w:cs="宋体"/>
          <w:b/>
          <w:bCs/>
          <w:szCs w:val="21"/>
        </w:rPr>
        <w:t>，</w:t>
      </w:r>
      <w:r>
        <w:rPr>
          <w:rFonts w:ascii="宋体" w:hAnsi="宋体" w:cs="宋体"/>
          <w:b/>
          <w:bCs/>
          <w:szCs w:val="21"/>
        </w:rPr>
        <w:t>World</w:t>
      </w:r>
      <w:r>
        <w:rPr>
          <w:rFonts w:hint="eastAsia" w:ascii="宋体" w:hAnsi="宋体" w:cs="宋体"/>
          <w:b/>
          <w:bCs/>
          <w:szCs w:val="21"/>
        </w:rPr>
        <w:t xml:space="preserve"> </w:t>
      </w:r>
      <w:r>
        <w:rPr>
          <w:rFonts w:ascii="宋体" w:hAnsi="宋体" w:cs="宋体"/>
          <w:b/>
          <w:bCs/>
          <w:szCs w:val="21"/>
        </w:rPr>
        <w:t>Health</w:t>
      </w:r>
      <w:r>
        <w:rPr>
          <w:rFonts w:hint="eastAsia" w:ascii="宋体" w:hAnsi="宋体" w:cs="宋体"/>
          <w:b/>
          <w:bCs/>
          <w:szCs w:val="21"/>
        </w:rPr>
        <w:t xml:space="preserve"> </w:t>
      </w:r>
      <w:r>
        <w:rPr>
          <w:rFonts w:ascii="宋体" w:hAnsi="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spacing w:line="240" w:lineRule="auto"/>
        <w:ind w:firstLine="422" w:firstLineChars="200"/>
        <w:rPr>
          <w:rFonts w:ascii="宋体" w:hAnsi="宋体" w:cs="宋体"/>
          <w:b/>
          <w:bCs/>
          <w:szCs w:val="21"/>
        </w:rPr>
      </w:pPr>
      <w:r>
        <w:rPr>
          <w:rFonts w:hint="eastAsia" w:ascii="宋体" w:hAnsi="宋体" w:cs="宋体"/>
          <w:b/>
          <w:bCs/>
          <w:szCs w:val="21"/>
        </w:rPr>
        <w:t>46、</w:t>
      </w:r>
      <w:r>
        <w:rPr>
          <w:rFonts w:ascii="宋体" w:hAnsi="宋体" w:cs="宋体"/>
          <w:b/>
          <w:bCs/>
          <w:szCs w:val="21"/>
        </w:rPr>
        <w:t>TNM分期</w:t>
      </w:r>
    </w:p>
    <w:p>
      <w:pPr>
        <w:spacing w:line="240" w:lineRule="auto"/>
        <w:ind w:firstLine="422" w:firstLineChars="200"/>
        <w:rPr>
          <w:rFonts w:ascii="宋体" w:hAnsi="宋体" w:cs="宋体"/>
          <w:b/>
          <w:bCs/>
          <w:szCs w:val="21"/>
        </w:rPr>
      </w:pPr>
      <w:r>
        <w:rPr>
          <w:rFonts w:ascii="宋体" w:hAnsi="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spacing w:line="240" w:lineRule="auto"/>
        <w:ind w:firstLine="422" w:firstLineChars="200"/>
        <w:rPr>
          <w:rFonts w:ascii="宋体" w:hAnsi="宋体" w:cs="宋体"/>
          <w:b/>
          <w:bCs/>
          <w:szCs w:val="21"/>
        </w:rPr>
      </w:pPr>
      <w:r>
        <w:rPr>
          <w:rFonts w:hint="eastAsia" w:ascii="宋体" w:hAnsi="宋体" w:cs="宋体"/>
          <w:b/>
          <w:bCs/>
          <w:szCs w:val="21"/>
        </w:rPr>
        <w:t>47、</w:t>
      </w:r>
      <w:r>
        <w:rPr>
          <w:rFonts w:ascii="宋体" w:hAnsi="宋体" w:cs="宋体"/>
          <w:b/>
          <w:bCs/>
          <w:szCs w:val="21"/>
        </w:rPr>
        <w:t>甲状腺癌的TNM分期</w:t>
      </w:r>
    </w:p>
    <w:p>
      <w:pPr>
        <w:spacing w:line="240" w:lineRule="auto"/>
        <w:ind w:firstLine="422" w:firstLineChars="200"/>
        <w:rPr>
          <w:rFonts w:ascii="宋体" w:hAnsi="宋体" w:cs="宋体"/>
          <w:b/>
          <w:bCs/>
          <w:szCs w:val="21"/>
        </w:rPr>
      </w:pPr>
      <w:r>
        <w:rPr>
          <w:rFonts w:ascii="宋体" w:hAnsi="宋体" w:cs="宋体"/>
          <w:b/>
          <w:bCs/>
          <w:szCs w:val="21"/>
        </w:rPr>
        <w:t>甲状腺癌的TNM分期采用目前现行的AJCC第八版定义标准，我国国家卫生健康委员会2018年发布的《甲状腺癌诊疗规范（2018年版）》也采用此定义标准，具体见下：</w:t>
      </w:r>
    </w:p>
    <w:p>
      <w:pPr>
        <w:spacing w:line="240" w:lineRule="auto"/>
        <w:ind w:firstLine="422" w:firstLineChars="200"/>
        <w:rPr>
          <w:rFonts w:ascii="宋体" w:hAnsi="宋体" w:cs="宋体"/>
          <w:b/>
          <w:bCs/>
          <w:szCs w:val="21"/>
        </w:rPr>
      </w:pPr>
      <w:r>
        <w:rPr>
          <w:rFonts w:ascii="宋体" w:hAnsi="宋体" w:cs="宋体"/>
          <w:b/>
          <w:bCs/>
          <w:szCs w:val="21"/>
        </w:rPr>
        <w:t>甲状腺乳头状癌、滤泡癌、低分化癌、Hürthle细胞癌和未分化癌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24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：大体侵犯甲状腺外带状肌外</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：侵犯喉、气管、食管、喉反神经及皮下软组织</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：侵犯椎前筋膜，或包裹颈动脉、纵隔血管</w:t>
      </w:r>
    </w:p>
    <w:p>
      <w:pPr>
        <w:spacing w:line="240" w:lineRule="auto"/>
        <w:ind w:firstLine="422" w:firstLineChars="200"/>
        <w:rPr>
          <w:rFonts w:ascii="宋体" w:hAnsi="宋体" w:cs="宋体"/>
          <w:b/>
          <w:bCs/>
          <w:szCs w:val="21"/>
        </w:rPr>
      </w:pPr>
      <w:r>
        <w:rPr>
          <w:rFonts w:ascii="宋体" w:hAnsi="宋体" w:cs="宋体"/>
          <w:b/>
          <w:bCs/>
          <w:szCs w:val="21"/>
        </w:rPr>
        <w:t>甲状腺髓样癌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24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：进展期病变</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：中度进展，任何大小的肿瘤，侵犯甲状腺外颈部周围器官和软组织，如喉、气管、食管、喉反神经及皮下软组织</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：重度进展，任何大小的肿瘤，侵犯椎前筋膜，或包裹颈动脉、纵隔血管</w:t>
      </w:r>
    </w:p>
    <w:p>
      <w:pPr>
        <w:spacing w:line="240" w:lineRule="auto"/>
        <w:ind w:firstLine="843" w:firstLineChars="400"/>
        <w:rPr>
          <w:rFonts w:ascii="宋体" w:hAnsi="宋体" w:cs="宋体"/>
          <w:b/>
          <w:bCs/>
          <w:szCs w:val="21"/>
        </w:rPr>
      </w:pPr>
      <w:r>
        <w:rPr>
          <w:rFonts w:ascii="宋体" w:hAnsi="宋体" w:cs="宋体"/>
          <w:b/>
          <w:bCs/>
          <w:szCs w:val="21"/>
        </w:rPr>
        <w:t>区域淋巴结：适用于所有甲状腺癌</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x</w:t>
      </w:r>
      <w:r>
        <w:rPr>
          <w:rFonts w:ascii="宋体" w:hAnsi="宋体" w:cs="宋体"/>
          <w:b/>
          <w:bCs/>
          <w:szCs w:val="21"/>
        </w:rPr>
        <w:t>：区域淋巴结无法评估</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0</w:t>
      </w:r>
      <w:r>
        <w:rPr>
          <w:rFonts w:ascii="宋体" w:hAnsi="宋体" w:cs="宋体"/>
          <w:b/>
          <w:bCs/>
          <w:szCs w:val="21"/>
        </w:rPr>
        <w:t>：无淋巴结转移证据</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w:t>
      </w:r>
      <w:r>
        <w:rPr>
          <w:rFonts w:ascii="宋体" w:hAnsi="宋体" w:cs="宋体"/>
          <w:b/>
          <w:bCs/>
          <w:szCs w:val="21"/>
        </w:rPr>
        <w:t>：区域淋巴结转移</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1a</w:t>
      </w:r>
      <w:r>
        <w:rPr>
          <w:rFonts w:ascii="宋体" w:hAnsi="宋体" w:cs="宋体"/>
          <w:b/>
          <w:bCs/>
          <w:szCs w:val="21"/>
        </w:rPr>
        <w:t>：转移至Ⅵ、Ⅶ区（包括气管旁、气管前、喉前/Delphian或上纵隔）淋巴结，可以为单侧或双侧。</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1b</w:t>
      </w:r>
      <w:r>
        <w:rPr>
          <w:rFonts w:ascii="宋体" w:hAnsi="宋体" w:cs="宋体"/>
          <w:b/>
          <w:bCs/>
          <w:szCs w:val="21"/>
        </w:rPr>
        <w:t>：单侧、双侧或对侧颈淋巴结转移（包括Ⅰ、Ⅱ、Ⅲ、Ⅳ或Ⅴ区）淋巴结或咽后淋巴结转移。</w:t>
      </w:r>
    </w:p>
    <w:p>
      <w:pPr>
        <w:spacing w:line="240" w:lineRule="auto"/>
        <w:ind w:firstLine="422" w:firstLineChars="200"/>
        <w:rPr>
          <w:rFonts w:ascii="宋体" w:hAnsi="宋体" w:cs="宋体"/>
          <w:b/>
          <w:bCs/>
          <w:szCs w:val="21"/>
        </w:rPr>
      </w:pPr>
      <w:r>
        <w:rPr>
          <w:rFonts w:ascii="宋体" w:hAnsi="宋体" w:cs="宋体"/>
          <w:b/>
          <w:bCs/>
          <w:szCs w:val="21"/>
        </w:rPr>
        <w:t>远处转移：适用于所有甲状腺癌</w:t>
      </w:r>
    </w:p>
    <w:p>
      <w:pPr>
        <w:spacing w:line="24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0</w:t>
      </w:r>
      <w:r>
        <w:rPr>
          <w:rFonts w:ascii="宋体" w:hAnsi="宋体" w:cs="宋体"/>
          <w:b/>
          <w:bCs/>
          <w:szCs w:val="21"/>
        </w:rPr>
        <w:t>：无远处转移</w:t>
      </w:r>
    </w:p>
    <w:p>
      <w:pPr>
        <w:spacing w:line="24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1</w:t>
      </w:r>
      <w:r>
        <w:rPr>
          <w:rFonts w:ascii="宋体" w:hAnsi="宋体" w:cs="宋体"/>
          <w:b/>
          <w:bCs/>
          <w:szCs w:val="21"/>
        </w:rPr>
        <w:t>：有远处转移</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spacing w:line="240" w:lineRule="auto"/>
              <w:rPr>
                <w:rFonts w:ascii="宋体" w:hAnsi="宋体" w:cs="宋体"/>
                <w:b/>
                <w:bCs/>
                <w:szCs w:val="21"/>
              </w:rPr>
            </w:pPr>
            <w:r>
              <w:rPr>
                <w:rFonts w:ascii="宋体" w:hAnsi="宋体" w:cs="宋体"/>
                <w:b/>
                <w:bCs/>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spacing w:line="24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T</w:t>
            </w:r>
          </w:p>
        </w:tc>
        <w:tc>
          <w:tcPr>
            <w:tcW w:w="2131" w:type="dxa"/>
          </w:tcPr>
          <w:p>
            <w:pPr>
              <w:spacing w:line="240" w:lineRule="auto"/>
              <w:rPr>
                <w:rFonts w:ascii="宋体" w:hAnsi="宋体" w:cs="宋体"/>
                <w:b/>
                <w:bCs/>
                <w:szCs w:val="21"/>
              </w:rPr>
            </w:pPr>
            <w:r>
              <w:rPr>
                <w:rFonts w:hint="eastAsia" w:ascii="宋体" w:hAnsi="宋体" w:cs="宋体"/>
                <w:b/>
                <w:bCs/>
                <w:szCs w:val="21"/>
              </w:rPr>
              <w:t>N</w:t>
            </w:r>
          </w:p>
        </w:tc>
        <w:tc>
          <w:tcPr>
            <w:tcW w:w="2131" w:type="dxa"/>
          </w:tcPr>
          <w:p>
            <w:pPr>
              <w:spacing w:line="240" w:lineRule="auto"/>
              <w:rPr>
                <w:rFonts w:ascii="宋体" w:hAnsi="宋体" w:cs="宋体"/>
                <w:b/>
                <w:bCs/>
                <w:szCs w:val="21"/>
              </w:rPr>
            </w:pPr>
            <w:r>
              <w:rPr>
                <w:rFonts w:hint="eastAsia" w:ascii="宋体" w:hAnsi="宋体" w:cs="宋体"/>
                <w:b/>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spacing w:line="240" w:lineRule="auto"/>
              <w:rPr>
                <w:rFonts w:ascii="宋体" w:hAnsi="宋体" w:cs="宋体"/>
                <w:b/>
                <w:bCs/>
                <w:szCs w:val="21"/>
              </w:rPr>
            </w:pPr>
            <w:r>
              <w:rPr>
                <w:rFonts w:ascii="宋体" w:hAnsi="宋体" w:cs="宋体"/>
                <w:b/>
                <w:bCs/>
                <w:szCs w:val="21"/>
              </w:rPr>
              <w:t>Ⅰ期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Ⅱ期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ascii="宋体" w:hAnsi="宋体" w:cs="宋体"/>
                <w:b/>
                <w:bCs/>
                <w:szCs w:val="21"/>
              </w:rPr>
            </w:pPr>
            <w:r>
              <w:rPr>
                <w:rFonts w:ascii="宋体" w:hAnsi="宋体" w:cs="宋体"/>
                <w:b/>
                <w:bCs/>
                <w:szCs w:val="21"/>
              </w:rPr>
              <w:t>Ⅰ期</w:t>
            </w:r>
          </w:p>
        </w:tc>
        <w:tc>
          <w:tcPr>
            <w:tcW w:w="2130" w:type="dxa"/>
          </w:tcPr>
          <w:p>
            <w:pPr>
              <w:spacing w:line="240" w:lineRule="auto"/>
              <w:rPr>
                <w:rFonts w:ascii="宋体" w:hAnsi="宋体" w:cs="宋体"/>
                <w:b/>
                <w:bCs/>
                <w:szCs w:val="21"/>
              </w:rPr>
            </w:pPr>
            <w:r>
              <w:rPr>
                <w:rFonts w:ascii="宋体" w:hAnsi="宋体" w:cs="宋体"/>
                <w:b/>
                <w:bCs/>
                <w:szCs w:val="21"/>
              </w:rPr>
              <w:t>1</w:t>
            </w:r>
          </w:p>
        </w:tc>
        <w:tc>
          <w:tcPr>
            <w:tcW w:w="2131" w:type="dxa"/>
          </w:tcPr>
          <w:p>
            <w:pPr>
              <w:spacing w:line="240" w:lineRule="auto"/>
              <w:rPr>
                <w:rFonts w:ascii="宋体" w:hAnsi="宋体" w:cs="宋体"/>
                <w:b/>
                <w:bCs/>
                <w:szCs w:val="21"/>
              </w:rPr>
            </w:pPr>
            <w:r>
              <w:rPr>
                <w:rFonts w:ascii="宋体" w:hAnsi="宋体" w:cs="宋体"/>
                <w:b/>
                <w:bCs/>
                <w:szCs w:val="21"/>
              </w:rPr>
              <w:t>0/x</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hint="eastAsia" w:ascii="宋体" w:hAnsi="宋体" w:cs="宋体"/>
                <w:b/>
                <w:bCs/>
                <w:szCs w:val="21"/>
              </w:rPr>
              <w:t>2</w:t>
            </w:r>
          </w:p>
        </w:tc>
        <w:tc>
          <w:tcPr>
            <w:tcW w:w="2131" w:type="dxa"/>
          </w:tcPr>
          <w:p>
            <w:pPr>
              <w:spacing w:line="240" w:lineRule="auto"/>
              <w:rPr>
                <w:rFonts w:ascii="宋体" w:hAnsi="宋体" w:cs="宋体"/>
                <w:b/>
                <w:bCs/>
                <w:szCs w:val="21"/>
              </w:rPr>
            </w:pPr>
            <w:r>
              <w:rPr>
                <w:rFonts w:ascii="宋体" w:hAnsi="宋体" w:cs="宋体"/>
                <w:b/>
                <w:bCs/>
                <w:szCs w:val="21"/>
              </w:rPr>
              <w:t>0/x</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ascii="宋体" w:hAnsi="宋体" w:cs="宋体"/>
                <w:b/>
                <w:bCs/>
                <w:szCs w:val="21"/>
              </w:rPr>
            </w:pPr>
            <w:r>
              <w:rPr>
                <w:rFonts w:ascii="宋体" w:hAnsi="宋体" w:cs="宋体"/>
                <w:b/>
                <w:bCs/>
                <w:szCs w:val="21"/>
              </w:rPr>
              <w:t>Ⅱ期</w:t>
            </w:r>
          </w:p>
        </w:tc>
        <w:tc>
          <w:tcPr>
            <w:tcW w:w="2130" w:type="dxa"/>
          </w:tcPr>
          <w:p>
            <w:pPr>
              <w:spacing w:line="240" w:lineRule="auto"/>
              <w:rPr>
                <w:rFonts w:ascii="宋体" w:hAnsi="宋体" w:cs="宋体"/>
                <w:b/>
                <w:bCs/>
                <w:szCs w:val="21"/>
              </w:rPr>
            </w:pPr>
            <w:r>
              <w:rPr>
                <w:rFonts w:ascii="宋体" w:hAnsi="宋体" w:cs="宋体"/>
                <w:b/>
                <w:bCs/>
                <w:szCs w:val="21"/>
              </w:rPr>
              <w:t>1～2</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3a～3b</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Ⅲ期</w:t>
            </w:r>
          </w:p>
        </w:tc>
        <w:tc>
          <w:tcPr>
            <w:tcW w:w="2130" w:type="dxa"/>
          </w:tcPr>
          <w:p>
            <w:pPr>
              <w:spacing w:line="240" w:lineRule="auto"/>
              <w:rPr>
                <w:rFonts w:ascii="宋体" w:hAnsi="宋体" w:cs="宋体"/>
                <w:b/>
                <w:bCs/>
                <w:szCs w:val="21"/>
              </w:rPr>
            </w:pPr>
            <w:r>
              <w:rPr>
                <w:rFonts w:ascii="宋体" w:hAnsi="宋体" w:cs="宋体"/>
                <w:b/>
                <w:bCs/>
                <w:szCs w:val="21"/>
              </w:rPr>
              <w:t>4a</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ⅣA期</w:t>
            </w:r>
          </w:p>
        </w:tc>
        <w:tc>
          <w:tcPr>
            <w:tcW w:w="2130" w:type="dxa"/>
          </w:tcPr>
          <w:p>
            <w:pPr>
              <w:spacing w:line="240" w:lineRule="auto"/>
              <w:rPr>
                <w:rFonts w:ascii="宋体" w:hAnsi="宋体" w:cs="宋体"/>
                <w:b/>
                <w:bCs/>
                <w:szCs w:val="21"/>
              </w:rPr>
            </w:pPr>
            <w:r>
              <w:rPr>
                <w:rFonts w:ascii="宋体" w:hAnsi="宋体" w:cs="宋体"/>
                <w:b/>
                <w:bCs/>
                <w:szCs w:val="21"/>
              </w:rPr>
              <w:t>4b</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ⅣB期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ascii="宋体" w:hAnsi="宋体" w:cs="宋体"/>
                <w:b/>
                <w:bCs/>
                <w:szCs w:val="21"/>
              </w:rPr>
            </w:pPr>
            <w:r>
              <w:rPr>
                <w:rFonts w:ascii="宋体" w:hAnsi="宋体" w:cs="宋体"/>
                <w:b/>
                <w:bCs/>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Ⅰ期</w:t>
            </w:r>
          </w:p>
        </w:tc>
        <w:tc>
          <w:tcPr>
            <w:tcW w:w="2130" w:type="dxa"/>
          </w:tcPr>
          <w:p>
            <w:pPr>
              <w:spacing w:line="240" w:lineRule="auto"/>
              <w:rPr>
                <w:rFonts w:ascii="宋体" w:hAnsi="宋体" w:cs="宋体"/>
                <w:b/>
                <w:bCs/>
                <w:szCs w:val="21"/>
              </w:rPr>
            </w:pPr>
            <w:r>
              <w:rPr>
                <w:rFonts w:hint="eastAsia" w:ascii="宋体" w:hAnsi="宋体" w:cs="宋体"/>
                <w:b/>
                <w:bCs/>
                <w:szCs w:val="21"/>
              </w:rPr>
              <w:t>1</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Ⅱ期</w:t>
            </w:r>
          </w:p>
        </w:tc>
        <w:tc>
          <w:tcPr>
            <w:tcW w:w="2130" w:type="dxa"/>
          </w:tcPr>
          <w:p>
            <w:pPr>
              <w:spacing w:line="240" w:lineRule="auto"/>
              <w:rPr>
                <w:rFonts w:ascii="宋体" w:hAnsi="宋体" w:cs="宋体"/>
                <w:b/>
                <w:bCs/>
                <w:szCs w:val="21"/>
              </w:rPr>
            </w:pPr>
            <w:r>
              <w:rPr>
                <w:rFonts w:ascii="宋体" w:hAnsi="宋体" w:cs="宋体"/>
                <w:b/>
                <w:bCs/>
                <w:szCs w:val="21"/>
              </w:rPr>
              <w:t>2～3</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Ⅲ期</w:t>
            </w:r>
          </w:p>
        </w:tc>
        <w:tc>
          <w:tcPr>
            <w:tcW w:w="2130" w:type="dxa"/>
          </w:tcPr>
          <w:p>
            <w:pPr>
              <w:spacing w:line="240" w:lineRule="auto"/>
              <w:rPr>
                <w:rFonts w:ascii="宋体" w:hAnsi="宋体" w:cs="宋体"/>
                <w:b/>
                <w:bCs/>
                <w:szCs w:val="21"/>
              </w:rPr>
            </w:pPr>
            <w:r>
              <w:rPr>
                <w:rFonts w:ascii="宋体" w:hAnsi="宋体" w:cs="宋体"/>
                <w:b/>
                <w:bCs/>
                <w:szCs w:val="21"/>
              </w:rPr>
              <w:t>1～3</w:t>
            </w:r>
          </w:p>
        </w:tc>
        <w:tc>
          <w:tcPr>
            <w:tcW w:w="2131" w:type="dxa"/>
          </w:tcPr>
          <w:p>
            <w:pPr>
              <w:spacing w:line="240" w:lineRule="auto"/>
              <w:rPr>
                <w:rFonts w:ascii="宋体" w:hAnsi="宋体" w:cs="宋体"/>
                <w:b/>
                <w:bCs/>
                <w:szCs w:val="21"/>
              </w:rPr>
            </w:pPr>
            <w:r>
              <w:rPr>
                <w:rFonts w:ascii="宋体" w:hAnsi="宋体" w:cs="宋体"/>
                <w:b/>
                <w:bCs/>
                <w:szCs w:val="21"/>
              </w:rPr>
              <w:t>1a</w:t>
            </w:r>
          </w:p>
        </w:tc>
        <w:tc>
          <w:tcPr>
            <w:tcW w:w="2131" w:type="dxa"/>
          </w:tcPr>
          <w:p>
            <w:pPr>
              <w:spacing w:line="24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ascii="宋体" w:hAnsi="宋体" w:cs="宋体"/>
                <w:b/>
                <w:bCs/>
                <w:szCs w:val="21"/>
              </w:rPr>
            </w:pPr>
            <w:r>
              <w:rPr>
                <w:rFonts w:ascii="宋体" w:hAnsi="宋体" w:cs="宋体"/>
                <w:b/>
                <w:bCs/>
                <w:szCs w:val="21"/>
              </w:rPr>
              <w:t>ⅣA期</w:t>
            </w:r>
          </w:p>
        </w:tc>
        <w:tc>
          <w:tcPr>
            <w:tcW w:w="2130" w:type="dxa"/>
          </w:tcPr>
          <w:p>
            <w:pPr>
              <w:spacing w:line="240" w:lineRule="auto"/>
              <w:rPr>
                <w:rFonts w:ascii="宋体" w:hAnsi="宋体" w:cs="宋体"/>
                <w:b/>
                <w:bCs/>
                <w:szCs w:val="21"/>
              </w:rPr>
            </w:pPr>
            <w:r>
              <w:rPr>
                <w:rFonts w:ascii="宋体" w:hAnsi="宋体" w:cs="宋体"/>
                <w:b/>
                <w:bCs/>
                <w:szCs w:val="21"/>
              </w:rPr>
              <w:t>4a</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1～3</w:t>
            </w:r>
          </w:p>
        </w:tc>
        <w:tc>
          <w:tcPr>
            <w:tcW w:w="2131" w:type="dxa"/>
          </w:tcPr>
          <w:p>
            <w:pPr>
              <w:spacing w:line="240" w:lineRule="auto"/>
              <w:rPr>
                <w:rFonts w:ascii="宋体" w:hAnsi="宋体" w:cs="宋体"/>
                <w:b/>
                <w:bCs/>
                <w:szCs w:val="21"/>
              </w:rPr>
            </w:pPr>
            <w:r>
              <w:rPr>
                <w:rFonts w:hint="eastAsia" w:ascii="宋体" w:hAnsi="宋体" w:cs="宋体"/>
                <w:b/>
                <w:bCs/>
                <w:szCs w:val="21"/>
              </w:rPr>
              <w:t>1</w:t>
            </w:r>
            <w:r>
              <w:rPr>
                <w:rFonts w:ascii="宋体" w:hAnsi="宋体" w:cs="宋体"/>
                <w:b/>
                <w:bCs/>
                <w:szCs w:val="21"/>
              </w:rPr>
              <w:t>b</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ⅣB期</w:t>
            </w:r>
          </w:p>
        </w:tc>
        <w:tc>
          <w:tcPr>
            <w:tcW w:w="2130" w:type="dxa"/>
          </w:tcPr>
          <w:p>
            <w:pPr>
              <w:spacing w:line="240" w:lineRule="auto"/>
              <w:rPr>
                <w:rFonts w:ascii="宋体" w:hAnsi="宋体" w:cs="宋体"/>
                <w:b/>
                <w:bCs/>
                <w:szCs w:val="21"/>
              </w:rPr>
            </w:pPr>
            <w:r>
              <w:rPr>
                <w:rFonts w:ascii="宋体" w:hAnsi="宋体" w:cs="宋体"/>
                <w:b/>
                <w:bCs/>
                <w:szCs w:val="21"/>
              </w:rPr>
              <w:t>4b</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ⅣC期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ascii="宋体" w:hAnsi="宋体" w:cs="宋体"/>
                <w:b/>
                <w:bCs/>
                <w:szCs w:val="21"/>
              </w:rPr>
            </w:pPr>
            <w:r>
              <w:rPr>
                <w:rFonts w:ascii="宋体" w:hAnsi="宋体" w:cs="宋体"/>
                <w:b/>
                <w:bCs/>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ⅣA期</w:t>
            </w:r>
          </w:p>
        </w:tc>
        <w:tc>
          <w:tcPr>
            <w:tcW w:w="2130" w:type="dxa"/>
          </w:tcPr>
          <w:p>
            <w:pPr>
              <w:spacing w:line="240" w:lineRule="auto"/>
              <w:rPr>
                <w:rFonts w:ascii="宋体" w:hAnsi="宋体" w:cs="宋体"/>
                <w:b/>
                <w:bCs/>
                <w:szCs w:val="21"/>
              </w:rPr>
            </w:pPr>
            <w:r>
              <w:rPr>
                <w:rFonts w:ascii="宋体" w:hAnsi="宋体" w:cs="宋体"/>
                <w:b/>
                <w:bCs/>
                <w:szCs w:val="21"/>
              </w:rPr>
              <w:t>1～3a</w:t>
            </w:r>
          </w:p>
        </w:tc>
        <w:tc>
          <w:tcPr>
            <w:tcW w:w="2131" w:type="dxa"/>
          </w:tcPr>
          <w:p>
            <w:pPr>
              <w:spacing w:line="240" w:lineRule="auto"/>
              <w:rPr>
                <w:rFonts w:ascii="宋体" w:hAnsi="宋体" w:cs="宋体"/>
                <w:b/>
                <w:bCs/>
                <w:szCs w:val="21"/>
              </w:rPr>
            </w:pPr>
            <w:r>
              <w:rPr>
                <w:rFonts w:ascii="宋体" w:hAnsi="宋体" w:cs="宋体"/>
                <w:b/>
                <w:bCs/>
                <w:szCs w:val="21"/>
              </w:rPr>
              <w:t>0/x</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spacing w:line="240" w:lineRule="auto"/>
              <w:rPr>
                <w:rFonts w:ascii="宋体" w:hAnsi="宋体" w:cs="宋体"/>
                <w:b/>
                <w:bCs/>
                <w:szCs w:val="21"/>
              </w:rPr>
            </w:pPr>
            <w:r>
              <w:rPr>
                <w:rFonts w:ascii="宋体" w:hAnsi="宋体" w:cs="宋体"/>
                <w:b/>
                <w:bCs/>
                <w:szCs w:val="21"/>
              </w:rPr>
              <w:t>ⅣB期</w:t>
            </w:r>
          </w:p>
        </w:tc>
        <w:tc>
          <w:tcPr>
            <w:tcW w:w="2130" w:type="dxa"/>
          </w:tcPr>
          <w:p>
            <w:pPr>
              <w:spacing w:line="240" w:lineRule="auto"/>
              <w:rPr>
                <w:rFonts w:ascii="宋体" w:hAnsi="宋体" w:cs="宋体"/>
                <w:b/>
                <w:bCs/>
                <w:szCs w:val="21"/>
              </w:rPr>
            </w:pPr>
            <w:r>
              <w:rPr>
                <w:rFonts w:ascii="宋体" w:hAnsi="宋体" w:cs="宋体"/>
                <w:b/>
                <w:bCs/>
                <w:szCs w:val="21"/>
              </w:rPr>
              <w:t>1～3a</w:t>
            </w:r>
          </w:p>
        </w:tc>
        <w:tc>
          <w:tcPr>
            <w:tcW w:w="2131" w:type="dxa"/>
          </w:tcPr>
          <w:p>
            <w:pPr>
              <w:spacing w:line="240" w:lineRule="auto"/>
              <w:rPr>
                <w:rFonts w:ascii="宋体" w:hAnsi="宋体" w:cs="宋体"/>
                <w:b/>
                <w:bCs/>
                <w:szCs w:val="21"/>
              </w:rPr>
            </w:pPr>
            <w:r>
              <w:rPr>
                <w:rFonts w:ascii="宋体" w:hAnsi="宋体" w:cs="宋体"/>
                <w:b/>
                <w:bCs/>
                <w:szCs w:val="21"/>
              </w:rPr>
              <w:t>1</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3b～4</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240" w:lineRule="auto"/>
              <w:rPr>
                <w:rFonts w:ascii="宋体" w:hAnsi="宋体" w:cs="宋体"/>
                <w:b/>
                <w:bCs/>
                <w:szCs w:val="21"/>
              </w:rPr>
            </w:pPr>
            <w:r>
              <w:rPr>
                <w:rFonts w:ascii="宋体" w:hAnsi="宋体" w:cs="宋体"/>
                <w:b/>
                <w:bCs/>
                <w:szCs w:val="21"/>
              </w:rPr>
              <w:t>ⅣC期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bl>
    <w:p>
      <w:pPr>
        <w:pStyle w:val="14"/>
        <w:spacing w:line="240" w:lineRule="auto"/>
        <w:ind w:left="0" w:leftChars="0" w:firstLine="422"/>
      </w:pPr>
      <w:r>
        <w:rPr>
          <w:rFonts w:ascii="宋体" w:hAnsi="宋体" w:cs="宋体"/>
          <w:b/>
          <w:bCs/>
          <w:szCs w:val="21"/>
        </w:rPr>
        <w:t>注：以上表格中“年龄”指患者病理组织标本获取日期时的年龄。</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w:t>
    </w:r>
    <w:r>
      <w:rPr>
        <w:lang w:val="zh-CN"/>
      </w:rPr>
      <w:fldChar w:fldCharType="end"/>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1AC138"/>
    <w:multiLevelType w:val="singleLevel"/>
    <w:tmpl w:val="5D1AC138"/>
    <w:lvl w:ilvl="0" w:tentative="0">
      <w:start w:val="1"/>
      <w:numFmt w:val="chineseCounting"/>
      <w:suff w:val="nothing"/>
      <w:lvlText w:val="（%1）"/>
      <w:lvlJc w:val="left"/>
    </w:lvl>
  </w:abstractNum>
  <w:abstractNum w:abstractNumId="1">
    <w:nsid w:val="5E4A5081"/>
    <w:multiLevelType w:val="singleLevel"/>
    <w:tmpl w:val="5E4A5081"/>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BE"/>
    <w:rsid w:val="00001827"/>
    <w:rsid w:val="00010F4B"/>
    <w:rsid w:val="000142B7"/>
    <w:rsid w:val="0001786B"/>
    <w:rsid w:val="00017DBA"/>
    <w:rsid w:val="0002007E"/>
    <w:rsid w:val="000239B5"/>
    <w:rsid w:val="00030CDF"/>
    <w:rsid w:val="000329F6"/>
    <w:rsid w:val="00032AAC"/>
    <w:rsid w:val="00051A28"/>
    <w:rsid w:val="00053A24"/>
    <w:rsid w:val="00053D77"/>
    <w:rsid w:val="00054562"/>
    <w:rsid w:val="0005547F"/>
    <w:rsid w:val="0008402D"/>
    <w:rsid w:val="000A4ABF"/>
    <w:rsid w:val="000A4E06"/>
    <w:rsid w:val="000B355A"/>
    <w:rsid w:val="000C77C9"/>
    <w:rsid w:val="000D346A"/>
    <w:rsid w:val="000D6786"/>
    <w:rsid w:val="000E1E6F"/>
    <w:rsid w:val="000E3CC6"/>
    <w:rsid w:val="000F03DA"/>
    <w:rsid w:val="000F5D88"/>
    <w:rsid w:val="00106EBE"/>
    <w:rsid w:val="00115670"/>
    <w:rsid w:val="00122A29"/>
    <w:rsid w:val="00131FA6"/>
    <w:rsid w:val="00133FDA"/>
    <w:rsid w:val="00134AE0"/>
    <w:rsid w:val="00134EA1"/>
    <w:rsid w:val="00146433"/>
    <w:rsid w:val="001518E7"/>
    <w:rsid w:val="00162B02"/>
    <w:rsid w:val="00172A27"/>
    <w:rsid w:val="001746D2"/>
    <w:rsid w:val="0018174F"/>
    <w:rsid w:val="001844F7"/>
    <w:rsid w:val="001851AD"/>
    <w:rsid w:val="00194740"/>
    <w:rsid w:val="00194BAB"/>
    <w:rsid w:val="00195491"/>
    <w:rsid w:val="001965E3"/>
    <w:rsid w:val="001A02C0"/>
    <w:rsid w:val="001A3839"/>
    <w:rsid w:val="001A74B6"/>
    <w:rsid w:val="001C33CC"/>
    <w:rsid w:val="001C51FC"/>
    <w:rsid w:val="001D773A"/>
    <w:rsid w:val="001E0AD7"/>
    <w:rsid w:val="001E105C"/>
    <w:rsid w:val="001E46D6"/>
    <w:rsid w:val="001E7345"/>
    <w:rsid w:val="001F5B42"/>
    <w:rsid w:val="00201A6C"/>
    <w:rsid w:val="00210B3F"/>
    <w:rsid w:val="00211BF7"/>
    <w:rsid w:val="00217453"/>
    <w:rsid w:val="002177C3"/>
    <w:rsid w:val="00230021"/>
    <w:rsid w:val="00232E58"/>
    <w:rsid w:val="002355A7"/>
    <w:rsid w:val="0024449C"/>
    <w:rsid w:val="002500A5"/>
    <w:rsid w:val="00254C23"/>
    <w:rsid w:val="002558A5"/>
    <w:rsid w:val="0026023A"/>
    <w:rsid w:val="00273B1F"/>
    <w:rsid w:val="00274510"/>
    <w:rsid w:val="002747E8"/>
    <w:rsid w:val="00275606"/>
    <w:rsid w:val="00275EFB"/>
    <w:rsid w:val="00280E26"/>
    <w:rsid w:val="00285FA2"/>
    <w:rsid w:val="00291D51"/>
    <w:rsid w:val="002A2E42"/>
    <w:rsid w:val="002A4C65"/>
    <w:rsid w:val="002A6777"/>
    <w:rsid w:val="002A742F"/>
    <w:rsid w:val="002B48F3"/>
    <w:rsid w:val="002B49FF"/>
    <w:rsid w:val="002D35DF"/>
    <w:rsid w:val="002D6101"/>
    <w:rsid w:val="002E2C98"/>
    <w:rsid w:val="002E3BCA"/>
    <w:rsid w:val="002E51C8"/>
    <w:rsid w:val="002F5F29"/>
    <w:rsid w:val="00303283"/>
    <w:rsid w:val="003176D9"/>
    <w:rsid w:val="00323BC8"/>
    <w:rsid w:val="00332E2E"/>
    <w:rsid w:val="00337EE6"/>
    <w:rsid w:val="0034291E"/>
    <w:rsid w:val="00344038"/>
    <w:rsid w:val="003623F4"/>
    <w:rsid w:val="0037585C"/>
    <w:rsid w:val="0038514E"/>
    <w:rsid w:val="00387307"/>
    <w:rsid w:val="00396B7A"/>
    <w:rsid w:val="003A10D2"/>
    <w:rsid w:val="003A471A"/>
    <w:rsid w:val="003A5559"/>
    <w:rsid w:val="003B4C49"/>
    <w:rsid w:val="003C2946"/>
    <w:rsid w:val="003C2D45"/>
    <w:rsid w:val="003D153D"/>
    <w:rsid w:val="003D7772"/>
    <w:rsid w:val="003E0A99"/>
    <w:rsid w:val="003F1684"/>
    <w:rsid w:val="003F2010"/>
    <w:rsid w:val="00400D02"/>
    <w:rsid w:val="00403C2F"/>
    <w:rsid w:val="004069D9"/>
    <w:rsid w:val="00407DB6"/>
    <w:rsid w:val="004118E7"/>
    <w:rsid w:val="00420BC3"/>
    <w:rsid w:val="00425AC4"/>
    <w:rsid w:val="00427FCC"/>
    <w:rsid w:val="004318D3"/>
    <w:rsid w:val="0044004E"/>
    <w:rsid w:val="00440A00"/>
    <w:rsid w:val="00453EC3"/>
    <w:rsid w:val="00463786"/>
    <w:rsid w:val="00473941"/>
    <w:rsid w:val="00492003"/>
    <w:rsid w:val="004961D5"/>
    <w:rsid w:val="0049674C"/>
    <w:rsid w:val="004A0264"/>
    <w:rsid w:val="004A7F53"/>
    <w:rsid w:val="004B1155"/>
    <w:rsid w:val="004B4294"/>
    <w:rsid w:val="004B44D3"/>
    <w:rsid w:val="004C3230"/>
    <w:rsid w:val="004C4084"/>
    <w:rsid w:val="004C5526"/>
    <w:rsid w:val="004C5E87"/>
    <w:rsid w:val="004D6059"/>
    <w:rsid w:val="004E5069"/>
    <w:rsid w:val="004E62D6"/>
    <w:rsid w:val="004E6C0D"/>
    <w:rsid w:val="004E7480"/>
    <w:rsid w:val="004F15E7"/>
    <w:rsid w:val="0050173E"/>
    <w:rsid w:val="00502643"/>
    <w:rsid w:val="005047FD"/>
    <w:rsid w:val="00510F31"/>
    <w:rsid w:val="005229C6"/>
    <w:rsid w:val="00525821"/>
    <w:rsid w:val="00530CFB"/>
    <w:rsid w:val="005336CC"/>
    <w:rsid w:val="005352E3"/>
    <w:rsid w:val="00535D9F"/>
    <w:rsid w:val="00537C39"/>
    <w:rsid w:val="005506A7"/>
    <w:rsid w:val="00571DA3"/>
    <w:rsid w:val="005814B0"/>
    <w:rsid w:val="005823A1"/>
    <w:rsid w:val="00586E08"/>
    <w:rsid w:val="0058704E"/>
    <w:rsid w:val="00590390"/>
    <w:rsid w:val="00592172"/>
    <w:rsid w:val="005A5805"/>
    <w:rsid w:val="005A68FB"/>
    <w:rsid w:val="005B263D"/>
    <w:rsid w:val="005B6EC0"/>
    <w:rsid w:val="005C0F81"/>
    <w:rsid w:val="005C7821"/>
    <w:rsid w:val="005D1A0B"/>
    <w:rsid w:val="005D2320"/>
    <w:rsid w:val="005D7B9A"/>
    <w:rsid w:val="005E0890"/>
    <w:rsid w:val="005E1DB0"/>
    <w:rsid w:val="005E2ED9"/>
    <w:rsid w:val="005F023D"/>
    <w:rsid w:val="00604D86"/>
    <w:rsid w:val="00605E49"/>
    <w:rsid w:val="00610C6F"/>
    <w:rsid w:val="00612CDE"/>
    <w:rsid w:val="006313CB"/>
    <w:rsid w:val="0064107A"/>
    <w:rsid w:val="00646EE7"/>
    <w:rsid w:val="00655343"/>
    <w:rsid w:val="0065697B"/>
    <w:rsid w:val="00670630"/>
    <w:rsid w:val="006719D7"/>
    <w:rsid w:val="00672840"/>
    <w:rsid w:val="00696B3B"/>
    <w:rsid w:val="00696FC6"/>
    <w:rsid w:val="006A028C"/>
    <w:rsid w:val="006A4901"/>
    <w:rsid w:val="006C5232"/>
    <w:rsid w:val="006D2993"/>
    <w:rsid w:val="006D375C"/>
    <w:rsid w:val="006D6506"/>
    <w:rsid w:val="006D6994"/>
    <w:rsid w:val="006D7C48"/>
    <w:rsid w:val="006E7061"/>
    <w:rsid w:val="006E73DE"/>
    <w:rsid w:val="006E75C2"/>
    <w:rsid w:val="007168D2"/>
    <w:rsid w:val="00721D87"/>
    <w:rsid w:val="00730B8B"/>
    <w:rsid w:val="00741FCD"/>
    <w:rsid w:val="00747AB6"/>
    <w:rsid w:val="00750C48"/>
    <w:rsid w:val="00752785"/>
    <w:rsid w:val="00753205"/>
    <w:rsid w:val="007535A4"/>
    <w:rsid w:val="00753D42"/>
    <w:rsid w:val="00755C22"/>
    <w:rsid w:val="007754E7"/>
    <w:rsid w:val="0077666D"/>
    <w:rsid w:val="00786F3F"/>
    <w:rsid w:val="007916D3"/>
    <w:rsid w:val="00794451"/>
    <w:rsid w:val="007A2E08"/>
    <w:rsid w:val="007A7A53"/>
    <w:rsid w:val="007B2F20"/>
    <w:rsid w:val="007B4D41"/>
    <w:rsid w:val="007C0A39"/>
    <w:rsid w:val="007E6201"/>
    <w:rsid w:val="007F1A50"/>
    <w:rsid w:val="00800561"/>
    <w:rsid w:val="008024AD"/>
    <w:rsid w:val="0081009B"/>
    <w:rsid w:val="008172C6"/>
    <w:rsid w:val="00821079"/>
    <w:rsid w:val="00821545"/>
    <w:rsid w:val="008304E8"/>
    <w:rsid w:val="00835F8A"/>
    <w:rsid w:val="008474E3"/>
    <w:rsid w:val="00851B3B"/>
    <w:rsid w:val="008543F0"/>
    <w:rsid w:val="0085734B"/>
    <w:rsid w:val="0086102C"/>
    <w:rsid w:val="0086124A"/>
    <w:rsid w:val="0086317F"/>
    <w:rsid w:val="00863843"/>
    <w:rsid w:val="00866C92"/>
    <w:rsid w:val="00871EE5"/>
    <w:rsid w:val="008801D2"/>
    <w:rsid w:val="008863B7"/>
    <w:rsid w:val="00895557"/>
    <w:rsid w:val="00896D34"/>
    <w:rsid w:val="00897977"/>
    <w:rsid w:val="008A4922"/>
    <w:rsid w:val="008B11BA"/>
    <w:rsid w:val="008B79BC"/>
    <w:rsid w:val="008C4619"/>
    <w:rsid w:val="008D6D54"/>
    <w:rsid w:val="008F6EF5"/>
    <w:rsid w:val="00906A02"/>
    <w:rsid w:val="00920D25"/>
    <w:rsid w:val="00924782"/>
    <w:rsid w:val="00930664"/>
    <w:rsid w:val="0093456D"/>
    <w:rsid w:val="0093625D"/>
    <w:rsid w:val="00936779"/>
    <w:rsid w:val="00942356"/>
    <w:rsid w:val="0095112E"/>
    <w:rsid w:val="00951A41"/>
    <w:rsid w:val="00954359"/>
    <w:rsid w:val="009670E5"/>
    <w:rsid w:val="00980148"/>
    <w:rsid w:val="009913B5"/>
    <w:rsid w:val="00991EAC"/>
    <w:rsid w:val="009B0511"/>
    <w:rsid w:val="009B135C"/>
    <w:rsid w:val="009B6D10"/>
    <w:rsid w:val="009C6DDE"/>
    <w:rsid w:val="009D11DE"/>
    <w:rsid w:val="009D31E0"/>
    <w:rsid w:val="009E6D5C"/>
    <w:rsid w:val="00A0131B"/>
    <w:rsid w:val="00A01A55"/>
    <w:rsid w:val="00A21139"/>
    <w:rsid w:val="00A55776"/>
    <w:rsid w:val="00A56B8E"/>
    <w:rsid w:val="00A6271E"/>
    <w:rsid w:val="00A632BF"/>
    <w:rsid w:val="00A71921"/>
    <w:rsid w:val="00A71E95"/>
    <w:rsid w:val="00A74917"/>
    <w:rsid w:val="00A770AE"/>
    <w:rsid w:val="00A85239"/>
    <w:rsid w:val="00A9026D"/>
    <w:rsid w:val="00A9590F"/>
    <w:rsid w:val="00AA00C4"/>
    <w:rsid w:val="00AA0B53"/>
    <w:rsid w:val="00AA39D2"/>
    <w:rsid w:val="00AA405D"/>
    <w:rsid w:val="00AB2F48"/>
    <w:rsid w:val="00AC0461"/>
    <w:rsid w:val="00AC48C7"/>
    <w:rsid w:val="00AD2C30"/>
    <w:rsid w:val="00AD66BA"/>
    <w:rsid w:val="00AD6823"/>
    <w:rsid w:val="00AE7F5E"/>
    <w:rsid w:val="00B04C76"/>
    <w:rsid w:val="00B057B1"/>
    <w:rsid w:val="00B05E93"/>
    <w:rsid w:val="00B10BB8"/>
    <w:rsid w:val="00B12459"/>
    <w:rsid w:val="00B130A5"/>
    <w:rsid w:val="00B13801"/>
    <w:rsid w:val="00B1584C"/>
    <w:rsid w:val="00B17692"/>
    <w:rsid w:val="00B217F9"/>
    <w:rsid w:val="00B22C40"/>
    <w:rsid w:val="00B23583"/>
    <w:rsid w:val="00B24001"/>
    <w:rsid w:val="00B24830"/>
    <w:rsid w:val="00B26656"/>
    <w:rsid w:val="00B32DDF"/>
    <w:rsid w:val="00B346B7"/>
    <w:rsid w:val="00B4303F"/>
    <w:rsid w:val="00B44B08"/>
    <w:rsid w:val="00B4506A"/>
    <w:rsid w:val="00B556E0"/>
    <w:rsid w:val="00B55C02"/>
    <w:rsid w:val="00B60D2A"/>
    <w:rsid w:val="00B6620C"/>
    <w:rsid w:val="00B665A7"/>
    <w:rsid w:val="00B752D3"/>
    <w:rsid w:val="00B760C3"/>
    <w:rsid w:val="00B77BD9"/>
    <w:rsid w:val="00B91559"/>
    <w:rsid w:val="00B93435"/>
    <w:rsid w:val="00B94421"/>
    <w:rsid w:val="00BB4D74"/>
    <w:rsid w:val="00BB65DF"/>
    <w:rsid w:val="00BC3130"/>
    <w:rsid w:val="00BC6088"/>
    <w:rsid w:val="00BF02E4"/>
    <w:rsid w:val="00C04281"/>
    <w:rsid w:val="00C04CED"/>
    <w:rsid w:val="00C124D1"/>
    <w:rsid w:val="00C20E4F"/>
    <w:rsid w:val="00C21C59"/>
    <w:rsid w:val="00C35D02"/>
    <w:rsid w:val="00C4326A"/>
    <w:rsid w:val="00C470DB"/>
    <w:rsid w:val="00C57903"/>
    <w:rsid w:val="00C600FC"/>
    <w:rsid w:val="00C6056F"/>
    <w:rsid w:val="00C61D26"/>
    <w:rsid w:val="00C63BEB"/>
    <w:rsid w:val="00C66278"/>
    <w:rsid w:val="00C735A2"/>
    <w:rsid w:val="00C74F8D"/>
    <w:rsid w:val="00C80482"/>
    <w:rsid w:val="00CA1BE3"/>
    <w:rsid w:val="00CA1EAB"/>
    <w:rsid w:val="00CA5563"/>
    <w:rsid w:val="00CB1349"/>
    <w:rsid w:val="00CC43FE"/>
    <w:rsid w:val="00CC4C38"/>
    <w:rsid w:val="00CD2B97"/>
    <w:rsid w:val="00CD4967"/>
    <w:rsid w:val="00CD5F16"/>
    <w:rsid w:val="00CE0748"/>
    <w:rsid w:val="00CE1973"/>
    <w:rsid w:val="00CE1BAA"/>
    <w:rsid w:val="00CE2459"/>
    <w:rsid w:val="00D016C8"/>
    <w:rsid w:val="00D02297"/>
    <w:rsid w:val="00D024BC"/>
    <w:rsid w:val="00D14FE2"/>
    <w:rsid w:val="00D367A1"/>
    <w:rsid w:val="00D373A7"/>
    <w:rsid w:val="00D37B12"/>
    <w:rsid w:val="00D4051F"/>
    <w:rsid w:val="00D4600B"/>
    <w:rsid w:val="00D46980"/>
    <w:rsid w:val="00D47074"/>
    <w:rsid w:val="00D51AA3"/>
    <w:rsid w:val="00D5205C"/>
    <w:rsid w:val="00D54621"/>
    <w:rsid w:val="00D56212"/>
    <w:rsid w:val="00D662C3"/>
    <w:rsid w:val="00D73361"/>
    <w:rsid w:val="00D77724"/>
    <w:rsid w:val="00D82FC4"/>
    <w:rsid w:val="00D83D7B"/>
    <w:rsid w:val="00D8782A"/>
    <w:rsid w:val="00D95AAB"/>
    <w:rsid w:val="00DA05B3"/>
    <w:rsid w:val="00DB2642"/>
    <w:rsid w:val="00DB4D9B"/>
    <w:rsid w:val="00DE25F3"/>
    <w:rsid w:val="00DE2F07"/>
    <w:rsid w:val="00DF0006"/>
    <w:rsid w:val="00DF4A05"/>
    <w:rsid w:val="00E23C85"/>
    <w:rsid w:val="00E31854"/>
    <w:rsid w:val="00E4499A"/>
    <w:rsid w:val="00E507DA"/>
    <w:rsid w:val="00E52A76"/>
    <w:rsid w:val="00E55270"/>
    <w:rsid w:val="00E66491"/>
    <w:rsid w:val="00E72FAC"/>
    <w:rsid w:val="00E7616D"/>
    <w:rsid w:val="00E827AA"/>
    <w:rsid w:val="00E844E0"/>
    <w:rsid w:val="00E85DE1"/>
    <w:rsid w:val="00E91D74"/>
    <w:rsid w:val="00E93747"/>
    <w:rsid w:val="00E94630"/>
    <w:rsid w:val="00E946DA"/>
    <w:rsid w:val="00E96032"/>
    <w:rsid w:val="00EA0512"/>
    <w:rsid w:val="00EA1C78"/>
    <w:rsid w:val="00EA3FD8"/>
    <w:rsid w:val="00EB2720"/>
    <w:rsid w:val="00EC6428"/>
    <w:rsid w:val="00ED22A4"/>
    <w:rsid w:val="00ED5005"/>
    <w:rsid w:val="00ED5805"/>
    <w:rsid w:val="00ED6A9F"/>
    <w:rsid w:val="00EE1931"/>
    <w:rsid w:val="00EE4A08"/>
    <w:rsid w:val="00EF207A"/>
    <w:rsid w:val="00EF2592"/>
    <w:rsid w:val="00EF3FF2"/>
    <w:rsid w:val="00EF6D4C"/>
    <w:rsid w:val="00F07C13"/>
    <w:rsid w:val="00F14BBC"/>
    <w:rsid w:val="00F1512D"/>
    <w:rsid w:val="00F23012"/>
    <w:rsid w:val="00F24CE5"/>
    <w:rsid w:val="00F26973"/>
    <w:rsid w:val="00F27006"/>
    <w:rsid w:val="00F42028"/>
    <w:rsid w:val="00F42111"/>
    <w:rsid w:val="00F43CDF"/>
    <w:rsid w:val="00F454DD"/>
    <w:rsid w:val="00F54022"/>
    <w:rsid w:val="00F567DB"/>
    <w:rsid w:val="00F66E23"/>
    <w:rsid w:val="00F670B1"/>
    <w:rsid w:val="00F67963"/>
    <w:rsid w:val="00F73DEB"/>
    <w:rsid w:val="00F86E8F"/>
    <w:rsid w:val="00FB1CD3"/>
    <w:rsid w:val="00FC65EB"/>
    <w:rsid w:val="00FC73F3"/>
    <w:rsid w:val="00FD5F7D"/>
    <w:rsid w:val="00FE55A6"/>
    <w:rsid w:val="00FE71C9"/>
    <w:rsid w:val="00FF24BF"/>
    <w:rsid w:val="00FF39B2"/>
    <w:rsid w:val="00FF4DEF"/>
    <w:rsid w:val="01990FCF"/>
    <w:rsid w:val="019C1500"/>
    <w:rsid w:val="01D23256"/>
    <w:rsid w:val="02320362"/>
    <w:rsid w:val="02782986"/>
    <w:rsid w:val="02DE2BE0"/>
    <w:rsid w:val="02F961FA"/>
    <w:rsid w:val="03B30C12"/>
    <w:rsid w:val="03FF60F9"/>
    <w:rsid w:val="04427CFE"/>
    <w:rsid w:val="048952AB"/>
    <w:rsid w:val="05CD715C"/>
    <w:rsid w:val="063B1BEA"/>
    <w:rsid w:val="07D40FC4"/>
    <w:rsid w:val="07DB203F"/>
    <w:rsid w:val="08AF37C2"/>
    <w:rsid w:val="08BD367D"/>
    <w:rsid w:val="091D2CC5"/>
    <w:rsid w:val="097830D1"/>
    <w:rsid w:val="098735C5"/>
    <w:rsid w:val="0A3616F6"/>
    <w:rsid w:val="0A63099F"/>
    <w:rsid w:val="0A71205E"/>
    <w:rsid w:val="0A72581B"/>
    <w:rsid w:val="0AD6362E"/>
    <w:rsid w:val="0B26299A"/>
    <w:rsid w:val="0B52359D"/>
    <w:rsid w:val="0B956BA6"/>
    <w:rsid w:val="0C1A2160"/>
    <w:rsid w:val="0CA46E43"/>
    <w:rsid w:val="0DB3035A"/>
    <w:rsid w:val="0DCC7981"/>
    <w:rsid w:val="0E4165AE"/>
    <w:rsid w:val="0E9F2D44"/>
    <w:rsid w:val="0F117357"/>
    <w:rsid w:val="0F3248FF"/>
    <w:rsid w:val="0F74517F"/>
    <w:rsid w:val="0F85192F"/>
    <w:rsid w:val="0FC06E9F"/>
    <w:rsid w:val="103905D8"/>
    <w:rsid w:val="10966080"/>
    <w:rsid w:val="109A78D1"/>
    <w:rsid w:val="10CD7990"/>
    <w:rsid w:val="118832C7"/>
    <w:rsid w:val="11A71080"/>
    <w:rsid w:val="120B722C"/>
    <w:rsid w:val="12354DC5"/>
    <w:rsid w:val="12D23C9B"/>
    <w:rsid w:val="13A10B93"/>
    <w:rsid w:val="13CE2E08"/>
    <w:rsid w:val="140E40FB"/>
    <w:rsid w:val="14144560"/>
    <w:rsid w:val="143A6FA2"/>
    <w:rsid w:val="143E7E2E"/>
    <w:rsid w:val="14B67D5D"/>
    <w:rsid w:val="164F00E1"/>
    <w:rsid w:val="17C07B52"/>
    <w:rsid w:val="184900F6"/>
    <w:rsid w:val="18784DF0"/>
    <w:rsid w:val="18796F42"/>
    <w:rsid w:val="18B13B9F"/>
    <w:rsid w:val="18E130E5"/>
    <w:rsid w:val="19582DB4"/>
    <w:rsid w:val="19847A4B"/>
    <w:rsid w:val="1ABF26B3"/>
    <w:rsid w:val="1B0725FB"/>
    <w:rsid w:val="1B0D46AB"/>
    <w:rsid w:val="1C084227"/>
    <w:rsid w:val="1C733C53"/>
    <w:rsid w:val="1CF775E6"/>
    <w:rsid w:val="1E026C06"/>
    <w:rsid w:val="1E501303"/>
    <w:rsid w:val="1E706A12"/>
    <w:rsid w:val="1ED1442D"/>
    <w:rsid w:val="1F012FFA"/>
    <w:rsid w:val="1FB3700B"/>
    <w:rsid w:val="20583E7F"/>
    <w:rsid w:val="20943209"/>
    <w:rsid w:val="21255187"/>
    <w:rsid w:val="22CA3AE3"/>
    <w:rsid w:val="233E0189"/>
    <w:rsid w:val="23636E3F"/>
    <w:rsid w:val="23AF2923"/>
    <w:rsid w:val="245D7332"/>
    <w:rsid w:val="269A7823"/>
    <w:rsid w:val="26C85C0D"/>
    <w:rsid w:val="26D42FC1"/>
    <w:rsid w:val="271E1343"/>
    <w:rsid w:val="277258C7"/>
    <w:rsid w:val="28752B5C"/>
    <w:rsid w:val="29633662"/>
    <w:rsid w:val="2A9747C3"/>
    <w:rsid w:val="2AB90491"/>
    <w:rsid w:val="2AE46F11"/>
    <w:rsid w:val="2B646FF7"/>
    <w:rsid w:val="2B904A7E"/>
    <w:rsid w:val="2C054F73"/>
    <w:rsid w:val="2C0A3748"/>
    <w:rsid w:val="2CE472E8"/>
    <w:rsid w:val="2CFF9651"/>
    <w:rsid w:val="2DD87B8E"/>
    <w:rsid w:val="2ED50718"/>
    <w:rsid w:val="2F995AB7"/>
    <w:rsid w:val="30D37C3E"/>
    <w:rsid w:val="3115194D"/>
    <w:rsid w:val="31BC269F"/>
    <w:rsid w:val="322E126C"/>
    <w:rsid w:val="324217F1"/>
    <w:rsid w:val="328A5D6F"/>
    <w:rsid w:val="32C7164B"/>
    <w:rsid w:val="330A0376"/>
    <w:rsid w:val="34112086"/>
    <w:rsid w:val="34611E29"/>
    <w:rsid w:val="35172458"/>
    <w:rsid w:val="36EB2E01"/>
    <w:rsid w:val="37F67456"/>
    <w:rsid w:val="37FE6462"/>
    <w:rsid w:val="381B3817"/>
    <w:rsid w:val="385E6912"/>
    <w:rsid w:val="38B53EED"/>
    <w:rsid w:val="38E578F5"/>
    <w:rsid w:val="399327DF"/>
    <w:rsid w:val="39B15E87"/>
    <w:rsid w:val="3A562392"/>
    <w:rsid w:val="3A9F2927"/>
    <w:rsid w:val="3C0D0655"/>
    <w:rsid w:val="3C5B5C59"/>
    <w:rsid w:val="3EC14B5E"/>
    <w:rsid w:val="3FED0314"/>
    <w:rsid w:val="410E7B72"/>
    <w:rsid w:val="410F300A"/>
    <w:rsid w:val="4142502D"/>
    <w:rsid w:val="41FD44D7"/>
    <w:rsid w:val="427267D0"/>
    <w:rsid w:val="427D1C8E"/>
    <w:rsid w:val="428B4E66"/>
    <w:rsid w:val="43875E62"/>
    <w:rsid w:val="43A209A9"/>
    <w:rsid w:val="442803AD"/>
    <w:rsid w:val="44E030BF"/>
    <w:rsid w:val="45AC59B3"/>
    <w:rsid w:val="46233A5D"/>
    <w:rsid w:val="46DC60C8"/>
    <w:rsid w:val="46E42955"/>
    <w:rsid w:val="47250DB3"/>
    <w:rsid w:val="476601E4"/>
    <w:rsid w:val="4791772B"/>
    <w:rsid w:val="480B04C0"/>
    <w:rsid w:val="481D3E36"/>
    <w:rsid w:val="48F36631"/>
    <w:rsid w:val="48F577AA"/>
    <w:rsid w:val="49323A27"/>
    <w:rsid w:val="497E039B"/>
    <w:rsid w:val="49ED4AC1"/>
    <w:rsid w:val="4AE5270C"/>
    <w:rsid w:val="4B5D2A41"/>
    <w:rsid w:val="4C9F766D"/>
    <w:rsid w:val="4CB13B3B"/>
    <w:rsid w:val="4CCA108B"/>
    <w:rsid w:val="4CDE2E6A"/>
    <w:rsid w:val="4CE865A1"/>
    <w:rsid w:val="4D2E6861"/>
    <w:rsid w:val="4D323638"/>
    <w:rsid w:val="4D393F97"/>
    <w:rsid w:val="4E50606B"/>
    <w:rsid w:val="4E6C01D1"/>
    <w:rsid w:val="4EEB7FA6"/>
    <w:rsid w:val="4F7A33EC"/>
    <w:rsid w:val="502C070E"/>
    <w:rsid w:val="505A7C1D"/>
    <w:rsid w:val="5078109C"/>
    <w:rsid w:val="509669DD"/>
    <w:rsid w:val="50C11BED"/>
    <w:rsid w:val="513D7776"/>
    <w:rsid w:val="51977BD1"/>
    <w:rsid w:val="51C3705C"/>
    <w:rsid w:val="53176B7B"/>
    <w:rsid w:val="532E4DBF"/>
    <w:rsid w:val="53D86977"/>
    <w:rsid w:val="53FF609A"/>
    <w:rsid w:val="544C382B"/>
    <w:rsid w:val="545456C1"/>
    <w:rsid w:val="54EE2496"/>
    <w:rsid w:val="554016D1"/>
    <w:rsid w:val="556145CD"/>
    <w:rsid w:val="56DD7AC2"/>
    <w:rsid w:val="56FA7AD3"/>
    <w:rsid w:val="57242450"/>
    <w:rsid w:val="57641521"/>
    <w:rsid w:val="579453D2"/>
    <w:rsid w:val="579A7BDA"/>
    <w:rsid w:val="586A168F"/>
    <w:rsid w:val="593B3DE1"/>
    <w:rsid w:val="597D2CF0"/>
    <w:rsid w:val="59E66A9E"/>
    <w:rsid w:val="5A2E609E"/>
    <w:rsid w:val="5C194B1E"/>
    <w:rsid w:val="5D325E1E"/>
    <w:rsid w:val="5EA66AF1"/>
    <w:rsid w:val="5EEC030E"/>
    <w:rsid w:val="5F542851"/>
    <w:rsid w:val="5F6C6C6D"/>
    <w:rsid w:val="5FC6073A"/>
    <w:rsid w:val="600727BF"/>
    <w:rsid w:val="600977D2"/>
    <w:rsid w:val="609443A2"/>
    <w:rsid w:val="6204299C"/>
    <w:rsid w:val="62381942"/>
    <w:rsid w:val="63707BC8"/>
    <w:rsid w:val="63841638"/>
    <w:rsid w:val="64203FF0"/>
    <w:rsid w:val="64445B59"/>
    <w:rsid w:val="64B94184"/>
    <w:rsid w:val="64F04278"/>
    <w:rsid w:val="65AA7BCA"/>
    <w:rsid w:val="65CE38AF"/>
    <w:rsid w:val="663A4434"/>
    <w:rsid w:val="664A7D6E"/>
    <w:rsid w:val="66713684"/>
    <w:rsid w:val="66E24D1D"/>
    <w:rsid w:val="67C839BB"/>
    <w:rsid w:val="67E41B97"/>
    <w:rsid w:val="683703BC"/>
    <w:rsid w:val="690E7E6E"/>
    <w:rsid w:val="69747855"/>
    <w:rsid w:val="69AA0E89"/>
    <w:rsid w:val="6A492614"/>
    <w:rsid w:val="6A7252EF"/>
    <w:rsid w:val="6B770B18"/>
    <w:rsid w:val="6C03215F"/>
    <w:rsid w:val="6CC7362B"/>
    <w:rsid w:val="6D2D7C65"/>
    <w:rsid w:val="6D601764"/>
    <w:rsid w:val="6D883908"/>
    <w:rsid w:val="6DFD355E"/>
    <w:rsid w:val="6E253E75"/>
    <w:rsid w:val="6E553F40"/>
    <w:rsid w:val="6EDF3C15"/>
    <w:rsid w:val="6F076F31"/>
    <w:rsid w:val="6FDF1A01"/>
    <w:rsid w:val="70032CA4"/>
    <w:rsid w:val="701B7847"/>
    <w:rsid w:val="707D7BC8"/>
    <w:rsid w:val="71263F26"/>
    <w:rsid w:val="71707925"/>
    <w:rsid w:val="721F409E"/>
    <w:rsid w:val="72DB6E31"/>
    <w:rsid w:val="72E5213F"/>
    <w:rsid w:val="72FD3E01"/>
    <w:rsid w:val="73BF02E9"/>
    <w:rsid w:val="743E7D5C"/>
    <w:rsid w:val="749D4645"/>
    <w:rsid w:val="74C36173"/>
    <w:rsid w:val="74F617C8"/>
    <w:rsid w:val="75780B1A"/>
    <w:rsid w:val="75C03A31"/>
    <w:rsid w:val="76512915"/>
    <w:rsid w:val="76754D4B"/>
    <w:rsid w:val="777C292D"/>
    <w:rsid w:val="781C50C5"/>
    <w:rsid w:val="786D42A2"/>
    <w:rsid w:val="78756047"/>
    <w:rsid w:val="78901C3E"/>
    <w:rsid w:val="79C27B41"/>
    <w:rsid w:val="79F03789"/>
    <w:rsid w:val="7AB4081C"/>
    <w:rsid w:val="7AC526C0"/>
    <w:rsid w:val="7B585CB0"/>
    <w:rsid w:val="7C2A3AA4"/>
    <w:rsid w:val="7C60663A"/>
    <w:rsid w:val="7C690773"/>
    <w:rsid w:val="7CB82FCF"/>
    <w:rsid w:val="7D7B012D"/>
    <w:rsid w:val="7D8C157A"/>
    <w:rsid w:val="7E48460D"/>
    <w:rsid w:val="7EDA590C"/>
    <w:rsid w:val="7EF07B3C"/>
    <w:rsid w:val="7F3B2B42"/>
    <w:rsid w:val="7FCC1808"/>
    <w:rsid w:val="ABFBFD95"/>
    <w:rsid w:val="E6EF69DD"/>
    <w:rsid w:val="EAEF91B7"/>
    <w:rsid w:val="EDD50991"/>
    <w:rsid w:val="EDFE4163"/>
    <w:rsid w:val="FCFEBE70"/>
    <w:rsid w:val="FFAE531A"/>
    <w:rsid w:val="FFBBAA75"/>
    <w:rsid w:val="FFFFA35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unhideWhenUsed/>
    <w:qFormat/>
    <w:uiPriority w:val="0"/>
    <w:pPr>
      <w:jc w:val="left"/>
    </w:pPr>
  </w:style>
  <w:style w:type="paragraph" w:styleId="3">
    <w:name w:val="Balloon Text"/>
    <w:basedOn w:val="1"/>
    <w:link w:val="20"/>
    <w:unhideWhenUsed/>
    <w:qFormat/>
    <w:uiPriority w:val="0"/>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Title"/>
    <w:basedOn w:val="1"/>
    <w:next w:val="1"/>
    <w:link w:val="30"/>
    <w:qFormat/>
    <w:uiPriority w:val="0"/>
    <w:pPr>
      <w:spacing w:before="240" w:after="60" w:line="240" w:lineRule="auto"/>
      <w:jc w:val="center"/>
      <w:outlineLvl w:val="0"/>
    </w:pPr>
    <w:rPr>
      <w:rFonts w:ascii="Cambria" w:hAnsi="Cambria"/>
      <w:b/>
      <w:bCs/>
      <w:kern w:val="0"/>
      <w:sz w:val="32"/>
      <w:szCs w:val="32"/>
      <w:lang w:val="zh-CN"/>
    </w:rPr>
  </w:style>
  <w:style w:type="paragraph" w:styleId="8">
    <w:name w:val="annotation subject"/>
    <w:basedOn w:val="2"/>
    <w:next w:val="2"/>
    <w:link w:val="22"/>
    <w:unhideWhenUsed/>
    <w:qFormat/>
    <w:uiPriority w:val="99"/>
    <w:pPr>
      <w:spacing w:line="240" w:lineRule="auto"/>
      <w:jc w:val="both"/>
    </w:pPr>
    <w:rPr>
      <w:b/>
      <w:bCs/>
      <w:sz w:val="20"/>
      <w:szCs w:val="20"/>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annotation reference"/>
    <w:basedOn w:val="11"/>
    <w:unhideWhenUsed/>
    <w:qFormat/>
    <w:uiPriority w:val="0"/>
    <w:rPr>
      <w:sz w:val="16"/>
      <w:szCs w:val="16"/>
    </w:rPr>
  </w:style>
  <w:style w:type="paragraph" w:customStyle="1" w:styleId="14">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5">
    <w:name w:val="条款标题"/>
    <w:basedOn w:val="14"/>
    <w:qFormat/>
    <w:uiPriority w:val="0"/>
  </w:style>
  <w:style w:type="character" w:customStyle="1" w:styleId="16">
    <w:name w:val="页脚 字符"/>
    <w:basedOn w:val="11"/>
    <w:link w:val="4"/>
    <w:qFormat/>
    <w:uiPriority w:val="99"/>
    <w:rPr>
      <w:rFonts w:ascii="Calibri" w:hAnsi="Calibri" w:eastAsia="宋体" w:cs="Times New Roman"/>
      <w:sz w:val="18"/>
      <w:szCs w:val="18"/>
    </w:rPr>
  </w:style>
  <w:style w:type="character" w:customStyle="1" w:styleId="17">
    <w:name w:val="apple-style-span"/>
    <w:basedOn w:val="11"/>
    <w:qFormat/>
    <w:uiPriority w:val="0"/>
  </w:style>
  <w:style w:type="paragraph" w:customStyle="1" w:styleId="18">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19">
    <w:name w:val="页眉 字符"/>
    <w:basedOn w:val="11"/>
    <w:link w:val="5"/>
    <w:qFormat/>
    <w:uiPriority w:val="99"/>
    <w:rPr>
      <w:rFonts w:ascii="Calibri" w:hAnsi="Calibri" w:eastAsia="宋体" w:cs="Times New Roman"/>
      <w:sz w:val="18"/>
      <w:szCs w:val="18"/>
    </w:rPr>
  </w:style>
  <w:style w:type="character" w:customStyle="1" w:styleId="20">
    <w:name w:val="批注框文本 字符"/>
    <w:basedOn w:val="11"/>
    <w:link w:val="3"/>
    <w:qFormat/>
    <w:uiPriority w:val="0"/>
    <w:rPr>
      <w:rFonts w:ascii="Calibri" w:hAnsi="Calibri" w:eastAsia="宋体" w:cs="Times New Roman"/>
      <w:sz w:val="18"/>
      <w:szCs w:val="18"/>
    </w:rPr>
  </w:style>
  <w:style w:type="character" w:customStyle="1" w:styleId="21">
    <w:name w:val="批注文字 字符"/>
    <w:basedOn w:val="11"/>
    <w:link w:val="2"/>
    <w:qFormat/>
    <w:uiPriority w:val="0"/>
    <w:rPr>
      <w:rFonts w:ascii="Calibri" w:hAnsi="Calibri" w:eastAsia="宋体" w:cs="Times New Roman"/>
      <w:kern w:val="2"/>
      <w:sz w:val="21"/>
      <w:szCs w:val="22"/>
    </w:rPr>
  </w:style>
  <w:style w:type="character" w:customStyle="1" w:styleId="22">
    <w:name w:val="批注主题 字符"/>
    <w:basedOn w:val="21"/>
    <w:link w:val="8"/>
    <w:semiHidden/>
    <w:qFormat/>
    <w:uiPriority w:val="99"/>
    <w:rPr>
      <w:rFonts w:ascii="Calibri" w:hAnsi="Calibri" w:eastAsia="宋体" w:cs="Times New Roman"/>
      <w:b/>
      <w:bCs/>
      <w:kern w:val="2"/>
      <w:sz w:val="21"/>
      <w:szCs w:val="22"/>
    </w:rPr>
  </w:style>
  <w:style w:type="paragraph" w:customStyle="1" w:styleId="23">
    <w:name w:val="_Style 2"/>
    <w:basedOn w:val="1"/>
    <w:qFormat/>
    <w:uiPriority w:val="34"/>
    <w:pPr>
      <w:ind w:firstLine="420" w:firstLineChars="200"/>
    </w:pPr>
  </w:style>
  <w:style w:type="paragraph" w:customStyle="1" w:styleId="24">
    <w:name w:val="列出段落1"/>
    <w:basedOn w:val="1"/>
    <w:qFormat/>
    <w:uiPriority w:val="34"/>
    <w:pPr>
      <w:ind w:firstLine="420" w:firstLineChars="200"/>
    </w:pPr>
  </w:style>
  <w:style w:type="paragraph" w:customStyle="1" w:styleId="25">
    <w:name w:val="List Paragraph2"/>
    <w:basedOn w:val="1"/>
    <w:qFormat/>
    <w:uiPriority w:val="99"/>
    <w:pPr>
      <w:spacing w:after="200" w:line="276" w:lineRule="auto"/>
      <w:ind w:firstLine="420" w:firstLineChars="200"/>
    </w:pPr>
  </w:style>
  <w:style w:type="paragraph" w:customStyle="1" w:styleId="26">
    <w:name w:val="列出段落2"/>
    <w:basedOn w:val="1"/>
    <w:qFormat/>
    <w:uiPriority w:val="34"/>
    <w:pPr>
      <w:spacing w:after="0" w:line="240" w:lineRule="auto"/>
      <w:ind w:firstLine="420" w:firstLineChars="200"/>
    </w:pPr>
  </w:style>
  <w:style w:type="paragraph" w:customStyle="1" w:styleId="27">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28">
    <w:name w:val="_Style 1"/>
    <w:basedOn w:val="1"/>
    <w:qFormat/>
    <w:uiPriority w:val="34"/>
    <w:pPr>
      <w:widowControl/>
      <w:spacing w:after="0" w:line="240" w:lineRule="auto"/>
      <w:ind w:firstLine="420"/>
    </w:pPr>
    <w:rPr>
      <w:rFonts w:cs="Calibri"/>
      <w:kern w:val="0"/>
      <w:szCs w:val="21"/>
    </w:rPr>
  </w:style>
  <w:style w:type="paragraph" w:customStyle="1" w:styleId="29">
    <w:name w:val="列出段落3"/>
    <w:basedOn w:val="1"/>
    <w:qFormat/>
    <w:uiPriority w:val="99"/>
    <w:pPr>
      <w:ind w:firstLine="420" w:firstLineChars="200"/>
    </w:pPr>
  </w:style>
  <w:style w:type="character" w:customStyle="1" w:styleId="30">
    <w:name w:val="标题 字符"/>
    <w:basedOn w:val="11"/>
    <w:link w:val="7"/>
    <w:qFormat/>
    <w:uiPriority w:val="0"/>
    <w:rPr>
      <w:rFonts w:ascii="Cambria" w:hAnsi="Cambria"/>
      <w:b/>
      <w:bCs/>
      <w:sz w:val="32"/>
      <w:szCs w:val="32"/>
      <w:lang w:val="zh-CN" w:eastAsia="zh-CN"/>
    </w:rPr>
  </w:style>
  <w:style w:type="paragraph" w:customStyle="1" w:styleId="31">
    <w:name w:val="修订1"/>
    <w:hidden/>
    <w:semiHidden/>
    <w:qFormat/>
    <w:uiPriority w:val="99"/>
    <w:rPr>
      <w:rFonts w:ascii="Calibri" w:hAnsi="Calibri" w:eastAsia="宋体" w:cs="Times New Roman"/>
      <w:kern w:val="2"/>
      <w:sz w:val="21"/>
      <w:szCs w:val="22"/>
      <w:lang w:val="en-US" w:eastAsia="zh-CN" w:bidi="ar-SA"/>
    </w:rPr>
  </w:style>
  <w:style w:type="paragraph" w:customStyle="1" w:styleId="32">
    <w:name w:val="修订2"/>
    <w:hidden/>
    <w:semiHidden/>
    <w:qFormat/>
    <w:uiPriority w:val="99"/>
    <w:rPr>
      <w:rFonts w:ascii="Calibri" w:hAnsi="Calibri" w:eastAsia="宋体" w:cs="Times New Roman"/>
      <w:kern w:val="2"/>
      <w:sz w:val="21"/>
      <w:szCs w:val="22"/>
      <w:lang w:val="en-US" w:eastAsia="zh-CN" w:bidi="ar-SA"/>
    </w:rPr>
  </w:style>
  <w:style w:type="paragraph" w:customStyle="1" w:styleId="33">
    <w:name w:val="修订3"/>
    <w:hidden/>
    <w:semiHidden/>
    <w:qFormat/>
    <w:uiPriority w:val="99"/>
    <w:rPr>
      <w:rFonts w:ascii="Calibri" w:hAnsi="Calibri" w:eastAsia="宋体" w:cs="Times New Roman"/>
      <w:kern w:val="2"/>
      <w:sz w:val="21"/>
      <w:szCs w:val="22"/>
      <w:lang w:val="en-US" w:eastAsia="zh-CN" w:bidi="ar-SA"/>
    </w:rPr>
  </w:style>
  <w:style w:type="paragraph" w:customStyle="1" w:styleId="34">
    <w:name w:val="Revision"/>
    <w:hidden/>
    <w:semiHidden/>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6D8B91-E8DD-43B3-846C-954B4264994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2366</Words>
  <Characters>13487</Characters>
  <Lines>112</Lines>
  <Paragraphs>31</Paragraphs>
  <TotalTime>16</TotalTime>
  <ScaleCrop>false</ScaleCrop>
  <LinksUpToDate>false</LinksUpToDate>
  <CharactersWithSpaces>15822</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2021-07-23T19:10:00Z</dcterms:created>
  <dc:creator>zhangll01</dc:creator>
  <cp:lastModifiedBy>Zixuan Shen</cp:lastModifiedBy>
  <cp:lastPrinted>2020-02-25T23:53:00Z</cp:lastPrinted>
  <dcterms:modified xsi:type="dcterms:W3CDTF">2021-12-23T07:29:18Z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261CF5C47EBA4E019CBCE2992D11CAD1</vt:lpwstr>
  </property>
</Properties>
</file>