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36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4"/>
        <w:spacing w:line="36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恶性肿瘤医疗保险F款条款（互联网专属）</w:t>
      </w:r>
    </w:p>
    <w:p>
      <w:pPr>
        <w:pStyle w:val="14"/>
        <w:spacing w:line="360" w:lineRule="auto"/>
        <w:ind w:left="0" w:leftChars="0" w:firstLine="0" w:firstLineChars="0"/>
        <w:jc w:val="center"/>
        <w:rPr>
          <w:rFonts w:hint="default" w:cs="宋体" w:asciiTheme="majorEastAsia" w:hAnsiTheme="majorEastAsia" w:eastAsiaTheme="majorEastAsia"/>
          <w:b/>
          <w:sz w:val="28"/>
          <w:szCs w:val="28"/>
          <w:lang w:val="en-US" w:eastAsia="zh-CN"/>
        </w:rPr>
      </w:pPr>
      <w:bookmarkStart w:id="0" w:name="_Hlk27817781"/>
      <w:bookmarkStart w:id="11" w:name="_GoBack"/>
      <w:r>
        <w:rPr>
          <w:rFonts w:hint="eastAsia" w:cs="宋体" w:asciiTheme="majorEastAsia" w:hAnsiTheme="majorEastAsia" w:eastAsiaTheme="majorEastAsia"/>
          <w:b/>
          <w:sz w:val="28"/>
          <w:szCs w:val="28"/>
          <w:lang w:val="en-US" w:eastAsia="zh-CN"/>
        </w:rPr>
        <w:t>注册编号:C00010132512022010600351</w:t>
      </w:r>
    </w:p>
    <w:bookmarkEnd w:id="11"/>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由保险条款、投保单、保险单或其他保险凭证、批单等组成。凡涉及本合同的约定，均应采用书面形式。</w:t>
      </w:r>
    </w:p>
    <w:p>
      <w:pPr>
        <w:pStyle w:val="14"/>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w:t>
      </w:r>
      <w:r>
        <w:rPr>
          <w:rFonts w:ascii="宋体" w:hAnsi="宋体" w:cs="宋体"/>
          <w:szCs w:val="21"/>
        </w:rPr>
        <w:t>28</w:t>
      </w:r>
      <w:r>
        <w:rPr>
          <w:rFonts w:hint="eastAsia" w:ascii="宋体" w:hAnsi="宋体" w:cs="宋体"/>
          <w:szCs w:val="21"/>
        </w:rPr>
        <w:t>日且已健康出院的婴儿）至</w:t>
      </w:r>
      <w:r>
        <w:rPr>
          <w:rFonts w:ascii="宋体" w:hAnsi="宋体" w:cs="宋体"/>
          <w:szCs w:val="21"/>
        </w:rPr>
        <w:t>105</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bookmarkEnd w:id="0"/>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w:t>
      </w:r>
      <w:bookmarkEnd w:id="1"/>
      <w:bookmarkStart w:id="2" w:name="_Hlk31887114"/>
      <w:r>
        <w:rPr>
          <w:rFonts w:hint="eastAsia" w:ascii="宋体" w:hAnsi="宋体" w:cs="宋体"/>
          <w:szCs w:val="21"/>
        </w:rPr>
        <w:t>保险期间内，被保险人自本合同生效之日起经过本合同约定的</w:t>
      </w:r>
      <w:r>
        <w:rPr>
          <w:rFonts w:hint="eastAsia" w:ascii="宋体" w:hAnsi="宋体" w:cs="宋体"/>
          <w:b/>
          <w:bCs/>
          <w:szCs w:val="21"/>
        </w:rPr>
        <w:t>等待期（9</w:t>
      </w:r>
      <w:r>
        <w:rPr>
          <w:rFonts w:ascii="宋体" w:hAnsi="宋体" w:cs="宋体"/>
          <w:b/>
          <w:bCs/>
          <w:szCs w:val="21"/>
        </w:rPr>
        <w:t>0</w:t>
      </w:r>
      <w:r>
        <w:rPr>
          <w:rFonts w:hint="eastAsia" w:ascii="宋体" w:hAnsi="宋体" w:cs="宋体"/>
          <w:b/>
          <w:bCs/>
          <w:szCs w:val="21"/>
        </w:rPr>
        <w:t>日）（见释义2）</w:t>
      </w:r>
      <w:r>
        <w:rPr>
          <w:rFonts w:hint="eastAsia" w:ascii="宋体" w:hAnsi="宋体" w:cs="宋体"/>
          <w:szCs w:val="21"/>
        </w:rPr>
        <w:t>（续保则不受等待期的限制）</w:t>
      </w:r>
      <w:r>
        <w:rPr>
          <w:rFonts w:hint="eastAsia" w:ascii="宋体" w:hAnsi="宋体" w:cs="宋体"/>
          <w:b/>
          <w:bCs/>
          <w:szCs w:val="21"/>
        </w:rPr>
        <w:t>后</w:t>
      </w:r>
      <w:r>
        <w:rPr>
          <w:rFonts w:hint="eastAsia" w:ascii="宋体" w:hAnsi="宋体" w:cs="宋体"/>
          <w:szCs w:val="21"/>
        </w:rPr>
        <w:t>经</w:t>
      </w:r>
      <w:r>
        <w:rPr>
          <w:rFonts w:hint="eastAsia" w:ascii="宋体" w:hAnsi="宋体" w:cs="宋体"/>
          <w:b/>
          <w:bCs/>
          <w:szCs w:val="21"/>
        </w:rPr>
        <w:t>医院（见释义3）</w:t>
      </w:r>
      <w:r>
        <w:rPr>
          <w:rFonts w:hint="eastAsia" w:ascii="宋体" w:hAnsi="宋体" w:cs="宋体"/>
          <w:szCs w:val="21"/>
        </w:rPr>
        <w:t>的</w:t>
      </w:r>
      <w:r>
        <w:rPr>
          <w:rFonts w:hint="eastAsia" w:ascii="宋体" w:hAnsi="宋体" w:cs="宋体"/>
          <w:b/>
          <w:bCs/>
          <w:szCs w:val="21"/>
        </w:rPr>
        <w:t>专科医生（见释义4）初次确诊（见释义5）本合同所定义的恶性肿瘤（见释义6）</w:t>
      </w:r>
      <w:r>
        <w:rPr>
          <w:rFonts w:hint="eastAsia" w:ascii="宋体" w:hAnsi="宋体" w:cs="宋体"/>
          <w:szCs w:val="21"/>
        </w:rPr>
        <w:t>，并在医院接受治疗的，保险人按照本合同的约定承担给付恶性肿瘤医疗保险金的责任，该责任包括下述1-4类费用：</w:t>
      </w:r>
    </w:p>
    <w:bookmarkEnd w:id="2"/>
    <w:p>
      <w:pPr>
        <w:adjustRightInd w:val="0"/>
        <w:snapToGrid w:val="0"/>
        <w:spacing w:line="360" w:lineRule="auto"/>
        <w:ind w:firstLine="422" w:firstLineChars="200"/>
        <w:rPr>
          <w:rFonts w:ascii="宋体" w:hAnsi="宋体" w:cs="宋体"/>
          <w:b/>
          <w:bCs/>
          <w:szCs w:val="21"/>
        </w:rPr>
      </w:pPr>
      <w:bookmarkStart w:id="3" w:name="_Hlk31887261"/>
      <w:r>
        <w:rPr>
          <w:rFonts w:hint="eastAsia" w:ascii="宋体" w:hAnsi="宋体" w:cs="宋体"/>
          <w:b/>
          <w:bCs/>
          <w:szCs w:val="21"/>
        </w:rPr>
        <w:t>1.恶性肿瘤住院医疗费用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被保险人因罹患恶性肿瘤经医院诊断必须</w:t>
      </w:r>
      <w:r>
        <w:rPr>
          <w:rFonts w:hint="eastAsia" w:ascii="宋体" w:hAnsi="宋体" w:cs="宋体"/>
          <w:b/>
          <w:bCs/>
          <w:szCs w:val="21"/>
        </w:rPr>
        <w:t>住院（见释义7）</w:t>
      </w:r>
      <w:r>
        <w:rPr>
          <w:rFonts w:hint="eastAsia" w:ascii="宋体" w:hAnsi="宋体" w:cs="宋体"/>
          <w:szCs w:val="21"/>
        </w:rPr>
        <w:t>治疗的，对于住院期间发生的</w:t>
      </w:r>
      <w:r>
        <w:rPr>
          <w:rFonts w:hint="eastAsia" w:ascii="宋体" w:hAnsi="宋体" w:cs="宋体"/>
          <w:b/>
          <w:bCs/>
          <w:szCs w:val="21"/>
        </w:rPr>
        <w:t>必需且合理（见释义8）</w:t>
      </w:r>
      <w:r>
        <w:rPr>
          <w:rFonts w:hint="eastAsia" w:ascii="宋体" w:hAnsi="宋体" w:cs="宋体"/>
          <w:szCs w:val="21"/>
        </w:rPr>
        <w:t>的</w:t>
      </w:r>
      <w:r>
        <w:rPr>
          <w:rFonts w:hint="eastAsia" w:ascii="宋体" w:hAnsi="宋体" w:cs="宋体"/>
          <w:b/>
          <w:bCs/>
          <w:szCs w:val="21"/>
        </w:rPr>
        <w:t>恶性肿瘤住院医疗费用（见释义9）</w:t>
      </w:r>
      <w:r>
        <w:rPr>
          <w:rFonts w:hint="eastAsia" w:ascii="宋体" w:hAnsi="宋体" w:cs="宋体"/>
          <w:szCs w:val="21"/>
        </w:rPr>
        <w:t>，</w:t>
      </w:r>
      <w:r>
        <w:rPr>
          <w:rFonts w:hint="eastAsia" w:ascii="宋体" w:hAnsi="宋体" w:cs="宋体"/>
          <w:b/>
          <w:bCs/>
          <w:szCs w:val="21"/>
        </w:rPr>
        <w:t>保险人按照本合同的约定，在恶性肿瘤医疗保险金额内给付恶性肿瘤住院医疗保险金。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被保险人因罹患恶性肿瘤在医院接受特殊门诊治疗期间发生的以下必需且合理的恶性肿瘤特殊门诊医疗费用，</w:t>
      </w:r>
      <w:r>
        <w:rPr>
          <w:rFonts w:hint="eastAsia" w:ascii="宋体" w:hAnsi="宋体" w:cs="宋体"/>
          <w:b/>
          <w:bCs/>
          <w:szCs w:val="21"/>
        </w:rPr>
        <w:t>保险人按照本合同的约定，在恶性肿瘤医疗保险金额内给付恶性肿瘤特殊门诊医疗保险金：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（2）门诊恶性肿瘤治疗费，包括化学疗法（见释义10）、放射疗法（见释义11）、肿瘤免疫疗法（见释义12）、肿瘤内分泌疗法（见释义13）、肿瘤靶向疗法（见释义14）的治疗费用；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3.恶性肿瘤门诊手术医疗费用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被保险人因罹患恶性肿瘤在医院接受门诊手术治疗期间发生的必需且合理的恶性肿瘤门诊手术费用，</w:t>
      </w:r>
      <w:r>
        <w:rPr>
          <w:rFonts w:hint="eastAsia" w:ascii="宋体" w:hAnsi="宋体" w:cs="宋体"/>
          <w:b/>
          <w:bCs/>
          <w:szCs w:val="21"/>
        </w:rPr>
        <w:t>保险人按照本合同的约定，在恶性肿瘤医疗保险金额内给付恶性肿瘤门诊手术医疗费用。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4.恶性肿瘤住院前后门诊急诊费用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被保险人在住院治疗前30日（含住院当日）和出院后30日（含出院当日）内，因与该次住院相同原因而接受恶性肿瘤门诊急诊治疗发生的必需且合理的医疗费用</w:t>
      </w:r>
      <w:r>
        <w:rPr>
          <w:rFonts w:hint="eastAsia" w:ascii="宋体" w:hAnsi="宋体" w:cs="宋体"/>
          <w:b/>
          <w:bCs/>
          <w:szCs w:val="21"/>
        </w:rPr>
        <w:t>（不包括恶性肿瘤特殊门诊医疗费用、恶性肿瘤门诊手术医疗费用），保险人按照本合同的约定，在恶性肿瘤医疗保险金额内给付恶性肿瘤住院前后门诊急诊保险金。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恶性肿瘤医疗保险金的保险金额为限，一次或累计赔偿的金额达到本项恶性肿瘤医疗保险金额时，保险人对于被保险人在恶性肿瘤医疗保险金项下的保险责任终止。</w:t>
      </w:r>
      <w:bookmarkEnd w:id="3"/>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15</w:t>
      </w:r>
      <w:r>
        <w:rPr>
          <w:rFonts w:hint="eastAsia" w:ascii="宋体" w:hAnsi="宋体" w:cs="宋体"/>
          <w:b/>
          <w:bCs/>
          <w:szCs w:val="21"/>
        </w:rPr>
        <w:t>）、公费医疗保险及政府救助获得的补偿，不可用于抵扣免赔额。</w:t>
      </w: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bCs/>
          <w:szCs w:val="21"/>
        </w:rPr>
      </w:pPr>
      <w:r>
        <w:rPr>
          <w:rFonts w:hint="eastAsia" w:ascii="宋体" w:hAnsi="宋体" w:cs="宋体"/>
          <w:b/>
          <w:bCs/>
          <w:szCs w:val="21"/>
        </w:rPr>
        <w:t>补偿原则和赔付标准</w:t>
      </w:r>
    </w:p>
    <w:p>
      <w:pPr>
        <w:adjustRightInd w:val="0"/>
        <w:snapToGrid w:val="0"/>
        <w:spacing w:line="360" w:lineRule="auto"/>
        <w:ind w:firstLine="422" w:firstLineChars="200"/>
        <w:rPr>
          <w:rFonts w:ascii="宋体" w:hAnsi="宋体" w:cs="宋体"/>
          <w:b/>
          <w:szCs w:val="21"/>
        </w:rPr>
      </w:pPr>
      <w:r>
        <w:rPr>
          <w:rFonts w:hint="eastAsia" w:asciiTheme="minorEastAsia" w:hAnsiTheme="minorEastAsia" w:eastAsiaTheme="minorEastAsia" w:cstheme="minorEastAsia"/>
          <w:b/>
          <w:bCs/>
          <w:szCs w:val="21"/>
        </w:rPr>
        <w:t>本合同中恶性肿瘤医疗保险金适用医疗费用补偿原则。</w:t>
      </w:r>
      <w:r>
        <w:rPr>
          <w:rFonts w:hint="eastAsia" w:ascii="宋体" w:hAnsi="宋体" w:cs="宋体"/>
          <w:b/>
          <w:szCs w:val="21"/>
        </w:rPr>
        <w:t>若被保险人已从其他途径（包括基本医疗保险、公费医疗、大病医疗、工作单位、保险人在内的任何商业保险机构等）获得医疗费用补偿，则保险人仅对被保险人实际发生的医疗费用扣除其所获医疗费用补偿后的余额，在扣除本合同约定的免赔额后按照本合同约定的赔付比例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恶性肿瘤医疗保险金由</w:t>
      </w:r>
      <w:bookmarkStart w:id="4" w:name="_Hlk31888680"/>
      <w:r>
        <w:rPr>
          <w:rFonts w:hint="eastAsia" w:ascii="宋体" w:hAnsi="宋体" w:cs="宋体"/>
          <w:b/>
          <w:bCs/>
          <w:szCs w:val="21"/>
        </w:rPr>
        <w:t>投保人和保险人按照以下情况分别约定赔付比例</w:t>
      </w:r>
      <w:bookmarkEnd w:id="4"/>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b/>
          <w:szCs w:val="21"/>
          <w:highlight w:val="none"/>
        </w:rPr>
      </w:pPr>
      <w:bookmarkStart w:id="5" w:name="_Hlk31888599"/>
      <w:r>
        <w:rPr>
          <w:rFonts w:hint="eastAsia" w:ascii="宋体" w:hAnsi="宋体" w:cs="宋体"/>
          <w:b/>
          <w:szCs w:val="21"/>
          <w:highlight w:val="none"/>
        </w:rPr>
        <w:t>（1）若被保险人已从基本医疗保险、公费医疗、大病医疗或商业保险机构费用补偿型保险产品获得费用补偿，赔付比例为100%。</w:t>
      </w:r>
    </w:p>
    <w:p>
      <w:pPr>
        <w:snapToGrid w:val="0"/>
        <w:spacing w:line="360" w:lineRule="auto"/>
        <w:ind w:firstLine="440"/>
        <w:rPr>
          <w:rFonts w:ascii="宋体" w:hAnsi="宋体" w:cs="宋体"/>
          <w:b/>
          <w:szCs w:val="21"/>
          <w:highlight w:val="none"/>
        </w:rPr>
      </w:pPr>
      <w:r>
        <w:rPr>
          <w:rFonts w:hint="eastAsia" w:ascii="宋体" w:hAnsi="宋体" w:cs="宋体"/>
          <w:b/>
          <w:szCs w:val="21"/>
          <w:highlight w:val="none"/>
        </w:rPr>
        <w:t>（2）若被保险人未从基本医疗保险、公费医疗、大病医疗或商业保险机构费用补偿型保险产品获得费用补偿，赔付比例为</w:t>
      </w:r>
      <w:r>
        <w:rPr>
          <w:rFonts w:ascii="宋体" w:hAnsi="宋体" w:cs="宋体"/>
          <w:b/>
          <w:szCs w:val="21"/>
          <w:highlight w:val="none"/>
        </w:rPr>
        <w:t>5</w:t>
      </w:r>
      <w:r>
        <w:rPr>
          <w:rFonts w:hint="eastAsia" w:ascii="宋体" w:hAnsi="宋体" w:cs="宋体"/>
          <w:b/>
          <w:szCs w:val="21"/>
          <w:highlight w:val="none"/>
        </w:rPr>
        <w:t>0%</w:t>
      </w:r>
      <w:r>
        <w:rPr>
          <w:rFonts w:hint="eastAsia" w:ascii="宋体" w:hAnsi="宋体" w:cs="宋体"/>
          <w:b/>
          <w:bCs/>
          <w:szCs w:val="21"/>
          <w:highlight w:val="none"/>
        </w:rPr>
        <w:t>。</w:t>
      </w:r>
    </w:p>
    <w:bookmarkEnd w:id="5"/>
    <w:p>
      <w:pPr>
        <w:adjustRightInd w:val="0"/>
        <w:snapToGrid w:val="0"/>
        <w:spacing w:line="360" w:lineRule="auto"/>
        <w:ind w:firstLine="420" w:firstLineChars="200"/>
        <w:rPr>
          <w:rFonts w:ascii="宋体" w:hAnsi="宋体" w:cs="宋体"/>
          <w:szCs w:val="21"/>
        </w:rPr>
      </w:pP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bCs/>
          <w:szCs w:val="21"/>
        </w:rPr>
        <w:t>责任</w:t>
      </w:r>
      <w:r>
        <w:rPr>
          <w:rFonts w:hint="eastAsia" w:ascii="宋体" w:hAnsi="宋体" w:cs="宋体"/>
          <w:b/>
          <w:szCs w:val="21"/>
        </w:rPr>
        <w:t>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因下列情形之一造成被保险人医疗费用支出的，保险人不承担给付保险金的责任：</w:t>
      </w:r>
    </w:p>
    <w:p>
      <w:pPr>
        <w:numPr>
          <w:ilvl w:val="0"/>
          <w:numId w:val="1"/>
        </w:numPr>
        <w:spacing w:line="360" w:lineRule="auto"/>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1"/>
        </w:numPr>
        <w:spacing w:line="360" w:lineRule="auto"/>
        <w:ind w:firstLine="420"/>
        <w:rPr>
          <w:b/>
        </w:rPr>
      </w:pPr>
      <w:r>
        <w:rPr>
          <w:rFonts w:hint="eastAsia" w:ascii="宋体" w:hAnsi="宋体" w:cs="宋体"/>
          <w:b/>
          <w:bCs/>
          <w:szCs w:val="21"/>
        </w:rPr>
        <w:t>被保险人故意自伤、自杀，但被保险人自杀时为无民事行为能力人的除外；</w:t>
      </w:r>
    </w:p>
    <w:p>
      <w:pPr>
        <w:numPr>
          <w:ilvl w:val="0"/>
          <w:numId w:val="1"/>
        </w:numPr>
        <w:spacing w:line="360" w:lineRule="auto"/>
        <w:ind w:firstLine="420"/>
        <w:rPr>
          <w:b/>
        </w:rPr>
      </w:pPr>
      <w:r>
        <w:rPr>
          <w:rFonts w:hint="eastAsia" w:ascii="宋体" w:hAnsi="宋体" w:cs="宋体"/>
          <w:b/>
          <w:bCs/>
          <w:szCs w:val="21"/>
        </w:rPr>
        <w:t>被保险人挑衅或故意行为而导致的打斗、被袭击、被杀害；</w:t>
      </w:r>
    </w:p>
    <w:p>
      <w:pPr>
        <w:numPr>
          <w:ilvl w:val="0"/>
          <w:numId w:val="1"/>
        </w:numPr>
        <w:spacing w:line="360" w:lineRule="auto"/>
        <w:ind w:firstLine="420"/>
        <w:rPr>
          <w:b/>
        </w:rPr>
      </w:pPr>
      <w:r>
        <w:rPr>
          <w:rFonts w:hint="eastAsia"/>
          <w:b/>
        </w:rPr>
        <w:t>被保险人吸食、服用或注射毒品（见释义</w:t>
      </w:r>
      <w:r>
        <w:rPr>
          <w:b/>
        </w:rPr>
        <w:t>16</w:t>
      </w:r>
      <w:r>
        <w:rPr>
          <w:rFonts w:hint="eastAsia"/>
          <w:b/>
        </w:rPr>
        <w:t>）；</w:t>
      </w:r>
    </w:p>
    <w:p>
      <w:pPr>
        <w:numPr>
          <w:ilvl w:val="0"/>
          <w:numId w:val="1"/>
        </w:numPr>
        <w:spacing w:line="360" w:lineRule="auto"/>
        <w:ind w:firstLine="420"/>
        <w:rPr>
          <w:b/>
        </w:rPr>
      </w:pPr>
      <w:r>
        <w:rPr>
          <w:rFonts w:hint="eastAsia"/>
          <w:b/>
        </w:rPr>
        <w:t>被保险人感染艾滋病病毒或患艾滋病（见释义</w:t>
      </w:r>
      <w:r>
        <w:rPr>
          <w:b/>
        </w:rPr>
        <w:t>17</w:t>
      </w:r>
      <w:r>
        <w:rPr>
          <w:rFonts w:hint="eastAsia"/>
          <w:b/>
        </w:rPr>
        <w:t>）；</w:t>
      </w:r>
    </w:p>
    <w:p>
      <w:pPr>
        <w:numPr>
          <w:ilvl w:val="0"/>
          <w:numId w:val="1"/>
        </w:numPr>
        <w:spacing w:line="360" w:lineRule="auto"/>
        <w:ind w:firstLine="420"/>
        <w:rPr>
          <w:b/>
        </w:rPr>
      </w:pPr>
      <w:r>
        <w:rPr>
          <w:rFonts w:hint="eastAsia"/>
          <w:b/>
        </w:rPr>
        <w:t>核爆炸、核辐射或核污染、化学污染；</w:t>
      </w:r>
    </w:p>
    <w:p>
      <w:pPr>
        <w:numPr>
          <w:ilvl w:val="0"/>
          <w:numId w:val="1"/>
        </w:numPr>
        <w:spacing w:line="360" w:lineRule="auto"/>
        <w:ind w:firstLine="420"/>
        <w:rPr>
          <w:rFonts w:asciiTheme="minorEastAsia" w:hAnsiTheme="minorEastAsia"/>
          <w:b/>
        </w:rPr>
      </w:pPr>
      <w:r>
        <w:rPr>
          <w:rFonts w:hint="eastAsia"/>
          <w:b/>
        </w:rPr>
        <w:t>既往症（见释义</w:t>
      </w:r>
      <w:r>
        <w:rPr>
          <w:b/>
        </w:rPr>
        <w:t>18</w:t>
      </w:r>
      <w:r>
        <w:rPr>
          <w:rFonts w:hint="eastAsia"/>
          <w:b/>
        </w:rPr>
        <w:t>），或被保险人在投保前或在等待期内罹患的疾病</w:t>
      </w:r>
      <w:r>
        <w:rPr>
          <w:rFonts w:hint="eastAsia" w:ascii="宋体" w:hAnsi="宋体" w:cs="宋体"/>
          <w:b/>
          <w:bCs/>
          <w:szCs w:val="21"/>
        </w:rPr>
        <w:t>，</w:t>
      </w:r>
      <w:r>
        <w:rPr>
          <w:rFonts w:hint="eastAsia" w:asciiTheme="minorEastAsia" w:hAnsiTheme="minorEastAsia"/>
          <w:b/>
        </w:rPr>
        <w:t>或等待期内接受检查但在等待期后确诊的疾病；</w:t>
      </w:r>
    </w:p>
    <w:p>
      <w:pPr>
        <w:numPr>
          <w:ilvl w:val="0"/>
          <w:numId w:val="1"/>
        </w:numPr>
        <w:spacing w:line="360" w:lineRule="auto"/>
        <w:ind w:firstLine="420"/>
        <w:rPr>
          <w:b/>
        </w:rPr>
      </w:pPr>
      <w:r>
        <w:rPr>
          <w:rFonts w:hint="eastAsia" w:ascii="宋体" w:hAnsi="宋体" w:cs="宋体"/>
          <w:b/>
          <w:bCs/>
          <w:szCs w:val="21"/>
        </w:rPr>
        <w:t>被保险人在不符合本合同约定的医院就诊发生的医疗费用；</w:t>
      </w:r>
    </w:p>
    <w:p>
      <w:pPr>
        <w:numPr>
          <w:ilvl w:val="0"/>
          <w:numId w:val="1"/>
        </w:numPr>
        <w:spacing w:line="360" w:lineRule="auto"/>
        <w:ind w:firstLine="420"/>
        <w:rPr>
          <w:b/>
        </w:rPr>
      </w:pPr>
      <w:r>
        <w:rPr>
          <w:rFonts w:hint="eastAsia"/>
          <w:b/>
        </w:rPr>
        <w:t>被保险人遗传性疾病（见释义</w:t>
      </w:r>
      <w:r>
        <w:rPr>
          <w:b/>
        </w:rPr>
        <w:t>19</w:t>
      </w:r>
      <w:r>
        <w:rPr>
          <w:rFonts w:hint="eastAsia"/>
          <w:b/>
        </w:rPr>
        <w:t>），先天性畸形、变形或染色体异常（见释义2</w:t>
      </w:r>
      <w:r>
        <w:rPr>
          <w:b/>
        </w:rPr>
        <w:t>0</w:t>
      </w:r>
      <w:r>
        <w:rPr>
          <w:rFonts w:hint="eastAsia"/>
          <w:b/>
        </w:rPr>
        <w:t>）；</w:t>
      </w:r>
    </w:p>
    <w:p>
      <w:pPr>
        <w:numPr>
          <w:ilvl w:val="0"/>
          <w:numId w:val="1"/>
        </w:numPr>
        <w:spacing w:line="360" w:lineRule="auto"/>
        <w:ind w:firstLine="420"/>
        <w:rPr>
          <w:b/>
        </w:rPr>
      </w:pPr>
      <w:r>
        <w:rPr>
          <w:rFonts w:hint="eastAsia"/>
          <w:b/>
        </w:rPr>
        <w:t>被保险人因职业病（见释义2</w:t>
      </w:r>
      <w:r>
        <w:rPr>
          <w:b/>
        </w:rPr>
        <w:t>1</w:t>
      </w:r>
      <w:r>
        <w:rPr>
          <w:rFonts w:hint="eastAsia"/>
          <w:b/>
        </w:rPr>
        <w:t>）、医疗事故（见释义2</w:t>
      </w:r>
      <w:r>
        <w:rPr>
          <w:b/>
        </w:rPr>
        <w:t>2</w:t>
      </w:r>
      <w:r>
        <w:rPr>
          <w:rFonts w:hint="eastAsia"/>
          <w:b/>
        </w:rPr>
        <w:t>）导致支出医疗费用</w:t>
      </w:r>
      <w:r>
        <w:rPr>
          <w:rFonts w:hint="eastAsia" w:ascii="宋体" w:hAnsi="宋体" w:cs="宋体"/>
          <w:b/>
          <w:bCs/>
          <w:szCs w:val="21"/>
        </w:rPr>
        <w:t>；</w:t>
      </w:r>
    </w:p>
    <w:p>
      <w:pPr>
        <w:numPr>
          <w:ilvl w:val="0"/>
          <w:numId w:val="1"/>
        </w:numPr>
        <w:spacing w:line="360" w:lineRule="auto"/>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spacing w:after="156" w:afterLines="50"/>
        <w:ind w:firstLine="422" w:firstLineChars="200"/>
        <w:rPr>
          <w:rFonts w:ascii="宋体" w:hAnsi="宋体"/>
          <w:b/>
          <w:bCs/>
        </w:rPr>
      </w:pPr>
      <w:r>
        <w:rPr>
          <w:rFonts w:hint="eastAsia" w:ascii="宋体" w:hAnsi="宋体"/>
          <w:b/>
          <w:bCs/>
        </w:rPr>
        <w:t>第八条 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spacing w:after="156" w:afterLines="50"/>
        <w:ind w:firstLine="422" w:firstLineChars="200"/>
        <w:rPr>
          <w:rFonts w:ascii="宋体" w:hAnsi="宋体"/>
          <w:b/>
          <w:bCs/>
        </w:rPr>
      </w:pPr>
      <w:r>
        <w:rPr>
          <w:rFonts w:hint="eastAsia" w:ascii="宋体" w:hAnsi="宋体"/>
          <w:b/>
          <w:bCs/>
        </w:rPr>
        <w:t>（三）战争、军事行动、暴乱或者武装叛乱期间。</w:t>
      </w:r>
    </w:p>
    <w:p>
      <w:pPr>
        <w:spacing w:after="156" w:afterLines="50"/>
        <w:ind w:firstLine="422" w:firstLineChars="200"/>
        <w:rPr>
          <w:rFonts w:ascii="宋体" w:hAnsi="宋体" w:cs="宋体"/>
          <w:b/>
          <w:szCs w:val="21"/>
        </w:rPr>
      </w:pP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保险金额</w:t>
      </w:r>
    </w:p>
    <w:p>
      <w:pPr>
        <w:ind w:firstLine="420"/>
        <w:rPr>
          <w:b/>
          <w:bCs/>
        </w:rPr>
      </w:pPr>
      <w:r>
        <w:rPr>
          <w:rFonts w:hint="eastAsia" w:ascii="宋体" w:hAnsi="宋体" w:cs="宋体"/>
          <w:b/>
          <w:bCs/>
          <w:szCs w:val="21"/>
        </w:rPr>
        <w:t>第九条 保险金额是保险人承担赔偿或者给付保险金责任的最高限额。</w:t>
      </w:r>
      <w:r>
        <w:rPr>
          <w:rFonts w:hint="eastAsia"/>
          <w:b/>
          <w:bCs/>
        </w:rPr>
        <w:t>保险金额一经确定，保险期间内不能进行变更。</w:t>
      </w:r>
      <w:r>
        <w:rPr>
          <w:rFonts w:hint="eastAsia" w:ascii="宋体" w:hAnsi="宋体" w:cs="宋体"/>
          <w:b/>
          <w:szCs w:val="21"/>
        </w:rPr>
        <w:t>本合同的保险金额</w:t>
      </w:r>
      <w:r>
        <w:rPr>
          <w:rFonts w:hint="eastAsia" w:ascii="宋体" w:hAnsi="宋体" w:cs="宋体"/>
          <w:b/>
          <w:bCs/>
          <w:szCs w:val="21"/>
        </w:rPr>
        <w:t>由投保人与保险人约定，并在保险单中载明。</w:t>
      </w:r>
    </w:p>
    <w:p>
      <w:pPr>
        <w:numPr>
          <w:ilvl w:val="255"/>
          <w:numId w:val="0"/>
        </w:numPr>
        <w:adjustRightInd w:val="0"/>
        <w:snapToGrid w:val="0"/>
        <w:spacing w:line="360" w:lineRule="auto"/>
        <w:ind w:firstLine="420" w:firstLineChars="200"/>
        <w:rPr>
          <w:rFonts w:ascii="宋体" w:hAnsi="宋体" w:cs="宋体"/>
          <w:szCs w:val="21"/>
        </w:rPr>
      </w:pP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360" w:lineRule="auto"/>
        <w:ind w:firstLine="422" w:firstLineChars="200"/>
        <w:rPr>
          <w:rStyle w:val="11"/>
          <w:rFonts w:ascii="宋体" w:hAnsi="宋体" w:cs="宋体"/>
          <w:i w:val="0"/>
          <w:szCs w:val="21"/>
        </w:rPr>
      </w:pPr>
      <w:r>
        <w:rPr>
          <w:rFonts w:hint="eastAsia" w:ascii="宋体" w:hAnsi="宋体" w:cs="宋体"/>
          <w:b/>
          <w:bCs/>
          <w:szCs w:val="21"/>
        </w:rPr>
        <w:t xml:space="preserve">第十条 </w:t>
      </w:r>
      <w:r>
        <w:rPr>
          <w:rFonts w:hint="eastAsia" w:ascii="宋体" w:hAnsi="宋体" w:cs="黑体"/>
        </w:rPr>
        <w:t>本合同保险期间由保险人和投保人协商确定，以保险单载明的起讫时间为准，但最长不超过一年。</w:t>
      </w: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Style w:val="11"/>
          <w:rFonts w:ascii="宋体" w:hAnsi="宋体" w:cs="宋体"/>
          <w:i w:val="0"/>
          <w:szCs w:val="21"/>
        </w:rPr>
      </w:pPr>
      <w:r>
        <w:rPr>
          <w:rStyle w:val="11"/>
          <w:rFonts w:hint="eastAsia" w:ascii="宋体" w:hAnsi="宋体" w:cs="宋体"/>
          <w:b/>
          <w:bCs/>
          <w:i w:val="0"/>
          <w:szCs w:val="21"/>
        </w:rPr>
        <w:t>不</w:t>
      </w:r>
      <w:r>
        <w:rPr>
          <w:rFonts w:hint="eastAsia" w:ascii="宋体" w:hAnsi="宋体" w:cs="宋体"/>
          <w:b/>
          <w:szCs w:val="21"/>
        </w:rPr>
        <w:t>保证</w:t>
      </w:r>
      <w:r>
        <w:rPr>
          <w:rStyle w:val="11"/>
          <w:rFonts w:hint="eastAsia" w:ascii="宋体" w:hAnsi="宋体" w:cs="宋体"/>
          <w:b/>
          <w:bCs/>
          <w:i w:val="0"/>
          <w:szCs w:val="21"/>
        </w:rPr>
        <w:t>续保</w:t>
      </w:r>
    </w:p>
    <w:p>
      <w:pPr>
        <w:numPr>
          <w:ilvl w:val="255"/>
          <w:numId w:val="0"/>
        </w:numPr>
        <w:adjustRightInd w:val="0"/>
        <w:snapToGrid w:val="0"/>
        <w:spacing w:line="360" w:lineRule="auto"/>
        <w:ind w:firstLine="430"/>
        <w:rPr>
          <w:rStyle w:val="11"/>
          <w:rFonts w:ascii="宋体" w:hAnsi="宋体"/>
          <w:b/>
        </w:rPr>
      </w:pPr>
      <w:r>
        <w:rPr>
          <w:rStyle w:val="11"/>
          <w:rFonts w:hint="eastAsia" w:ascii="宋体" w:hAnsi="宋体" w:cs="宋体"/>
          <w:b/>
          <w:bCs/>
          <w:i w:val="0"/>
          <w:szCs w:val="21"/>
        </w:rPr>
        <w:t>第十一条</w:t>
      </w:r>
      <w:r>
        <w:rPr>
          <w:rStyle w:val="11"/>
          <w:rFonts w:hint="eastAsia" w:ascii="宋体" w:hAnsi="宋体" w:cs="宋体"/>
          <w:i w:val="0"/>
          <w:szCs w:val="21"/>
        </w:rPr>
        <w:t xml:space="preserve"> </w:t>
      </w:r>
      <w:r>
        <w:rPr>
          <w:rStyle w:val="11"/>
          <w:rFonts w:hint="eastAsia" w:ascii="宋体" w:hAnsi="宋体"/>
          <w:b/>
          <w:i w:val="0"/>
        </w:rPr>
        <w:t>本合同为不保证续保合同，本合同保险期间不超过一年。保险期间届满，投保人需要重新向保险公司申请投保本合同，并经保险人</w:t>
      </w:r>
      <w:r>
        <w:rPr>
          <w:rStyle w:val="11"/>
          <w:rFonts w:hint="eastAsia" w:ascii="宋体" w:hAnsi="宋体" w:cs="宋体"/>
          <w:b/>
          <w:bCs/>
          <w:i w:val="0"/>
          <w:iCs/>
          <w:szCs w:val="21"/>
        </w:rPr>
        <w:t>同意</w:t>
      </w:r>
      <w:r>
        <w:rPr>
          <w:rStyle w:val="11"/>
          <w:rFonts w:hint="eastAsia" w:ascii="宋体" w:hAnsi="宋体"/>
          <w:b/>
          <w:i w:val="0"/>
        </w:rPr>
        <w:t>，交纳保险费，获得新的保险合同。</w:t>
      </w:r>
    </w:p>
    <w:p>
      <w:pPr>
        <w:numPr>
          <w:ilvl w:val="255"/>
          <w:numId w:val="0"/>
        </w:numPr>
        <w:adjustRightInd w:val="0"/>
        <w:snapToGrid w:val="0"/>
        <w:spacing w:line="360" w:lineRule="auto"/>
        <w:ind w:firstLine="430"/>
        <w:rPr>
          <w:rStyle w:val="11"/>
          <w:rFonts w:ascii="宋体" w:hAnsi="宋体" w:cs="宋体"/>
          <w:b/>
          <w:bCs/>
          <w:i w:val="0"/>
          <w:iCs/>
          <w:szCs w:val="21"/>
        </w:rPr>
      </w:pPr>
      <w:r>
        <w:rPr>
          <w:rStyle w:val="11"/>
          <w:rFonts w:hint="eastAsia" w:ascii="宋体" w:hAnsi="宋体"/>
          <w:b/>
          <w:i w:val="0"/>
        </w:rPr>
        <w:t>若发生下列情形之一的，本合同不再接受重新投保：</w:t>
      </w:r>
    </w:p>
    <w:p>
      <w:pPr>
        <w:spacing w:after="156" w:afterLines="50" w:line="240" w:lineRule="auto"/>
        <w:ind w:firstLine="422" w:firstLineChars="200"/>
        <w:rPr>
          <w:rFonts w:ascii="宋体" w:hAnsi="宋体"/>
          <w:b/>
          <w:bCs/>
          <w:iCs/>
          <w:szCs w:val="21"/>
        </w:rPr>
      </w:pPr>
      <w:r>
        <w:rPr>
          <w:rFonts w:hint="eastAsia" w:ascii="宋体" w:hAnsi="宋体"/>
          <w:b/>
          <w:bCs/>
          <w:iCs/>
          <w:szCs w:val="21"/>
        </w:rPr>
        <w:t>（一）本合同统一停售；</w:t>
      </w:r>
    </w:p>
    <w:p>
      <w:pPr>
        <w:spacing w:after="156" w:afterLines="50" w:line="240" w:lineRule="auto"/>
        <w:ind w:firstLine="422" w:firstLineChars="200"/>
        <w:rPr>
          <w:rFonts w:ascii="宋体" w:hAnsi="宋体"/>
          <w:b/>
          <w:bCs/>
          <w:iCs/>
          <w:szCs w:val="21"/>
        </w:rPr>
      </w:pPr>
      <w:r>
        <w:rPr>
          <w:rFonts w:hint="eastAsia" w:ascii="宋体" w:hAnsi="宋体"/>
          <w:b/>
          <w:bCs/>
          <w:iCs/>
          <w:szCs w:val="21"/>
        </w:rPr>
        <w:t>（二）被保险人身故；</w:t>
      </w:r>
    </w:p>
    <w:p>
      <w:pPr>
        <w:spacing w:after="156" w:afterLines="50" w:line="240" w:lineRule="auto"/>
        <w:ind w:firstLine="422" w:firstLineChars="200"/>
        <w:rPr>
          <w:rFonts w:ascii="宋体" w:hAnsi="宋体" w:cs="宋体"/>
          <w:b/>
          <w:bCs/>
          <w:iCs/>
          <w:szCs w:val="21"/>
        </w:rPr>
      </w:pPr>
      <w:r>
        <w:rPr>
          <w:rFonts w:hint="eastAsia" w:ascii="宋体" w:hAnsi="宋体" w:cs="宋体"/>
          <w:b/>
          <w:bCs/>
          <w:iCs/>
          <w:szCs w:val="21"/>
        </w:rPr>
        <w:t>（三）投保人未如实告知，被保险人不符合投保条件或存在欺诈情形的；</w:t>
      </w:r>
    </w:p>
    <w:p>
      <w:pPr>
        <w:spacing w:after="156" w:afterLines="50" w:line="240" w:lineRule="auto"/>
        <w:ind w:firstLine="422" w:firstLineChars="200"/>
        <w:rPr>
          <w:rFonts w:ascii="宋体" w:hAnsi="宋体" w:cs="宋体"/>
          <w:b/>
          <w:bCs/>
          <w:iCs/>
          <w:szCs w:val="21"/>
        </w:rPr>
      </w:pPr>
      <w:r>
        <w:rPr>
          <w:rFonts w:hint="eastAsia" w:ascii="宋体" w:hAnsi="宋体" w:cs="宋体"/>
          <w:b/>
          <w:bCs/>
          <w:iCs/>
          <w:szCs w:val="21"/>
        </w:rPr>
        <w:t>（四）本合同因其他条款所列情况而导致效力终止；</w:t>
      </w:r>
    </w:p>
    <w:p>
      <w:pPr>
        <w:spacing w:after="156" w:afterLines="50" w:line="240" w:lineRule="auto"/>
        <w:ind w:firstLine="422" w:firstLineChars="200"/>
        <w:rPr>
          <w:rFonts w:ascii="宋体" w:hAnsi="宋体" w:cs="宋体"/>
          <w:b/>
          <w:bCs/>
          <w:iCs/>
          <w:szCs w:val="21"/>
          <w:highlight w:val="none"/>
        </w:rPr>
      </w:pPr>
      <w:r>
        <w:rPr>
          <w:rFonts w:hint="eastAsia" w:ascii="宋体" w:hAnsi="宋体" w:cs="宋体"/>
          <w:b/>
          <w:bCs/>
          <w:iCs/>
          <w:szCs w:val="21"/>
          <w:highlight w:val="none"/>
        </w:rPr>
        <w:t>（五）被保险人罹患本保险合同约定的恶性肿瘤（不含原位癌）。</w:t>
      </w:r>
    </w:p>
    <w:p>
      <w:pPr>
        <w:spacing w:after="156" w:afterLines="50" w:line="240" w:lineRule="auto"/>
        <w:ind w:firstLine="422" w:firstLineChars="200"/>
        <w:rPr>
          <w:rFonts w:ascii="宋体" w:hAnsi="宋体" w:cs="宋体"/>
          <w:b/>
          <w:bCs/>
          <w:iCs/>
          <w:szCs w:val="21"/>
        </w:rPr>
      </w:pPr>
      <w:r>
        <w:rPr>
          <w:rFonts w:ascii="宋体" w:hAnsi="宋体" w:cs="宋体"/>
          <w:b/>
          <w:bCs/>
          <w:iCs/>
          <w:szCs w:val="21"/>
        </w:rPr>
        <w:t>在保险期间内</w:t>
      </w:r>
      <w:r>
        <w:rPr>
          <w:rFonts w:hint="eastAsia" w:ascii="宋体" w:hAnsi="宋体" w:cs="宋体"/>
          <w:b/>
          <w:bCs/>
          <w:iCs/>
          <w:szCs w:val="21"/>
        </w:rPr>
        <w:t>，</w:t>
      </w:r>
      <w:r>
        <w:rPr>
          <w:rFonts w:ascii="宋体" w:hAnsi="宋体" w:cs="宋体"/>
          <w:b/>
          <w:bCs/>
          <w:iCs/>
          <w:szCs w:val="21"/>
        </w:rPr>
        <w:t>被保险人在等待期</w:t>
      </w:r>
      <w:r>
        <w:rPr>
          <w:rFonts w:hint="eastAsia" w:ascii="宋体" w:hAnsi="宋体" w:cs="宋体"/>
          <w:b/>
          <w:bCs/>
          <w:iCs/>
          <w:szCs w:val="21"/>
        </w:rPr>
        <w:t>（9</w:t>
      </w:r>
      <w:r>
        <w:rPr>
          <w:rFonts w:ascii="宋体" w:hAnsi="宋体" w:cs="宋体"/>
          <w:b/>
          <w:bCs/>
          <w:iCs/>
          <w:szCs w:val="21"/>
        </w:rPr>
        <w:t>0日</w:t>
      </w:r>
      <w:r>
        <w:rPr>
          <w:rFonts w:hint="eastAsia" w:ascii="宋体" w:hAnsi="宋体" w:cs="宋体"/>
          <w:b/>
          <w:bCs/>
          <w:iCs/>
          <w:szCs w:val="21"/>
        </w:rPr>
        <w:t>）</w:t>
      </w:r>
      <w:r>
        <w:rPr>
          <w:rFonts w:ascii="宋体" w:hAnsi="宋体" w:cs="宋体"/>
          <w:b/>
          <w:bCs/>
          <w:iCs/>
          <w:szCs w:val="21"/>
        </w:rPr>
        <w:t>后经医院专科医生初次确诊本合同所定义的恶性肿瘤</w:t>
      </w:r>
      <w:r>
        <w:rPr>
          <w:rFonts w:hint="eastAsia" w:ascii="宋体" w:hAnsi="宋体" w:cs="宋体"/>
          <w:b/>
          <w:bCs/>
          <w:iCs/>
          <w:szCs w:val="21"/>
        </w:rPr>
        <w:t>（不含原位癌），本合同不再接受重新投保。保险期间届满后被保险人治疗仍未结束的，保险人仍按本合同第六条约定承担给付保险金的责任，但最长不超过自恶性肿瘤初次确诊之日起3</w:t>
      </w:r>
      <w:r>
        <w:rPr>
          <w:rFonts w:ascii="宋体" w:hAnsi="宋体" w:cs="宋体"/>
          <w:b/>
          <w:bCs/>
          <w:iCs/>
          <w:szCs w:val="21"/>
        </w:rPr>
        <w:t>65</w:t>
      </w:r>
      <w:r>
        <w:rPr>
          <w:rFonts w:hint="eastAsia" w:ascii="宋体" w:hAnsi="宋体" w:cs="宋体"/>
          <w:b/>
          <w:bCs/>
          <w:iCs/>
          <w:szCs w:val="21"/>
        </w:rPr>
        <w:t>日（含第3</w:t>
      </w:r>
      <w:r>
        <w:rPr>
          <w:rFonts w:ascii="宋体" w:hAnsi="宋体" w:cs="宋体"/>
          <w:b/>
          <w:bCs/>
          <w:iCs/>
          <w:szCs w:val="21"/>
        </w:rPr>
        <w:t>65</w:t>
      </w:r>
      <w:r>
        <w:rPr>
          <w:rFonts w:hint="eastAsia" w:ascii="宋体" w:hAnsi="宋体" w:cs="宋体"/>
          <w:b/>
          <w:bCs/>
          <w:iCs/>
          <w:szCs w:val="21"/>
        </w:rPr>
        <w:t>日）。</w:t>
      </w:r>
    </w:p>
    <w:p>
      <w:pPr>
        <w:pStyle w:val="13"/>
        <w:spacing w:line="360" w:lineRule="auto"/>
        <w:ind w:left="0" w:leftChars="0" w:firstLine="0" w:firstLineChars="0"/>
        <w:jc w:val="center"/>
        <w:rPr>
          <w:rFonts w:ascii="宋体" w:hAnsi="宋体" w:cs="宋体"/>
          <w:b/>
          <w:szCs w:val="21"/>
        </w:rPr>
      </w:pPr>
      <w:bookmarkStart w:id="6" w:name="_Hlk27830298"/>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w:t>
      </w:r>
      <w:r>
        <w:rPr>
          <w:rFonts w:ascii="宋体" w:hAnsi="宋体" w:cs="宋体"/>
          <w:szCs w:val="21"/>
        </w:rPr>
        <w:t>本</w:t>
      </w:r>
      <w:r>
        <w:rPr>
          <w:rFonts w:hint="eastAsia" w:ascii="宋体" w:hAnsi="宋体" w:cs="宋体"/>
          <w:szCs w:val="21"/>
        </w:rPr>
        <w:t>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保险人依据第二十条、第二十一条所取得的保险合同解除权，自保险人知道有解除事由之日起，超过三十日不行使而消灭。</w:t>
      </w:r>
    </w:p>
    <w:p>
      <w:pPr>
        <w:adjustRightInd w:val="0"/>
        <w:snapToGrid w:val="0"/>
        <w:spacing w:line="360" w:lineRule="auto"/>
        <w:ind w:firstLine="420" w:firstLineChars="200"/>
        <w:rPr>
          <w:rStyle w:val="16"/>
          <w:rFonts w:ascii="宋体" w:hAnsi="宋体" w:cs="宋体"/>
          <w:szCs w:val="21"/>
        </w:rPr>
      </w:pPr>
      <w:r>
        <w:rPr>
          <w:rStyle w:val="16"/>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保险人按照第二十五条的约定，认为投保人、被保险人或者受益人提供的有关索赔的证明和资料不完整的，应当及时一次性通知投保人、被保险人或者受益人补充提供。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6"/>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6"/>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w:t>
      </w:r>
      <w:r>
        <w:rPr>
          <w:rFonts w:hint="eastAsia" w:ascii="宋体" w:hAnsi="宋体" w:cs="宋体"/>
          <w:b/>
        </w:rPr>
        <w:t>（见释义2</w:t>
      </w:r>
      <w:r>
        <w:rPr>
          <w:rFonts w:ascii="宋体" w:hAnsi="宋体" w:cs="宋体"/>
          <w:b/>
        </w:rPr>
        <w:t>3</w:t>
      </w:r>
      <w:r>
        <w:rPr>
          <w:rFonts w:hint="eastAsia" w:ascii="宋体" w:hAnsi="宋体" w:cs="宋体"/>
          <w:b/>
        </w:rPr>
        <w:t>）</w:t>
      </w:r>
      <w:r>
        <w:rPr>
          <w:rFonts w:hint="eastAsia" w:ascii="宋体" w:hAnsi="宋体" w:cs="宋体"/>
        </w:rPr>
        <w:t>。</w:t>
      </w:r>
    </w:p>
    <w:bookmarkEnd w:id="6"/>
    <w:p>
      <w:pPr>
        <w:numPr>
          <w:ilvl w:val="255"/>
          <w:numId w:val="0"/>
        </w:numPr>
        <w:adjustRightInd w:val="0"/>
        <w:snapToGrid w:val="0"/>
        <w:spacing w:line="360" w:lineRule="auto"/>
        <w:ind w:firstLine="420" w:firstLineChars="200"/>
        <w:rPr>
          <w:rFonts w:ascii="宋体" w:hAnsi="宋体" w:cs="宋体"/>
          <w:szCs w:val="21"/>
        </w:rPr>
      </w:pP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bookmarkStart w:id="7" w:name="_Hlk27831284"/>
      <w:r>
        <w:rPr>
          <w:rFonts w:hint="eastAsia" w:ascii="宋体" w:hAnsi="宋体" w:cs="宋体"/>
          <w:b/>
          <w:szCs w:val="21"/>
        </w:rPr>
        <w:t>投保人、被保险人义务</w:t>
      </w:r>
    </w:p>
    <w:bookmarkEnd w:id="7"/>
    <w:p>
      <w:pPr>
        <w:numPr>
          <w:ilvl w:val="255"/>
          <w:numId w:val="0"/>
        </w:numPr>
        <w:adjustRightInd w:val="0"/>
        <w:snapToGrid w:val="0"/>
        <w:spacing w:line="360" w:lineRule="auto"/>
        <w:ind w:firstLine="422" w:firstLineChars="200"/>
        <w:rPr>
          <w:rFonts w:ascii="宋体" w:hAnsi="宋体" w:cs="宋体"/>
          <w:szCs w:val="21"/>
        </w:rPr>
      </w:pPr>
      <w:bookmarkStart w:id="8" w:name="_Hlk27831231"/>
      <w:r>
        <w:rPr>
          <w:rFonts w:hint="eastAsia" w:ascii="宋体" w:hAnsi="宋体" w:cs="宋体"/>
          <w:b/>
          <w:bCs/>
          <w:szCs w:val="21"/>
        </w:rPr>
        <w:t xml:space="preserve">第十九条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若投保人选择分期缴付保险费，需经投保人申请并经保险人同意，并在保险单中载明保费分期缴付的周期。在缴付首期保险费后，投保人应当在每个保险费约定支付日（见释义2</w:t>
      </w:r>
      <w:r>
        <w:rPr>
          <w:rFonts w:ascii="宋体" w:hAnsi="宋体" w:cs="宋体"/>
          <w:b/>
          <w:bCs/>
          <w:szCs w:val="21"/>
        </w:rPr>
        <w:t>4</w:t>
      </w:r>
      <w:r>
        <w:rPr>
          <w:rFonts w:hint="eastAsia" w:ascii="宋体" w:hAnsi="宋体" w:cs="宋体"/>
          <w:b/>
          <w:bCs/>
          <w:szCs w:val="21"/>
        </w:rPr>
        <w:t>）缴付其余各期次的保险费。若投保人未按照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4"/>
        <w:spacing w:line="36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5"/>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宽限期由投保人与保险人协商确定，并在保险单中载明。</w:t>
      </w:r>
    </w:p>
    <w:p>
      <w:pPr>
        <w:pStyle w:val="25"/>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第二十条 </w:t>
      </w:r>
      <w:r>
        <w:rPr>
          <w:rFonts w:hint="eastAsia" w:ascii="宋体" w:hAnsi="宋体" w:cs="宋体"/>
          <w:b/>
          <w:szCs w:val="21"/>
        </w:rPr>
        <w:t>订立</w:t>
      </w:r>
      <w:r>
        <w:rPr>
          <w:rFonts w:ascii="宋体" w:hAnsi="宋体" w:cs="宋体"/>
          <w:b/>
          <w:szCs w:val="21"/>
        </w:rPr>
        <w:t>本</w:t>
      </w:r>
      <w:r>
        <w:rPr>
          <w:rFonts w:hint="eastAsia" w:ascii="宋体" w:hAnsi="宋体" w:cs="宋体"/>
          <w:b/>
          <w:szCs w:val="21"/>
        </w:rPr>
        <w:t>合同，保险人就被保险人的有关情况提出询问的，投保人应当如实告知。</w:t>
      </w:r>
    </w:p>
    <w:p>
      <w:pPr>
        <w:pStyle w:val="13"/>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3"/>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3"/>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第二十一条 </w:t>
      </w:r>
      <w:r>
        <w:rPr>
          <w:rFonts w:hint="eastAsia" w:ascii="宋体" w:hAnsi="宋体" w:cs="宋体"/>
          <w:szCs w:val="21"/>
        </w:rPr>
        <w:t>投保人申请投保时，应按被保险人的周岁年龄和性别填写，如果发生错误按照下列方式办理：</w:t>
      </w:r>
    </w:p>
    <w:p>
      <w:pPr>
        <w:pStyle w:val="14"/>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对于本合同解除前发生的保险事故，保险人不承担给付保险金的责任。</w:t>
      </w:r>
    </w:p>
    <w:p>
      <w:pPr>
        <w:pStyle w:val="14"/>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4"/>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第二十二条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第二十三条 被保险人变更其职业或工种时，投保人应于三十日内以书面形式通知保险人。若被保险人所变更的职业或者工种依照保险人职业分类（见释义2</w:t>
      </w:r>
      <w:r>
        <w:rPr>
          <w:rFonts w:ascii="宋体" w:hAnsi="宋体" w:cs="宋体"/>
          <w:b/>
          <w:bCs/>
          <w:szCs w:val="21"/>
        </w:rPr>
        <w:t>5</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，并自其职业或工种变更之日起，按日计算退还未满期保险费，</w:t>
      </w:r>
      <w:r>
        <w:rPr>
          <w:rFonts w:hint="eastAsia" w:ascii="宋体" w:hAnsi="宋体" w:cs="宋体"/>
          <w:b/>
          <w:bCs/>
          <w:szCs w:val="21"/>
        </w:rPr>
        <w:t>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3"/>
        <w:spacing w:line="360" w:lineRule="auto"/>
        <w:ind w:left="0" w:leftChars="0" w:firstLine="422"/>
        <w:rPr>
          <w:rFonts w:ascii="宋体" w:hAnsi="宋体" w:cs="宋体"/>
          <w:b/>
          <w:bCs/>
          <w:szCs w:val="21"/>
        </w:rPr>
      </w:pPr>
      <w:r>
        <w:rPr>
          <w:rFonts w:hint="eastAsia" w:ascii="宋体" w:hAnsi="宋体" w:cs="宋体"/>
          <w:b/>
          <w:bCs/>
          <w:szCs w:val="21"/>
        </w:rPr>
        <w:t>上述约定，不包括因不可抗力（见释义</w:t>
      </w:r>
      <w:r>
        <w:rPr>
          <w:rFonts w:ascii="宋体" w:hAnsi="宋体" w:cs="宋体"/>
          <w:b/>
          <w:bCs/>
          <w:szCs w:val="21"/>
        </w:rPr>
        <w:t>26</w:t>
      </w:r>
      <w:r>
        <w:rPr>
          <w:rFonts w:hint="eastAsia" w:ascii="宋体" w:hAnsi="宋体" w:cs="宋体"/>
          <w:b/>
          <w:bCs/>
          <w:szCs w:val="21"/>
        </w:rPr>
        <w:t>）而导致的迟延。</w:t>
      </w:r>
    </w:p>
    <w:bookmarkEnd w:id="8"/>
    <w:p>
      <w:pPr>
        <w:pStyle w:val="14"/>
        <w:spacing w:line="360" w:lineRule="auto"/>
        <w:ind w:left="0" w:leftChars="0" w:firstLine="0" w:firstLineChars="0"/>
        <w:jc w:val="center"/>
        <w:rPr>
          <w:rFonts w:ascii="宋体" w:hAnsi="宋体" w:cs="宋体"/>
          <w:b/>
          <w:szCs w:val="21"/>
        </w:rPr>
      </w:pP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第二十五条 </w:t>
      </w:r>
      <w:r>
        <w:rPr>
          <w:rFonts w:hint="eastAsia" w:ascii="宋体" w:hAnsi="宋体" w:cs="宋体"/>
          <w:b/>
          <w:szCs w:val="21"/>
        </w:rPr>
        <w:t>保险金申请人（见释义</w:t>
      </w:r>
      <w:r>
        <w:rPr>
          <w:rFonts w:ascii="宋体" w:hAnsi="宋体" w:cs="宋体"/>
          <w:b/>
          <w:szCs w:val="21"/>
        </w:rPr>
        <w:t>27</w:t>
      </w:r>
      <w:r>
        <w:rPr>
          <w:rFonts w:hint="eastAsia" w:ascii="宋体" w:hAnsi="宋体" w:cs="宋体"/>
          <w:b/>
          <w:szCs w:val="21"/>
        </w:rPr>
        <w:t>）</w:t>
      </w:r>
      <w:r>
        <w:rPr>
          <w:rFonts w:hint="eastAsia" w:ascii="宋体" w:hAnsi="宋体" w:cs="宋体"/>
          <w:szCs w:val="21"/>
        </w:rPr>
        <w:t>请求赔偿时，应向保险人提供以下证明和资料。</w:t>
      </w:r>
    </w:p>
    <w:p>
      <w:pPr>
        <w:pStyle w:val="13"/>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3"/>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3"/>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w:t>
      </w:r>
      <w:r>
        <w:rPr>
          <w:rFonts w:ascii="宋体" w:hAnsi="宋体" w:cs="宋体"/>
          <w:b/>
          <w:bCs/>
          <w:szCs w:val="21"/>
        </w:rPr>
        <w:t>28</w:t>
      </w:r>
      <w:r>
        <w:rPr>
          <w:rFonts w:hint="eastAsia" w:ascii="宋体" w:hAnsi="宋体" w:cs="宋体"/>
          <w:b/>
          <w:bCs/>
          <w:szCs w:val="21"/>
        </w:rPr>
        <w:t>）</w:t>
      </w:r>
      <w:r>
        <w:rPr>
          <w:rFonts w:hint="eastAsia" w:ascii="宋体" w:hAnsi="宋体" w:cs="宋体"/>
          <w:szCs w:val="21"/>
        </w:rPr>
        <w:t>；</w:t>
      </w:r>
    </w:p>
    <w:p>
      <w:pPr>
        <w:pStyle w:val="13"/>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3"/>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3"/>
        <w:spacing w:line="360" w:lineRule="auto"/>
        <w:ind w:left="0" w:leftChars="0"/>
        <w:rPr>
          <w:rFonts w:ascii="宋体" w:hAnsi="宋体" w:cs="宋体"/>
          <w:szCs w:val="21"/>
        </w:rPr>
      </w:pPr>
      <w:r>
        <w:rPr>
          <w:rFonts w:hint="eastAsia" w:ascii="宋体" w:hAnsi="宋体" w:cs="宋体"/>
          <w:szCs w:val="21"/>
        </w:rPr>
        <w:t>（</w:t>
      </w:r>
      <w:r>
        <w:rPr>
          <w:rFonts w:ascii="宋体" w:hAnsi="宋体" w:cs="宋体"/>
          <w:szCs w:val="21"/>
        </w:rPr>
        <w:t>六</w:t>
      </w:r>
      <w:r>
        <w:rPr>
          <w:rFonts w:hint="eastAsia" w:ascii="宋体" w:hAnsi="宋体" w:cs="宋体"/>
          <w:szCs w:val="21"/>
        </w:rPr>
        <w:t>）受益人为无民事行为能力人或者限制民事行为能力人的，由其监护人代为申领保险金，并需要提供监护人的身份证明等资料；</w:t>
      </w:r>
    </w:p>
    <w:p>
      <w:pPr>
        <w:pStyle w:val="13"/>
        <w:spacing w:line="360" w:lineRule="auto"/>
        <w:ind w:left="0" w:leftChars="0"/>
        <w:rPr>
          <w:rFonts w:ascii="宋体" w:hAnsi="宋体" w:cs="宋体"/>
          <w:szCs w:val="21"/>
        </w:rPr>
      </w:pPr>
      <w:r>
        <w:rPr>
          <w:rFonts w:hint="eastAsia" w:ascii="宋体" w:hAnsi="宋体" w:cs="宋体"/>
          <w:szCs w:val="21"/>
        </w:rPr>
        <w:t>（</w:t>
      </w:r>
      <w:r>
        <w:rPr>
          <w:rFonts w:ascii="宋体" w:hAnsi="宋体" w:cs="宋体"/>
          <w:szCs w:val="21"/>
        </w:rPr>
        <w:t>七</w:t>
      </w:r>
      <w:r>
        <w:rPr>
          <w:rFonts w:hint="eastAsia" w:ascii="宋体" w:hAnsi="宋体" w:cs="宋体"/>
          <w:szCs w:val="21"/>
        </w:rPr>
        <w:t>）若保险金申请人委托他人申请的，还应提供授权委托书原件、委托人和受托人的身份证明等相关证明文件。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9"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9"/>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因履行本合同发生的争议，由当事人协商解决。协商不成的，</w:t>
      </w:r>
      <w:r>
        <w:rPr>
          <w:rFonts w:hint="eastAsia"/>
        </w:rPr>
        <w:t>提交保险单载明的仲裁机构仲裁；保险单未载明仲裁机构且争议发生后未达成仲裁协议的，</w:t>
      </w:r>
      <w:r>
        <w:rPr>
          <w:rFonts w:hint="eastAsia" w:ascii="宋体" w:hAnsi="宋体" w:cs="宋体"/>
          <w:szCs w:val="21"/>
        </w:rPr>
        <w:t>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（不包括香港、澳门、台湾地区法律）</w:t>
      </w:r>
      <w:r>
        <w:rPr>
          <w:rFonts w:hint="eastAsia" w:ascii="宋体" w:hAnsi="宋体" w:cs="宋体"/>
          <w:szCs w:val="21"/>
        </w:rPr>
        <w:t>。</w:t>
      </w:r>
    </w:p>
    <w:p>
      <w:pPr>
        <w:pStyle w:val="14"/>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3"/>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3"/>
        <w:spacing w:line="360" w:lineRule="auto"/>
        <w:ind w:left="0" w:leftChars="0"/>
        <w:rPr>
          <w:rFonts w:ascii="宋体" w:hAnsi="宋体" w:cs="宋体"/>
          <w:szCs w:val="21"/>
        </w:rPr>
      </w:pPr>
      <w:r>
        <w:rPr>
          <w:rFonts w:hint="eastAsia" w:ascii="宋体" w:hAnsi="宋体" w:cs="宋体"/>
          <w:szCs w:val="21"/>
        </w:rPr>
        <w:t>（一）保险合同解除申请书；</w:t>
      </w:r>
    </w:p>
    <w:p>
      <w:pPr>
        <w:pStyle w:val="13"/>
        <w:spacing w:line="360" w:lineRule="auto"/>
        <w:ind w:left="0" w:leftChars="0"/>
        <w:rPr>
          <w:rFonts w:ascii="宋体" w:hAnsi="宋体" w:cs="宋体"/>
          <w:szCs w:val="21"/>
        </w:rPr>
      </w:pPr>
      <w:r>
        <w:rPr>
          <w:rFonts w:hint="eastAsia" w:ascii="宋体" w:hAnsi="宋体" w:cs="宋体"/>
          <w:szCs w:val="21"/>
        </w:rPr>
        <w:t>（二）保险单原件；</w:t>
      </w:r>
    </w:p>
    <w:p>
      <w:pPr>
        <w:pStyle w:val="13"/>
        <w:spacing w:line="360" w:lineRule="auto"/>
        <w:ind w:left="0" w:leftChars="0"/>
        <w:rPr>
          <w:rFonts w:ascii="宋体" w:hAnsi="宋体" w:cs="宋体"/>
          <w:szCs w:val="21"/>
        </w:rPr>
      </w:pPr>
      <w:r>
        <w:rPr>
          <w:rFonts w:hint="eastAsia" w:ascii="宋体" w:hAnsi="宋体" w:cs="宋体"/>
          <w:szCs w:val="21"/>
        </w:rPr>
        <w:t>（三）保险费交付凭证；</w:t>
      </w:r>
    </w:p>
    <w:p>
      <w:pPr>
        <w:pStyle w:val="13"/>
        <w:spacing w:line="360" w:lineRule="auto"/>
        <w:ind w:left="0" w:leftChars="0"/>
        <w:rPr>
          <w:rFonts w:ascii="宋体" w:hAnsi="宋体" w:cs="宋体"/>
          <w:szCs w:val="21"/>
        </w:rPr>
      </w:pPr>
      <w:r>
        <w:rPr>
          <w:rFonts w:hint="eastAsia" w:ascii="宋体" w:hAnsi="宋体" w:cs="宋体"/>
          <w:szCs w:val="21"/>
        </w:rPr>
        <w:t>（四）投保人身份证明；</w:t>
      </w:r>
    </w:p>
    <w:p>
      <w:pPr>
        <w:pStyle w:val="13"/>
        <w:spacing w:line="360" w:lineRule="auto"/>
        <w:ind w:left="0" w:leftChars="0"/>
        <w:rPr>
          <w:rFonts w:ascii="宋体" w:hAnsi="宋体" w:cs="宋体"/>
          <w:szCs w:val="21"/>
        </w:rPr>
      </w:pPr>
      <w:r>
        <w:rPr>
          <w:rFonts w:hint="eastAsia" w:ascii="宋体" w:hAnsi="宋体" w:cs="宋体"/>
          <w:szCs w:val="21"/>
        </w:rPr>
        <w:t>（五）保险人需要的其他有关文件和资料。</w:t>
      </w:r>
    </w:p>
    <w:p>
      <w:pPr>
        <w:pStyle w:val="13"/>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第三十一条 发生以下情况之一时，本合同效力即时终止：</w:t>
      </w:r>
    </w:p>
    <w:p>
      <w:pPr>
        <w:spacing w:line="360" w:lineRule="auto"/>
        <w:ind w:firstLine="426" w:firstLineChars="202"/>
        <w:rPr>
          <w:rFonts w:ascii="宋体" w:hAnsi="宋体" w:cs="宋体"/>
          <w:b/>
          <w:szCs w:val="21"/>
        </w:rPr>
      </w:pPr>
      <w:r>
        <w:rPr>
          <w:rFonts w:hint="eastAsia" w:ascii="宋体" w:hAnsi="宋体" w:cs="宋体"/>
          <w:b/>
          <w:szCs w:val="21"/>
        </w:rPr>
        <w:t>（一）保险期间届满；</w:t>
      </w:r>
    </w:p>
    <w:p>
      <w:pPr>
        <w:spacing w:line="36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rPr>
          <w:rFonts w:ascii="宋体" w:hAnsi="宋体" w:cs="宋体"/>
          <w:b/>
          <w:szCs w:val="21"/>
        </w:rPr>
      </w:pPr>
    </w:p>
    <w:p>
      <w:pPr>
        <w:adjustRightInd w:val="0"/>
        <w:snapToGrid w:val="0"/>
        <w:spacing w:line="360" w:lineRule="auto"/>
        <w:jc w:val="center"/>
        <w:rPr>
          <w:rFonts w:ascii="宋体" w:hAnsi="宋体" w:cs="宋体"/>
          <w:b/>
          <w:szCs w:val="21"/>
        </w:rPr>
      </w:pPr>
      <w:r>
        <w:rPr>
          <w:rFonts w:hint="eastAsia" w:ascii="宋体" w:hAnsi="宋体" w:cs="宋体"/>
          <w:b/>
          <w:szCs w:val="21"/>
        </w:rPr>
        <w:t></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rPr>
          <w:rFonts w:ascii="宋体" w:hAnsi="宋体" w:cs="宋体"/>
          <w:b/>
          <w:szCs w:val="21"/>
        </w:rPr>
      </w:pPr>
      <w:r>
        <w:rPr>
          <w:rFonts w:hint="eastAsia" w:ascii="宋体" w:hAnsi="宋体" w:cs="宋体"/>
          <w:b/>
          <w:szCs w:val="21"/>
        </w:rPr>
        <w:t>释义</w:t>
      </w:r>
    </w:p>
    <w:p>
      <w:pPr>
        <w:pStyle w:val="13"/>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2、等待期：指自保险合同生效之日起计算的一段时间，等待期内发生疾病，无论等待期内治疗还是等待期外治疗，保险人均不承担给付保险金责任。续保不在此限。</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3、医院</w:t>
      </w:r>
      <w:r>
        <w:rPr>
          <w:rFonts w:hint="eastAsia" w:ascii="宋体" w:hAnsi="宋体" w:cs="宋体"/>
          <w:b/>
          <w:bCs/>
          <w:szCs w:val="21"/>
        </w:rPr>
        <w:t>：是指</w:t>
      </w:r>
      <w:bookmarkStart w:id="10" w:name="_Hlk31886067"/>
      <w:r>
        <w:rPr>
          <w:rFonts w:hint="eastAsia" w:ascii="宋体" w:hAnsi="宋体" w:cs="宋体"/>
          <w:b/>
          <w:bCs/>
          <w:szCs w:val="21"/>
        </w:rPr>
        <w:t>经中华人民共和国卫生部门审核认定的二级或二级以上的公立医院</w:t>
      </w:r>
      <w:bookmarkEnd w:id="10"/>
      <w:r>
        <w:rPr>
          <w:rFonts w:hint="eastAsia" w:ascii="宋体" w:hAnsi="宋体" w:cs="宋体"/>
          <w:b/>
          <w:bCs/>
          <w:szCs w:val="21"/>
        </w:rPr>
        <w:t>，且仅限于上述医院的普通部，不包括如下机构或医疗服务：</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3"/>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3"/>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3"/>
        <w:spacing w:line="360" w:lineRule="auto"/>
        <w:ind w:left="0" w:leftChars="0" w:firstLine="422"/>
        <w:rPr>
          <w:rFonts w:ascii="宋体" w:hAnsi="宋体" w:cs="宋体"/>
          <w:szCs w:val="21"/>
        </w:rPr>
      </w:pPr>
      <w:r>
        <w:rPr>
          <w:rFonts w:hint="eastAsia" w:ascii="宋体" w:hAnsi="宋体" w:cs="宋体"/>
          <w:b/>
          <w:szCs w:val="21"/>
        </w:rPr>
        <w:t>4、专科医生：</w:t>
      </w:r>
      <w:r>
        <w:rPr>
          <w:rFonts w:hint="eastAsia" w:ascii="宋体" w:hAnsi="宋体" w:cs="宋体"/>
          <w:szCs w:val="21"/>
        </w:rPr>
        <w:t>专科医生应当同时满足以下四项资格条件，</w:t>
      </w:r>
    </w:p>
    <w:p>
      <w:pPr>
        <w:pStyle w:val="13"/>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3"/>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3"/>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3"/>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3"/>
        <w:spacing w:line="360" w:lineRule="auto"/>
        <w:ind w:left="0" w:leftChars="0" w:firstLine="422"/>
        <w:rPr>
          <w:rFonts w:ascii="宋体" w:hAnsi="宋体" w:cs="宋体"/>
          <w:b/>
          <w:bCs/>
          <w:szCs w:val="21"/>
        </w:rPr>
      </w:pPr>
      <w:r>
        <w:rPr>
          <w:rFonts w:hint="eastAsia" w:ascii="宋体" w:hAnsi="宋体" w:cs="宋体"/>
          <w:b/>
          <w:bCs/>
          <w:szCs w:val="21"/>
        </w:rPr>
        <w:t>5、初次确诊：指自被保险人出生之日起第一次经医院或指定医疗机构确诊患有某种疾病，而不是指自本合同生效之后第一次经医院或指定医疗机构确诊患有某种疾病。</w:t>
      </w:r>
    </w:p>
    <w:p>
      <w:pPr>
        <w:ind w:firstLine="422" w:firstLineChars="200"/>
        <w:rPr>
          <w:rFonts w:asciiTheme="minorEastAsia" w:hAnsiTheme="minorEastAsia"/>
          <w:szCs w:val="21"/>
        </w:rPr>
      </w:pPr>
      <w:r>
        <w:rPr>
          <w:rFonts w:hint="eastAsia" w:ascii="宋体" w:hAnsi="宋体" w:cs="宋体"/>
          <w:b/>
          <w:bCs/>
          <w:szCs w:val="21"/>
        </w:rPr>
        <w:t>6、恶性肿瘤：</w:t>
      </w:r>
    </w:p>
    <w:p>
      <w:pPr>
        <w:ind w:firstLine="420" w:firstLineChars="200"/>
        <w:rPr>
          <w:rFonts w:asciiTheme="minorEastAsia" w:hAnsiTheme="minorEastAsia"/>
          <w:szCs w:val="21"/>
        </w:rPr>
      </w:pPr>
      <w:r>
        <w:rPr>
          <w:rFonts w:hint="eastAsia" w:asciiTheme="minorEastAsia" w:hAnsiTheme="minorEastAsia"/>
          <w:szCs w:val="21"/>
        </w:rPr>
        <w:t>指恶性细胞不受控制的进行性增长和扩散，浸润和破坏周围正常组织，可以经血管、淋巴管和体腔扩散转移到身体其他部位，病灶经组织病理学检查（见释义</w:t>
      </w:r>
      <w:r>
        <w:rPr>
          <w:rFonts w:asciiTheme="minorEastAsia" w:hAnsiTheme="minorEastAsia"/>
          <w:szCs w:val="21"/>
        </w:rPr>
        <w:t>29</w:t>
      </w:r>
      <w:r>
        <w:rPr>
          <w:rFonts w:hint="eastAsia" w:asciiTheme="minorEastAsia" w:hAnsiTheme="minorEastAsia"/>
          <w:szCs w:val="21"/>
        </w:rPr>
        <w:t>，涵盖骨髓病理学检查）结果明确诊断，临床诊断属于世界卫生组织（WHO，World Health Organization）《疾病和有关健康问题的国际统计分类》第十次修订版（ICD-10）的恶性肿瘤类别及《国际疾病分类肿瘤学专辑》第三版（ICD-O-3）（见释义</w:t>
      </w:r>
      <w:r>
        <w:rPr>
          <w:rFonts w:asciiTheme="minorEastAsia" w:hAnsiTheme="minorEastAsia"/>
          <w:szCs w:val="21"/>
        </w:rPr>
        <w:t>30</w:t>
      </w:r>
      <w:r>
        <w:rPr>
          <w:rFonts w:hint="eastAsia" w:asciiTheme="minorEastAsia" w:hAnsiTheme="minorEastAsia"/>
          <w:szCs w:val="21"/>
        </w:rPr>
        <w:t>）的肿瘤形态学编码属于3、6、9（恶性肿瘤）范畴的疾病，其中包含：</w:t>
      </w:r>
    </w:p>
    <w:p>
      <w:pPr>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TNM分期（见释义</w:t>
      </w:r>
      <w:r>
        <w:rPr>
          <w:rFonts w:asciiTheme="minorEastAsia" w:hAnsiTheme="minorEastAsia"/>
          <w:szCs w:val="21"/>
        </w:rPr>
        <w:t>31</w:t>
      </w:r>
      <w:r>
        <w:rPr>
          <w:rFonts w:hint="eastAsia" w:asciiTheme="minorEastAsia" w:hAnsiTheme="minorEastAsia"/>
          <w:szCs w:val="21"/>
        </w:rPr>
        <w:t>）为Ⅰ期的甲状腺癌（见释义3</w:t>
      </w:r>
      <w:r>
        <w:rPr>
          <w:rFonts w:asciiTheme="minorEastAsia" w:hAnsiTheme="minorEastAsia"/>
          <w:szCs w:val="21"/>
        </w:rPr>
        <w:t>2</w:t>
      </w:r>
      <w:r>
        <w:rPr>
          <w:rFonts w:hint="eastAsia" w:asciiTheme="minorEastAsia" w:hAnsiTheme="minorEastAsia"/>
          <w:szCs w:val="21"/>
        </w:rPr>
        <w:t>）；</w:t>
      </w:r>
    </w:p>
    <w:p>
      <w:pPr>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.TNM分期为T1N0M0期的前列腺癌；</w:t>
      </w:r>
    </w:p>
    <w:p>
      <w:pPr>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.黑色素瘤以外的未发生淋巴结和远处转移的皮肤恶性肿瘤；</w:t>
      </w:r>
    </w:p>
    <w:p>
      <w:pPr>
        <w:ind w:firstLine="420" w:firstLineChars="200"/>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.相当于Binet分期方案A期程度的慢性淋巴细胞白血病；</w:t>
      </w:r>
    </w:p>
    <w:p>
      <w:pPr>
        <w:ind w:firstLine="420" w:firstLineChars="200"/>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.相当于Ann Arbor分期方案Ⅰ期程度的何杰金氏病；</w:t>
      </w:r>
    </w:p>
    <w:p>
      <w:pPr>
        <w:ind w:firstLine="420" w:firstLineChars="200"/>
        <w:rPr>
          <w:rFonts w:asciiTheme="minorEastAsia" w:hAnsiTheme="minorEastAsia"/>
          <w:szCs w:val="21"/>
        </w:rPr>
      </w:pPr>
      <w:r>
        <w:rPr>
          <w:rFonts w:asciiTheme="minorEastAsia" w:hAnsiTheme="minorEastAsia"/>
          <w:szCs w:val="21"/>
        </w:rPr>
        <w:t>6</w:t>
      </w:r>
      <w:r>
        <w:rPr>
          <w:rFonts w:hint="eastAsia" w:asciiTheme="minorEastAsia" w:hAnsiTheme="minorEastAsia"/>
          <w:szCs w:val="21"/>
        </w:rPr>
        <w:t>.未发生淋巴结和远处转移且WHO分级为G1级别（核分裂像&lt;10/50 HPF和ki-67≤2%）的神经内分泌肿瘤；</w:t>
      </w:r>
    </w:p>
    <w:p>
      <w:pPr>
        <w:ind w:firstLine="420" w:firstLineChars="200"/>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.原位癌</w:t>
      </w:r>
      <w:r>
        <w:rPr>
          <w:rFonts w:hint="eastAsia" w:asciiTheme="minorEastAsia" w:hAnsiTheme="minorEastAsia"/>
          <w:szCs w:val="21"/>
        </w:rPr>
        <w:t>。</w:t>
      </w:r>
    </w:p>
    <w:p>
      <w:pPr>
        <w:ind w:firstLine="422" w:firstLineChars="200"/>
        <w:rPr>
          <w:rFonts w:asciiTheme="minorEastAsia" w:hAnsiTheme="minorEastAsia"/>
          <w:b/>
          <w:szCs w:val="21"/>
        </w:rPr>
      </w:pPr>
      <w:r>
        <w:rPr>
          <w:rFonts w:hint="eastAsia" w:asciiTheme="minorEastAsia" w:hAnsiTheme="minorEastAsia"/>
          <w:b/>
          <w:szCs w:val="21"/>
        </w:rPr>
        <w:t>下列疾病不在保障范围内：</w:t>
      </w:r>
    </w:p>
    <w:p>
      <w:pPr>
        <w:pStyle w:val="13"/>
        <w:spacing w:line="360" w:lineRule="auto"/>
        <w:ind w:left="0" w:leftChars="0" w:firstLine="422"/>
        <w:rPr>
          <w:rFonts w:ascii="宋体" w:hAnsi="宋体" w:cs="宋体"/>
          <w:b/>
          <w:bCs/>
          <w:szCs w:val="21"/>
        </w:rPr>
      </w:pPr>
      <w:r>
        <w:rPr>
          <w:rFonts w:asciiTheme="minorEastAsia" w:hAnsiTheme="minorEastAsia"/>
          <w:b/>
          <w:szCs w:val="21"/>
        </w:rPr>
        <w:t>ICD-O-3肿瘤形态学编码属于0（良性肿瘤）、1（动态未定性肿瘤）范畴的疾病。</w:t>
      </w:r>
    </w:p>
    <w:p>
      <w:pPr>
        <w:pStyle w:val="13"/>
        <w:spacing w:line="360" w:lineRule="auto"/>
        <w:ind w:left="0" w:leftChars="0" w:firstLine="422"/>
        <w:rPr>
          <w:rFonts w:ascii="宋体" w:hAnsi="宋体" w:cs="宋体"/>
          <w:b/>
          <w:bCs/>
          <w:szCs w:val="21"/>
        </w:rPr>
      </w:pPr>
      <w:r>
        <w:rPr>
          <w:rFonts w:hint="eastAsia" w:ascii="宋体" w:hAnsi="宋体" w:cs="宋体"/>
          <w:b/>
          <w:bCs/>
          <w:szCs w:val="21"/>
        </w:rPr>
        <w:t>注：原位癌指恶性细胞局限于上皮内尚未穿破基底膜浸润周围正常组织的癌细胞新生物。原位癌必须经对固定活组织的组织病理学检查明确诊断。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3"/>
        <w:spacing w:line="360" w:lineRule="auto"/>
        <w:ind w:left="0" w:leftChars="0" w:firstLine="422"/>
        <w:rPr>
          <w:rFonts w:ascii="宋体" w:hAnsi="宋体" w:cs="宋体"/>
          <w:b/>
          <w:kern w:val="0"/>
          <w:szCs w:val="21"/>
        </w:rPr>
      </w:pPr>
      <w:r>
        <w:rPr>
          <w:rFonts w:hint="eastAsia" w:ascii="宋体" w:hAnsi="宋体" w:cs="宋体"/>
          <w:b/>
          <w:szCs w:val="21"/>
        </w:rPr>
        <w:t>7、住院：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（2）被保险人在特需病房、外宾病房或其他不属于基本医疗保险范畴的高等级病房入住；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3"/>
        <w:spacing w:line="360" w:lineRule="auto"/>
        <w:ind w:left="0" w:leftChars="0" w:firstLine="422"/>
        <w:rPr>
          <w:rFonts w:ascii="宋体" w:hAnsi="宋体" w:cs="宋体"/>
          <w:b/>
          <w:szCs w:val="21"/>
        </w:rPr>
      </w:pPr>
      <w:r>
        <w:rPr>
          <w:rFonts w:hint="eastAsia" w:ascii="宋体" w:hAnsi="宋体" w:cs="宋体"/>
          <w:b/>
          <w:szCs w:val="21"/>
        </w:rPr>
        <w:t>8、必需且合理：指符合以下两个条件</w:t>
      </w:r>
    </w:p>
    <w:p>
      <w:pPr>
        <w:pStyle w:val="13"/>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3"/>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3"/>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3"/>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3"/>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3"/>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3"/>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3"/>
        <w:spacing w:line="360" w:lineRule="auto"/>
        <w:ind w:left="0" w:leftChars="0"/>
        <w:rPr>
          <w:rFonts w:ascii="宋体" w:hAnsi="宋体" w:cs="宋体"/>
          <w:szCs w:val="21"/>
        </w:rPr>
      </w:pPr>
      <w:r>
        <w:rPr>
          <w:rFonts w:hint="eastAsia" w:ascii="宋体" w:hAnsi="宋体" w:cs="宋体"/>
          <w:szCs w:val="21"/>
        </w:rPr>
        <w:t>f.非试验性或研究性。</w:t>
      </w:r>
    </w:p>
    <w:p>
      <w:pPr>
        <w:pStyle w:val="13"/>
        <w:spacing w:line="36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szCs w:val="21"/>
        </w:rPr>
      </w:pPr>
      <w:r>
        <w:rPr>
          <w:rFonts w:hint="eastAsia" w:ascii="宋体" w:hAnsi="宋体" w:cs="宋体"/>
          <w:b/>
          <w:szCs w:val="21"/>
        </w:rPr>
        <w:t>9、恶性肿瘤住院医疗费用：</w:t>
      </w:r>
      <w:r>
        <w:rPr>
          <w:rFonts w:hint="eastAsia" w:ascii="宋体" w:hAnsi="宋体" w:cs="宋体"/>
          <w:szCs w:val="21"/>
        </w:rPr>
        <w:t>包括床位费、加床费、重症监护室床位费、药品费、膳食费、治疗费、护理费、检查检验费、手术费、医生费、救护车使用费。</w:t>
      </w:r>
    </w:p>
    <w:p>
      <w:pPr>
        <w:pStyle w:val="13"/>
        <w:spacing w:line="360" w:lineRule="auto"/>
        <w:ind w:left="0" w:leftChars="0"/>
        <w:rPr>
          <w:rFonts w:ascii="宋体" w:hAnsi="宋体" w:cs="宋体"/>
          <w:szCs w:val="21"/>
        </w:rPr>
      </w:pPr>
      <w:r>
        <w:rPr>
          <w:rFonts w:hint="eastAsia" w:ascii="宋体" w:hAnsi="宋体" w:cs="宋体"/>
          <w:szCs w:val="21"/>
        </w:rPr>
        <w:t>（1）床位费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3"/>
        <w:spacing w:line="360" w:lineRule="auto"/>
        <w:ind w:left="0" w:leftChars="0"/>
        <w:rPr>
          <w:rFonts w:ascii="宋体" w:hAnsi="宋体" w:cs="宋体"/>
          <w:szCs w:val="21"/>
        </w:rPr>
      </w:pPr>
      <w:r>
        <w:rPr>
          <w:rFonts w:hint="eastAsia" w:ascii="宋体" w:hAnsi="宋体" w:cs="宋体"/>
          <w:szCs w:val="21"/>
        </w:rPr>
        <w:t>（2）加床费</w:t>
      </w:r>
    </w:p>
    <w:p>
      <w:pPr>
        <w:pStyle w:val="13"/>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w:t>
      </w:r>
      <w:r>
        <w:rPr>
          <w:rFonts w:hint="eastAsia" w:ascii="宋体" w:hAnsi="宋体" w:cs="宋体"/>
          <w:b/>
          <w:bCs/>
          <w:szCs w:val="21"/>
        </w:rPr>
        <w:t>限一人</w:t>
      </w:r>
      <w:r>
        <w:rPr>
          <w:rFonts w:hint="eastAsia" w:ascii="宋体" w:hAnsi="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pPr>
        <w:pStyle w:val="13"/>
        <w:spacing w:line="360" w:lineRule="auto"/>
        <w:ind w:left="0" w:leftChars="0"/>
        <w:rPr>
          <w:rFonts w:ascii="宋体" w:hAnsi="宋体" w:cs="宋体"/>
          <w:szCs w:val="21"/>
        </w:rPr>
      </w:pPr>
      <w:r>
        <w:rPr>
          <w:rFonts w:hint="eastAsia" w:ascii="宋体" w:hAnsi="宋体" w:cs="宋体"/>
          <w:szCs w:val="21"/>
        </w:rPr>
        <w:t>（3）重症监护室床位费</w:t>
      </w:r>
    </w:p>
    <w:p>
      <w:pPr>
        <w:pStyle w:val="13"/>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3"/>
        <w:spacing w:line="360" w:lineRule="auto"/>
        <w:ind w:left="0" w:leftChars="0"/>
        <w:rPr>
          <w:rFonts w:ascii="宋体" w:hAnsi="宋体" w:cs="宋体"/>
          <w:szCs w:val="21"/>
        </w:rPr>
      </w:pPr>
      <w:r>
        <w:rPr>
          <w:rFonts w:hint="eastAsia" w:ascii="宋体" w:hAnsi="宋体" w:cs="宋体"/>
          <w:szCs w:val="21"/>
        </w:rPr>
        <w:t>（4）药品费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3"/>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3"/>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3"/>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3"/>
        <w:spacing w:line="360" w:lineRule="auto"/>
        <w:ind w:left="0" w:leftChars="0"/>
        <w:rPr>
          <w:rFonts w:ascii="宋体" w:hAnsi="宋体" w:cs="宋体"/>
          <w:szCs w:val="21"/>
        </w:rPr>
      </w:pPr>
      <w:r>
        <w:rPr>
          <w:rFonts w:hint="eastAsia" w:ascii="宋体" w:hAnsi="宋体" w:cs="宋体"/>
          <w:szCs w:val="21"/>
        </w:rPr>
        <w:t>（5）膳食费</w:t>
      </w:r>
    </w:p>
    <w:p>
      <w:pPr>
        <w:pStyle w:val="13"/>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3"/>
        <w:spacing w:line="360" w:lineRule="auto"/>
        <w:ind w:left="0" w:leftChars="0"/>
        <w:rPr>
          <w:rFonts w:ascii="宋体" w:hAnsi="宋体" w:cs="宋体"/>
          <w:szCs w:val="21"/>
        </w:rPr>
      </w:pPr>
      <w:r>
        <w:rPr>
          <w:rFonts w:hint="eastAsia" w:ascii="宋体" w:hAnsi="宋体" w:cs="宋体"/>
          <w:szCs w:val="21"/>
        </w:rPr>
        <w:t>（6）治疗费</w:t>
      </w:r>
    </w:p>
    <w:p>
      <w:pPr>
        <w:pStyle w:val="13"/>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3"/>
        <w:numPr>
          <w:ilvl w:val="0"/>
          <w:numId w:val="2"/>
        </w:numPr>
        <w:spacing w:line="360" w:lineRule="auto"/>
        <w:ind w:left="0" w:leftChars="0"/>
        <w:rPr>
          <w:rFonts w:ascii="宋体" w:hAnsi="宋体" w:cs="宋体"/>
          <w:szCs w:val="21"/>
        </w:rPr>
      </w:pPr>
      <w:r>
        <w:rPr>
          <w:rFonts w:hint="eastAsia" w:ascii="宋体" w:hAnsi="宋体" w:cs="宋体"/>
          <w:szCs w:val="21"/>
        </w:rPr>
        <w:t>护理费</w:t>
      </w:r>
    </w:p>
    <w:p>
      <w:pPr>
        <w:pStyle w:val="13"/>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3"/>
        <w:spacing w:line="360" w:lineRule="auto"/>
        <w:ind w:left="0" w:leftChars="0"/>
        <w:rPr>
          <w:rFonts w:ascii="宋体" w:hAnsi="宋体" w:cs="宋体"/>
          <w:szCs w:val="21"/>
        </w:rPr>
      </w:pPr>
      <w:r>
        <w:rPr>
          <w:rFonts w:hint="eastAsia" w:ascii="宋体" w:hAnsi="宋体" w:cs="宋体"/>
          <w:szCs w:val="21"/>
        </w:rPr>
        <w:t>（8）检查检验费</w:t>
      </w:r>
    </w:p>
    <w:p>
      <w:pPr>
        <w:pStyle w:val="13"/>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3"/>
        <w:spacing w:line="360" w:lineRule="auto"/>
        <w:ind w:left="0" w:leftChars="0"/>
        <w:rPr>
          <w:rFonts w:ascii="宋体" w:hAnsi="宋体" w:cs="宋体"/>
          <w:szCs w:val="21"/>
        </w:rPr>
      </w:pPr>
      <w:r>
        <w:rPr>
          <w:rFonts w:hint="eastAsia" w:ascii="宋体" w:hAnsi="宋体" w:cs="宋体"/>
          <w:szCs w:val="21"/>
        </w:rPr>
        <w:t>（9）手术费</w:t>
      </w:r>
    </w:p>
    <w:p>
      <w:pPr>
        <w:pStyle w:val="13"/>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3"/>
        <w:spacing w:line="360" w:lineRule="auto"/>
        <w:ind w:left="0" w:leftChars="0"/>
        <w:rPr>
          <w:rFonts w:ascii="宋体" w:hAnsi="宋体" w:cs="宋体"/>
          <w:szCs w:val="21"/>
        </w:rPr>
      </w:pPr>
      <w:r>
        <w:rPr>
          <w:rFonts w:hint="eastAsia" w:ascii="宋体" w:hAnsi="宋体" w:cs="宋体"/>
          <w:szCs w:val="21"/>
        </w:rPr>
        <w:t>（10）医生费</w:t>
      </w:r>
    </w:p>
    <w:p>
      <w:pPr>
        <w:pStyle w:val="13"/>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3"/>
        <w:spacing w:line="360" w:lineRule="auto"/>
        <w:ind w:left="0" w:leftChars="0"/>
        <w:rPr>
          <w:rFonts w:ascii="宋体" w:hAnsi="宋体" w:cs="宋体"/>
          <w:szCs w:val="21"/>
        </w:rPr>
      </w:pPr>
      <w:r>
        <w:rPr>
          <w:rFonts w:hint="eastAsia" w:ascii="宋体" w:hAnsi="宋体" w:cs="宋体"/>
          <w:szCs w:val="21"/>
        </w:rPr>
        <w:t>（11）救护车使用费</w:t>
      </w:r>
    </w:p>
    <w:p>
      <w:pPr>
        <w:pStyle w:val="13"/>
        <w:spacing w:line="360" w:lineRule="auto"/>
        <w:ind w:left="0" w:leftChars="0"/>
        <w:rPr>
          <w:rFonts w:ascii="宋体" w:hAnsi="宋体" w:cs="宋体"/>
          <w:kern w:val="0"/>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3"/>
        <w:spacing w:line="360" w:lineRule="auto"/>
        <w:ind w:left="0" w:leftChars="0" w:firstLine="422"/>
        <w:rPr>
          <w:rFonts w:ascii="宋体" w:hAnsi="宋体" w:cs="宋体"/>
          <w:szCs w:val="21"/>
        </w:rPr>
      </w:pPr>
      <w:r>
        <w:rPr>
          <w:rFonts w:hint="eastAsia" w:ascii="宋体" w:hAnsi="宋体" w:cs="宋体"/>
          <w:b/>
          <w:szCs w:val="21"/>
        </w:rPr>
        <w:t>10、化学疗法：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3"/>
        <w:spacing w:line="360" w:lineRule="auto"/>
        <w:ind w:left="0" w:leftChars="0" w:firstLine="422"/>
        <w:rPr>
          <w:rFonts w:ascii="宋体" w:hAnsi="宋体" w:cs="宋体"/>
          <w:szCs w:val="21"/>
        </w:rPr>
      </w:pPr>
      <w:r>
        <w:rPr>
          <w:rFonts w:hint="eastAsia" w:ascii="宋体" w:hAnsi="宋体" w:cs="宋体"/>
          <w:b/>
          <w:szCs w:val="21"/>
        </w:rPr>
        <w:t>11、放射疗法：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3"/>
        <w:spacing w:line="360" w:lineRule="auto"/>
        <w:ind w:left="0" w:leftChars="0" w:firstLine="422"/>
        <w:rPr>
          <w:rFonts w:ascii="宋体" w:hAnsi="宋体" w:cs="宋体"/>
          <w:szCs w:val="21"/>
        </w:rPr>
      </w:pPr>
      <w:r>
        <w:rPr>
          <w:rFonts w:hint="eastAsia" w:ascii="宋体" w:hAnsi="宋体" w:cs="宋体"/>
          <w:b/>
          <w:szCs w:val="21"/>
        </w:rPr>
        <w:t>12、肿瘤免疫疗法：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3"/>
        <w:spacing w:line="360" w:lineRule="auto"/>
        <w:ind w:left="0" w:leftChars="0" w:firstLine="422"/>
        <w:rPr>
          <w:rFonts w:ascii="宋体" w:hAnsi="宋体" w:cs="宋体"/>
          <w:szCs w:val="21"/>
        </w:rPr>
      </w:pPr>
      <w:r>
        <w:rPr>
          <w:rFonts w:hint="eastAsia" w:ascii="宋体" w:hAnsi="宋体" w:cs="宋体"/>
          <w:b/>
          <w:szCs w:val="21"/>
        </w:rPr>
        <w:t>13、肿瘤内分泌疗法：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3"/>
        <w:spacing w:line="360" w:lineRule="auto"/>
        <w:ind w:left="0" w:leftChars="0" w:firstLine="422"/>
        <w:rPr>
          <w:rFonts w:ascii="宋体" w:hAnsi="宋体" w:cs="宋体"/>
          <w:szCs w:val="21"/>
        </w:rPr>
      </w:pPr>
      <w:r>
        <w:rPr>
          <w:rFonts w:hint="eastAsia" w:ascii="宋体" w:hAnsi="宋体" w:cs="宋体"/>
          <w:b/>
          <w:szCs w:val="21"/>
        </w:rPr>
        <w:t>14、肿瘤靶向疗法：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3"/>
        <w:spacing w:line="360" w:lineRule="auto"/>
        <w:ind w:left="0" w:leftChars="0" w:firstLine="422"/>
        <w:rPr>
          <w:rFonts w:ascii="宋体" w:hAnsi="宋体" w:cs="宋体"/>
          <w:szCs w:val="21"/>
        </w:rPr>
      </w:pPr>
      <w:r>
        <w:rPr>
          <w:rFonts w:ascii="宋体" w:hAnsi="宋体" w:cs="宋体"/>
          <w:b/>
          <w:szCs w:val="21"/>
        </w:rPr>
        <w:t>15</w:t>
      </w:r>
      <w:r>
        <w:rPr>
          <w:rFonts w:hint="eastAsia" w:ascii="宋体" w:hAnsi="宋体" w:cs="宋体"/>
          <w:b/>
          <w:szCs w:val="21"/>
        </w:rPr>
        <w:t>、基本医疗保险：</w:t>
      </w:r>
      <w:r>
        <w:rPr>
          <w:rFonts w:hint="eastAsia" w:ascii="宋体" w:hAnsi="宋体" w:cs="宋体"/>
          <w:szCs w:val="21"/>
        </w:rPr>
        <w:t>本主险合同所称的基本医疗保险包括城镇职工基本医疗保险、城镇居民基本医疗保险、新型农村合作医疗等政府举办的基本医疗保障项目。</w:t>
      </w:r>
    </w:p>
    <w:p>
      <w:pPr>
        <w:pStyle w:val="13"/>
        <w:spacing w:line="360" w:lineRule="auto"/>
        <w:ind w:left="0" w:leftChars="0" w:firstLine="422"/>
        <w:rPr>
          <w:rFonts w:ascii="宋体" w:hAnsi="宋体" w:cs="宋体"/>
          <w:szCs w:val="21"/>
        </w:rPr>
      </w:pPr>
      <w:r>
        <w:rPr>
          <w:rFonts w:ascii="宋体" w:hAnsi="宋体" w:cs="宋体"/>
          <w:b/>
          <w:szCs w:val="21"/>
        </w:rPr>
        <w:t>16</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3"/>
        <w:spacing w:line="360" w:lineRule="auto"/>
        <w:ind w:left="0" w:leftChars="0" w:firstLine="422"/>
        <w:rPr>
          <w:rFonts w:ascii="宋体" w:hAnsi="宋体" w:cs="宋体"/>
          <w:szCs w:val="21"/>
        </w:rPr>
      </w:pPr>
      <w:r>
        <w:rPr>
          <w:rFonts w:ascii="宋体" w:hAnsi="宋体" w:cs="宋体"/>
          <w:b/>
          <w:bCs/>
          <w:szCs w:val="21"/>
        </w:rPr>
        <w:t>17</w:t>
      </w:r>
      <w:r>
        <w:rPr>
          <w:rFonts w:hint="eastAsia" w:ascii="宋体" w:hAnsi="宋体" w:cs="宋体"/>
          <w:b/>
          <w:bCs/>
          <w:szCs w:val="21"/>
        </w:rPr>
        <w:t>、感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p>
    <w:p>
      <w:pPr>
        <w:pStyle w:val="13"/>
        <w:spacing w:line="36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pPr>
        <w:pStyle w:val="13"/>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3"/>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3"/>
        <w:spacing w:line="360" w:lineRule="auto"/>
        <w:ind w:left="0" w:leftChars="0"/>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pPr>
        <w:pStyle w:val="13"/>
        <w:spacing w:line="360" w:lineRule="auto"/>
        <w:ind w:left="0" w:leftChars="0" w:firstLine="422"/>
        <w:rPr>
          <w:rFonts w:ascii="宋体" w:hAnsi="宋体" w:cs="宋体"/>
          <w:szCs w:val="21"/>
        </w:rPr>
      </w:pPr>
      <w:r>
        <w:rPr>
          <w:rFonts w:ascii="宋体" w:hAnsi="宋体" w:cs="宋体"/>
          <w:b/>
          <w:szCs w:val="21"/>
        </w:rPr>
        <w:t>19</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3"/>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0</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指被保险人出生时就具有的畸形、变形或染色体异常。先天性畸形、变形和染色体异常依照世界卫生组织（WTO，World Health Organization）《疾病和有关健康问题的国际统计分类》第十次修订版（ICD-10）确定。</w:t>
      </w:r>
    </w:p>
    <w:p>
      <w:pPr>
        <w:pStyle w:val="13"/>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1</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3"/>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2</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3"/>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3</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3"/>
        <w:spacing w:line="360" w:lineRule="auto"/>
        <w:ind w:left="0" w:leftChars="0"/>
        <w:rPr>
          <w:rFonts w:ascii="宋体" w:hAnsi="宋体" w:cs="宋体"/>
          <w:szCs w:val="21"/>
        </w:rPr>
      </w:pPr>
      <w:r>
        <w:rPr>
          <w:rFonts w:hint="eastAsia" w:ascii="宋体" w:hAnsi="宋体" w:cs="宋体"/>
          <w:szCs w:val="21"/>
        </w:rPr>
        <w:t>若选择一次性缴付保险费，未满期保险费=保费×（1-m/n），其中，m为已生效天数，n为保险期间的天数，经过日期不足一日的按一日计算。</w:t>
      </w:r>
    </w:p>
    <w:p>
      <w:pPr>
        <w:pStyle w:val="13"/>
        <w:spacing w:line="360" w:lineRule="auto"/>
        <w:ind w:left="0" w:leftChars="0"/>
        <w:rPr>
          <w:rFonts w:ascii="宋体" w:hAnsi="宋体" w:cs="宋体"/>
          <w:szCs w:val="21"/>
        </w:rPr>
      </w:pPr>
      <w:r>
        <w:rPr>
          <w:rFonts w:hint="eastAsia" w:ascii="宋体" w:hAnsi="宋体" w:cs="宋体"/>
          <w:szCs w:val="21"/>
        </w:rPr>
        <w:t>若选择分期缴付保险费，未满期保险费=当期保费×（1-m/n）,其中，m为当期已生效天数，n为当期天数，经过日期不足一日的按一日计算。</w:t>
      </w:r>
    </w:p>
    <w:p>
      <w:pPr>
        <w:pStyle w:val="13"/>
        <w:spacing w:line="360" w:lineRule="auto"/>
        <w:ind w:left="0" w:leftChars="0" w:firstLine="422"/>
        <w:rPr>
          <w:rFonts w:ascii="宋体" w:hAnsi="宋体" w:cs="宋体"/>
          <w:szCs w:val="21"/>
        </w:rPr>
      </w:pPr>
      <w:r>
        <w:rPr>
          <w:rFonts w:hint="eastAsia" w:ascii="宋体" w:hAnsi="宋体" w:cs="宋体"/>
          <w:b/>
          <w:bCs/>
          <w:szCs w:val="21"/>
        </w:rPr>
        <w:t>2</w:t>
      </w:r>
      <w:r>
        <w:rPr>
          <w:rFonts w:ascii="宋体" w:hAnsi="宋体" w:cs="宋体"/>
          <w:b/>
          <w:bCs/>
          <w:szCs w:val="21"/>
        </w:rPr>
        <w:t>4</w:t>
      </w:r>
      <w:r>
        <w:rPr>
          <w:rFonts w:hint="eastAsia" w:ascii="宋体" w:hAnsi="宋体" w:cs="宋体"/>
          <w:b/>
          <w:bCs/>
          <w:szCs w:val="21"/>
        </w:rPr>
        <w:t>、保险费约定支付日：</w:t>
      </w:r>
      <w:r>
        <w:rPr>
          <w:rFonts w:hint="eastAsia" w:ascii="宋体" w:hAnsi="宋体" w:cs="宋体"/>
          <w:szCs w:val="21"/>
        </w:rPr>
        <w:t>指保险合同生效日在每月的对应日。如果当月无对应的同一日，则以该月最后一日为对应日。如保险合同生效日为2017年6月8日，则次月的保险费约定支付日为2017年7月8日，以此类推，则最后一个月的保险费约定支付日为2018年5月8日。</w:t>
      </w:r>
    </w:p>
    <w:p>
      <w:pPr>
        <w:pStyle w:val="13"/>
        <w:spacing w:line="360" w:lineRule="auto"/>
        <w:ind w:left="0" w:leftChars="0"/>
        <w:rPr>
          <w:rFonts w:ascii="宋体" w:hAnsi="宋体" w:cs="宋体"/>
          <w:szCs w:val="21"/>
        </w:rPr>
      </w:pPr>
    </w:p>
    <w:p>
      <w:pPr>
        <w:pStyle w:val="13"/>
        <w:spacing w:line="360" w:lineRule="auto"/>
        <w:ind w:left="0" w:leftChars="0" w:firstLine="422"/>
        <w:rPr>
          <w:rFonts w:ascii="宋体" w:hAnsi="宋体" w:cs="宋体"/>
          <w:szCs w:val="21"/>
        </w:rPr>
      </w:pPr>
      <w:r>
        <w:rPr>
          <w:rFonts w:ascii="宋体" w:hAnsi="宋体" w:cs="宋体"/>
          <w:b/>
          <w:szCs w:val="21"/>
        </w:rPr>
        <w:t>25</w:t>
      </w:r>
      <w:r>
        <w:rPr>
          <w:rFonts w:hint="eastAsia" w:ascii="宋体" w:hAnsi="宋体" w:cs="宋体"/>
          <w:b/>
          <w:szCs w:val="21"/>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3"/>
        <w:spacing w:line="360" w:lineRule="auto"/>
        <w:ind w:left="0" w:leftChars="0" w:firstLine="422"/>
        <w:rPr>
          <w:rFonts w:ascii="宋体" w:hAnsi="宋体" w:cs="宋体"/>
          <w:szCs w:val="21"/>
        </w:rPr>
      </w:pPr>
      <w:r>
        <w:rPr>
          <w:rFonts w:ascii="宋体" w:hAnsi="宋体" w:cs="宋体"/>
          <w:b/>
          <w:bCs/>
          <w:szCs w:val="21"/>
        </w:rPr>
        <w:t>26</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3"/>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27</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3"/>
        <w:spacing w:line="360" w:lineRule="auto"/>
        <w:ind w:left="0" w:leftChars="0" w:firstLine="422"/>
        <w:rPr>
          <w:rFonts w:ascii="宋体" w:hAnsi="宋体" w:cs="宋体"/>
          <w:szCs w:val="21"/>
        </w:rPr>
      </w:pPr>
      <w:r>
        <w:rPr>
          <w:rFonts w:ascii="宋体" w:hAnsi="宋体" w:cs="宋体"/>
          <w:b/>
          <w:szCs w:val="21"/>
        </w:rPr>
        <w:t>28</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spacing w:after="156" w:afterLines="50"/>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29</w:t>
      </w:r>
      <w:r>
        <w:rPr>
          <w:rFonts w:hint="eastAsia" w:asciiTheme="minorEastAsia" w:hAnsiTheme="minorEastAsia" w:eastAsiaTheme="minorEastAsia" w:cstheme="minorEastAsia"/>
          <w:b/>
          <w:szCs w:val="21"/>
        </w:rPr>
        <w:t>、组织病理学检查</w:t>
      </w:r>
    </w:p>
    <w:p>
      <w:pPr>
        <w:spacing w:after="156" w:afterLines="50"/>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0</w:t>
      </w:r>
      <w:r>
        <w:rPr>
          <w:rFonts w:hint="eastAsia" w:ascii="宋体" w:hAnsi="宋体" w:cs="宋体"/>
          <w:b/>
          <w:bCs/>
          <w:szCs w:val="21"/>
        </w:rPr>
        <w:t>、</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408" w:lineRule="exact"/>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1</w:t>
      </w:r>
      <w:r>
        <w:rPr>
          <w:rFonts w:hint="eastAsia" w:ascii="宋体" w:hAnsi="宋体" w:cs="宋体"/>
          <w:b/>
          <w:bCs/>
          <w:szCs w:val="21"/>
        </w:rPr>
        <w:t>、</w:t>
      </w:r>
      <w:r>
        <w:rPr>
          <w:rFonts w:ascii="宋体" w:hAnsi="宋体" w:cs="宋体"/>
          <w:b/>
          <w:bCs/>
          <w:szCs w:val="21"/>
        </w:rPr>
        <w:t>TNM分期</w:t>
      </w:r>
    </w:p>
    <w:p>
      <w:pPr>
        <w:spacing w:line="36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2</w:t>
      </w:r>
      <w:r>
        <w:rPr>
          <w:rFonts w:hint="eastAsia" w:ascii="宋体" w:hAnsi="宋体" w:cs="宋体"/>
          <w:b/>
          <w:bCs/>
          <w:szCs w:val="21"/>
        </w:rPr>
        <w:t>、</w:t>
      </w:r>
      <w:r>
        <w:rPr>
          <w:rFonts w:ascii="宋体" w:hAnsi="宋体" w:cs="宋体"/>
          <w:b/>
          <w:bCs/>
          <w:szCs w:val="21"/>
        </w:rPr>
        <w:t>甲状腺癌的TNM分期</w:t>
      </w:r>
    </w:p>
    <w:p>
      <w:pPr>
        <w:spacing w:line="36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36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360" w:lineRule="auto"/>
        <w:ind w:firstLine="422" w:firstLineChars="200"/>
        <w:rPr>
          <w:rFonts w:ascii="宋体" w:hAnsi="宋体" w:cs="宋体"/>
          <w:b/>
          <w:bCs/>
          <w:szCs w:val="21"/>
        </w:rPr>
      </w:pPr>
      <w:r>
        <w:rPr>
          <w:rFonts w:ascii="宋体" w:hAnsi="宋体" w:cs="宋体"/>
          <w:b/>
          <w:bCs/>
          <w:szCs w:val="21"/>
        </w:rPr>
        <w:t>甲状腺髓样癌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36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36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36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T</w:t>
            </w:r>
          </w:p>
        </w:tc>
        <w:tc>
          <w:tcPr>
            <w:tcW w:w="2131" w:type="dxa"/>
          </w:tcPr>
          <w:p>
            <w:pPr>
              <w:spacing w:line="360" w:lineRule="auto"/>
              <w:rPr>
                <w:rFonts w:ascii="宋体" w:hAnsi="宋体" w:cs="宋体"/>
                <w:b/>
                <w:bCs/>
                <w:szCs w:val="21"/>
              </w:rPr>
            </w:pPr>
            <w:r>
              <w:rPr>
                <w:rFonts w:hint="eastAsia" w:ascii="宋体" w:hAnsi="宋体" w:cs="宋体"/>
                <w:b/>
                <w:bCs/>
                <w:szCs w:val="21"/>
              </w:rPr>
              <w:t>N</w:t>
            </w:r>
          </w:p>
        </w:tc>
        <w:tc>
          <w:tcPr>
            <w:tcW w:w="2131" w:type="dxa"/>
          </w:tcPr>
          <w:p>
            <w:pPr>
              <w:spacing w:line="36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hint="eastAsia" w:ascii="宋体" w:hAnsi="宋体" w:cs="宋体"/>
                <w:b/>
                <w:bCs/>
                <w:szCs w:val="21"/>
              </w:rPr>
              <w:t>2</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1～2</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3a～3b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2～3</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ascii="宋体" w:hAnsi="宋体" w:cs="宋体"/>
                <w:b/>
                <w:bCs/>
                <w:szCs w:val="21"/>
              </w:rPr>
              <w:t>1a</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3b～4</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bl>
    <w:p>
      <w:pPr>
        <w:pStyle w:val="13"/>
        <w:spacing w:line="360" w:lineRule="auto"/>
        <w:ind w:left="0" w:leftChars="0" w:firstLine="422"/>
        <w:rPr>
          <w:rFonts w:ascii="宋体" w:hAnsi="宋体" w:cs="宋体"/>
          <w:b/>
          <w:bCs/>
          <w:szCs w:val="21"/>
        </w:rPr>
      </w:pPr>
      <w:r>
        <w:rPr>
          <w:rFonts w:ascii="宋体" w:hAnsi="宋体" w:cs="宋体"/>
          <w:b/>
          <w:bCs/>
          <w:szCs w:val="21"/>
        </w:rPr>
        <w:t>注：以上表格中“年龄”指患者病理组织标本获取日期时的年龄。</w:t>
      </w:r>
    </w:p>
    <w:p>
      <w:pPr>
        <w:pStyle w:val="13"/>
        <w:spacing w:line="360" w:lineRule="auto"/>
        <w:ind w:left="0" w:leftChars="0"/>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FE60A5"/>
    <w:multiLevelType w:val="singleLevel"/>
    <w:tmpl w:val="5BFE60A5"/>
    <w:lvl w:ilvl="0" w:tentative="0">
      <w:start w:val="7"/>
      <w:numFmt w:val="decimal"/>
      <w:suff w:val="nothing"/>
      <w:lvlText w:val="（%1）"/>
      <w:lvlJc w:val="left"/>
    </w:lvl>
  </w:abstractNum>
  <w:abstractNum w:abstractNumId="1">
    <w:nsid w:val="5D1AC138"/>
    <w:multiLevelType w:val="singleLevel"/>
    <w:tmpl w:val="5D1AC138"/>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2B7"/>
    <w:rsid w:val="00017DBA"/>
    <w:rsid w:val="0002007E"/>
    <w:rsid w:val="00023EEE"/>
    <w:rsid w:val="000274AD"/>
    <w:rsid w:val="00030FFF"/>
    <w:rsid w:val="000329F6"/>
    <w:rsid w:val="00051A28"/>
    <w:rsid w:val="00051FB9"/>
    <w:rsid w:val="00053A24"/>
    <w:rsid w:val="0005547F"/>
    <w:rsid w:val="000839F5"/>
    <w:rsid w:val="0008402D"/>
    <w:rsid w:val="00090845"/>
    <w:rsid w:val="000A4ABF"/>
    <w:rsid w:val="000A4E06"/>
    <w:rsid w:val="000B2AEC"/>
    <w:rsid w:val="000B355A"/>
    <w:rsid w:val="000D346A"/>
    <w:rsid w:val="000E1511"/>
    <w:rsid w:val="000E3CC6"/>
    <w:rsid w:val="000F03DA"/>
    <w:rsid w:val="000F450A"/>
    <w:rsid w:val="000F5D88"/>
    <w:rsid w:val="00106A77"/>
    <w:rsid w:val="00106EBE"/>
    <w:rsid w:val="00122A29"/>
    <w:rsid w:val="001269E8"/>
    <w:rsid w:val="00131FA6"/>
    <w:rsid w:val="00133FDA"/>
    <w:rsid w:val="00134AE0"/>
    <w:rsid w:val="00134EA1"/>
    <w:rsid w:val="001403EF"/>
    <w:rsid w:val="00146433"/>
    <w:rsid w:val="00146F06"/>
    <w:rsid w:val="00162B02"/>
    <w:rsid w:val="00172A27"/>
    <w:rsid w:val="001746D2"/>
    <w:rsid w:val="0018174F"/>
    <w:rsid w:val="001844F7"/>
    <w:rsid w:val="001851AD"/>
    <w:rsid w:val="001A02C0"/>
    <w:rsid w:val="001A3839"/>
    <w:rsid w:val="001A74B6"/>
    <w:rsid w:val="001C51FC"/>
    <w:rsid w:val="001C5661"/>
    <w:rsid w:val="001D773A"/>
    <w:rsid w:val="001E0AD7"/>
    <w:rsid w:val="001E105C"/>
    <w:rsid w:val="001E46D6"/>
    <w:rsid w:val="00201A6C"/>
    <w:rsid w:val="00210B3F"/>
    <w:rsid w:val="00211BF7"/>
    <w:rsid w:val="00217453"/>
    <w:rsid w:val="002177C3"/>
    <w:rsid w:val="00230021"/>
    <w:rsid w:val="002355A7"/>
    <w:rsid w:val="0024449C"/>
    <w:rsid w:val="002500A5"/>
    <w:rsid w:val="00254C23"/>
    <w:rsid w:val="002558A5"/>
    <w:rsid w:val="0026023A"/>
    <w:rsid w:val="00274510"/>
    <w:rsid w:val="002747E8"/>
    <w:rsid w:val="00275606"/>
    <w:rsid w:val="00275EFB"/>
    <w:rsid w:val="0028024F"/>
    <w:rsid w:val="00280E26"/>
    <w:rsid w:val="00291D51"/>
    <w:rsid w:val="00293DE6"/>
    <w:rsid w:val="0029735C"/>
    <w:rsid w:val="002A2E42"/>
    <w:rsid w:val="002A4C65"/>
    <w:rsid w:val="002A6777"/>
    <w:rsid w:val="002A742F"/>
    <w:rsid w:val="002B48F3"/>
    <w:rsid w:val="002B49FF"/>
    <w:rsid w:val="002D6101"/>
    <w:rsid w:val="002E21EE"/>
    <w:rsid w:val="002E3BCA"/>
    <w:rsid w:val="002E51C8"/>
    <w:rsid w:val="002F5F29"/>
    <w:rsid w:val="003176D9"/>
    <w:rsid w:val="00323BC8"/>
    <w:rsid w:val="00330A1E"/>
    <w:rsid w:val="00332E2E"/>
    <w:rsid w:val="00337EE6"/>
    <w:rsid w:val="0034291E"/>
    <w:rsid w:val="00346B62"/>
    <w:rsid w:val="003623F4"/>
    <w:rsid w:val="0037585C"/>
    <w:rsid w:val="00387307"/>
    <w:rsid w:val="00394D46"/>
    <w:rsid w:val="00396B7A"/>
    <w:rsid w:val="003A10D2"/>
    <w:rsid w:val="003A4D26"/>
    <w:rsid w:val="003A5559"/>
    <w:rsid w:val="003B2FF3"/>
    <w:rsid w:val="003B4C49"/>
    <w:rsid w:val="003C2946"/>
    <w:rsid w:val="003C2D45"/>
    <w:rsid w:val="003E0A99"/>
    <w:rsid w:val="003F04BD"/>
    <w:rsid w:val="003F1684"/>
    <w:rsid w:val="003F2010"/>
    <w:rsid w:val="003F2A7F"/>
    <w:rsid w:val="00400D02"/>
    <w:rsid w:val="00407DB6"/>
    <w:rsid w:val="00420BC3"/>
    <w:rsid w:val="00425AC4"/>
    <w:rsid w:val="004318D3"/>
    <w:rsid w:val="00440A00"/>
    <w:rsid w:val="0044325D"/>
    <w:rsid w:val="00453EC3"/>
    <w:rsid w:val="00473941"/>
    <w:rsid w:val="00474DEB"/>
    <w:rsid w:val="00492003"/>
    <w:rsid w:val="0049674C"/>
    <w:rsid w:val="004A0264"/>
    <w:rsid w:val="004A7F53"/>
    <w:rsid w:val="004B1155"/>
    <w:rsid w:val="004B44D3"/>
    <w:rsid w:val="004B478E"/>
    <w:rsid w:val="004C3230"/>
    <w:rsid w:val="004C4084"/>
    <w:rsid w:val="004D48E5"/>
    <w:rsid w:val="004D6059"/>
    <w:rsid w:val="004E62D6"/>
    <w:rsid w:val="004E6C0D"/>
    <w:rsid w:val="004E7480"/>
    <w:rsid w:val="004F15E7"/>
    <w:rsid w:val="0050173E"/>
    <w:rsid w:val="00502643"/>
    <w:rsid w:val="005047FD"/>
    <w:rsid w:val="00510F31"/>
    <w:rsid w:val="00513A54"/>
    <w:rsid w:val="005229C6"/>
    <w:rsid w:val="00525821"/>
    <w:rsid w:val="00530CFB"/>
    <w:rsid w:val="005336CC"/>
    <w:rsid w:val="00537C39"/>
    <w:rsid w:val="005506A7"/>
    <w:rsid w:val="00555573"/>
    <w:rsid w:val="00570A15"/>
    <w:rsid w:val="00571DA3"/>
    <w:rsid w:val="00590390"/>
    <w:rsid w:val="005A5805"/>
    <w:rsid w:val="005A68FB"/>
    <w:rsid w:val="005C0F81"/>
    <w:rsid w:val="005C7821"/>
    <w:rsid w:val="005D1A0B"/>
    <w:rsid w:val="005D2320"/>
    <w:rsid w:val="005D3EE5"/>
    <w:rsid w:val="005D7B9A"/>
    <w:rsid w:val="005E0890"/>
    <w:rsid w:val="005E2ED9"/>
    <w:rsid w:val="005E760B"/>
    <w:rsid w:val="005F023D"/>
    <w:rsid w:val="00604D86"/>
    <w:rsid w:val="00605E49"/>
    <w:rsid w:val="00610C6F"/>
    <w:rsid w:val="0062495C"/>
    <w:rsid w:val="006313CB"/>
    <w:rsid w:val="0064107A"/>
    <w:rsid w:val="00646EE7"/>
    <w:rsid w:val="006549CF"/>
    <w:rsid w:val="006670E7"/>
    <w:rsid w:val="00670630"/>
    <w:rsid w:val="00696B3B"/>
    <w:rsid w:val="00697402"/>
    <w:rsid w:val="006A4901"/>
    <w:rsid w:val="006C5232"/>
    <w:rsid w:val="006D2993"/>
    <w:rsid w:val="006D6994"/>
    <w:rsid w:val="006D7C48"/>
    <w:rsid w:val="006E73DE"/>
    <w:rsid w:val="006E75C2"/>
    <w:rsid w:val="00705626"/>
    <w:rsid w:val="007168D2"/>
    <w:rsid w:val="00730B8B"/>
    <w:rsid w:val="00741FCD"/>
    <w:rsid w:val="00750C48"/>
    <w:rsid w:val="00752785"/>
    <w:rsid w:val="00753205"/>
    <w:rsid w:val="007535A4"/>
    <w:rsid w:val="00753D42"/>
    <w:rsid w:val="00755C22"/>
    <w:rsid w:val="007754E7"/>
    <w:rsid w:val="0077666D"/>
    <w:rsid w:val="00786F3F"/>
    <w:rsid w:val="007A2E08"/>
    <w:rsid w:val="007A5C19"/>
    <w:rsid w:val="007B2F20"/>
    <w:rsid w:val="007D3360"/>
    <w:rsid w:val="007E6201"/>
    <w:rsid w:val="007F1A50"/>
    <w:rsid w:val="00800561"/>
    <w:rsid w:val="008024AD"/>
    <w:rsid w:val="0081009B"/>
    <w:rsid w:val="008172C6"/>
    <w:rsid w:val="00821079"/>
    <w:rsid w:val="00821545"/>
    <w:rsid w:val="008304E8"/>
    <w:rsid w:val="00833D04"/>
    <w:rsid w:val="00835F8A"/>
    <w:rsid w:val="008474E3"/>
    <w:rsid w:val="0085734B"/>
    <w:rsid w:val="0086102C"/>
    <w:rsid w:val="0086317F"/>
    <w:rsid w:val="00863843"/>
    <w:rsid w:val="00866C92"/>
    <w:rsid w:val="008801D2"/>
    <w:rsid w:val="008863B7"/>
    <w:rsid w:val="00895557"/>
    <w:rsid w:val="00896D34"/>
    <w:rsid w:val="00897977"/>
    <w:rsid w:val="008A0CA4"/>
    <w:rsid w:val="008A4922"/>
    <w:rsid w:val="008A72D7"/>
    <w:rsid w:val="008B11BA"/>
    <w:rsid w:val="008B3600"/>
    <w:rsid w:val="008C4619"/>
    <w:rsid w:val="008D6D54"/>
    <w:rsid w:val="008E5107"/>
    <w:rsid w:val="008F0048"/>
    <w:rsid w:val="008F6EF5"/>
    <w:rsid w:val="00906A02"/>
    <w:rsid w:val="00930664"/>
    <w:rsid w:val="00942356"/>
    <w:rsid w:val="0095112E"/>
    <w:rsid w:val="00951A41"/>
    <w:rsid w:val="00954359"/>
    <w:rsid w:val="00961574"/>
    <w:rsid w:val="009670E5"/>
    <w:rsid w:val="009673AD"/>
    <w:rsid w:val="00976CF8"/>
    <w:rsid w:val="00980148"/>
    <w:rsid w:val="0098468C"/>
    <w:rsid w:val="009913B5"/>
    <w:rsid w:val="00991EAC"/>
    <w:rsid w:val="009B0511"/>
    <w:rsid w:val="009B12A9"/>
    <w:rsid w:val="009B6D10"/>
    <w:rsid w:val="009C6DDE"/>
    <w:rsid w:val="009D0F34"/>
    <w:rsid w:val="009D31E0"/>
    <w:rsid w:val="009E6D5C"/>
    <w:rsid w:val="00A0131B"/>
    <w:rsid w:val="00A069F1"/>
    <w:rsid w:val="00A07154"/>
    <w:rsid w:val="00A21139"/>
    <w:rsid w:val="00A23803"/>
    <w:rsid w:val="00A4061D"/>
    <w:rsid w:val="00A529A3"/>
    <w:rsid w:val="00A55776"/>
    <w:rsid w:val="00A56B8E"/>
    <w:rsid w:val="00A6271E"/>
    <w:rsid w:val="00A632BF"/>
    <w:rsid w:val="00A71921"/>
    <w:rsid w:val="00A71E95"/>
    <w:rsid w:val="00A74701"/>
    <w:rsid w:val="00A74917"/>
    <w:rsid w:val="00A770AE"/>
    <w:rsid w:val="00A9026D"/>
    <w:rsid w:val="00A9590F"/>
    <w:rsid w:val="00AA0B53"/>
    <w:rsid w:val="00AA39D2"/>
    <w:rsid w:val="00AA405D"/>
    <w:rsid w:val="00AC0461"/>
    <w:rsid w:val="00AC48C7"/>
    <w:rsid w:val="00AD66BA"/>
    <w:rsid w:val="00AD6823"/>
    <w:rsid w:val="00AE195A"/>
    <w:rsid w:val="00B04C76"/>
    <w:rsid w:val="00B057B1"/>
    <w:rsid w:val="00B05E93"/>
    <w:rsid w:val="00B0766D"/>
    <w:rsid w:val="00B12459"/>
    <w:rsid w:val="00B130A5"/>
    <w:rsid w:val="00B13801"/>
    <w:rsid w:val="00B1584C"/>
    <w:rsid w:val="00B17692"/>
    <w:rsid w:val="00B217F9"/>
    <w:rsid w:val="00B22C40"/>
    <w:rsid w:val="00B23583"/>
    <w:rsid w:val="00B24830"/>
    <w:rsid w:val="00B26656"/>
    <w:rsid w:val="00B32DDF"/>
    <w:rsid w:val="00B32E30"/>
    <w:rsid w:val="00B44B08"/>
    <w:rsid w:val="00B556E0"/>
    <w:rsid w:val="00B55C02"/>
    <w:rsid w:val="00B60D2A"/>
    <w:rsid w:val="00B6620C"/>
    <w:rsid w:val="00B665A7"/>
    <w:rsid w:val="00B760C3"/>
    <w:rsid w:val="00B77BD9"/>
    <w:rsid w:val="00B91559"/>
    <w:rsid w:val="00B94421"/>
    <w:rsid w:val="00BB65DF"/>
    <w:rsid w:val="00BC3130"/>
    <w:rsid w:val="00BC6088"/>
    <w:rsid w:val="00BE6AF9"/>
    <w:rsid w:val="00BF02E4"/>
    <w:rsid w:val="00C04281"/>
    <w:rsid w:val="00C04CED"/>
    <w:rsid w:val="00C058F1"/>
    <w:rsid w:val="00C20E4F"/>
    <w:rsid w:val="00C35D02"/>
    <w:rsid w:val="00C4326A"/>
    <w:rsid w:val="00C53BAF"/>
    <w:rsid w:val="00C57903"/>
    <w:rsid w:val="00C600FC"/>
    <w:rsid w:val="00C6056F"/>
    <w:rsid w:val="00C61D26"/>
    <w:rsid w:val="00C63BEB"/>
    <w:rsid w:val="00C66278"/>
    <w:rsid w:val="00C67974"/>
    <w:rsid w:val="00C735A2"/>
    <w:rsid w:val="00C74F8D"/>
    <w:rsid w:val="00C80482"/>
    <w:rsid w:val="00C87BC4"/>
    <w:rsid w:val="00CA1EAB"/>
    <w:rsid w:val="00CC43FE"/>
    <w:rsid w:val="00CC68F1"/>
    <w:rsid w:val="00CD170C"/>
    <w:rsid w:val="00CD2B97"/>
    <w:rsid w:val="00CD4967"/>
    <w:rsid w:val="00CD5F16"/>
    <w:rsid w:val="00CE0748"/>
    <w:rsid w:val="00CE1BAA"/>
    <w:rsid w:val="00CE2459"/>
    <w:rsid w:val="00D009C4"/>
    <w:rsid w:val="00D018B2"/>
    <w:rsid w:val="00D12771"/>
    <w:rsid w:val="00D14FE2"/>
    <w:rsid w:val="00D211AE"/>
    <w:rsid w:val="00D373A7"/>
    <w:rsid w:val="00D37B12"/>
    <w:rsid w:val="00D4051F"/>
    <w:rsid w:val="00D4600B"/>
    <w:rsid w:val="00D46980"/>
    <w:rsid w:val="00D47074"/>
    <w:rsid w:val="00D51AA3"/>
    <w:rsid w:val="00D5205C"/>
    <w:rsid w:val="00D54621"/>
    <w:rsid w:val="00D56212"/>
    <w:rsid w:val="00D57A54"/>
    <w:rsid w:val="00D62A62"/>
    <w:rsid w:val="00D662C3"/>
    <w:rsid w:val="00D73361"/>
    <w:rsid w:val="00D7685F"/>
    <w:rsid w:val="00D77724"/>
    <w:rsid w:val="00D83D7B"/>
    <w:rsid w:val="00D944D3"/>
    <w:rsid w:val="00DA05B3"/>
    <w:rsid w:val="00DB2642"/>
    <w:rsid w:val="00DE25F3"/>
    <w:rsid w:val="00DE2F07"/>
    <w:rsid w:val="00DF0006"/>
    <w:rsid w:val="00DF4A05"/>
    <w:rsid w:val="00E31854"/>
    <w:rsid w:val="00E34841"/>
    <w:rsid w:val="00E507DA"/>
    <w:rsid w:val="00E52A76"/>
    <w:rsid w:val="00E55270"/>
    <w:rsid w:val="00E66491"/>
    <w:rsid w:val="00E70643"/>
    <w:rsid w:val="00E72FAC"/>
    <w:rsid w:val="00E827AA"/>
    <w:rsid w:val="00E844E0"/>
    <w:rsid w:val="00E85DE1"/>
    <w:rsid w:val="00E86526"/>
    <w:rsid w:val="00E86DB9"/>
    <w:rsid w:val="00E91D74"/>
    <w:rsid w:val="00E93747"/>
    <w:rsid w:val="00E94630"/>
    <w:rsid w:val="00E946DA"/>
    <w:rsid w:val="00E96032"/>
    <w:rsid w:val="00EA0512"/>
    <w:rsid w:val="00EA3FD8"/>
    <w:rsid w:val="00EA6E4B"/>
    <w:rsid w:val="00EB2720"/>
    <w:rsid w:val="00EC6428"/>
    <w:rsid w:val="00ED084A"/>
    <w:rsid w:val="00ED22A4"/>
    <w:rsid w:val="00ED5005"/>
    <w:rsid w:val="00ED541C"/>
    <w:rsid w:val="00ED5805"/>
    <w:rsid w:val="00EE1931"/>
    <w:rsid w:val="00EF207A"/>
    <w:rsid w:val="00EF3FF2"/>
    <w:rsid w:val="00F07C13"/>
    <w:rsid w:val="00F14BBC"/>
    <w:rsid w:val="00F1512D"/>
    <w:rsid w:val="00F24CE5"/>
    <w:rsid w:val="00F26973"/>
    <w:rsid w:val="00F27006"/>
    <w:rsid w:val="00F42111"/>
    <w:rsid w:val="00F454DD"/>
    <w:rsid w:val="00F54022"/>
    <w:rsid w:val="00F567DB"/>
    <w:rsid w:val="00F66E23"/>
    <w:rsid w:val="00F670B1"/>
    <w:rsid w:val="00F67963"/>
    <w:rsid w:val="00F73DEB"/>
    <w:rsid w:val="00FC283C"/>
    <w:rsid w:val="00FC65EB"/>
    <w:rsid w:val="00FC73F3"/>
    <w:rsid w:val="00FD5F7D"/>
    <w:rsid w:val="00FE55A6"/>
    <w:rsid w:val="00FF24BF"/>
    <w:rsid w:val="00FF39B2"/>
    <w:rsid w:val="00FF4DEF"/>
    <w:rsid w:val="01990FCF"/>
    <w:rsid w:val="019C1500"/>
    <w:rsid w:val="01D23256"/>
    <w:rsid w:val="02320362"/>
    <w:rsid w:val="02782986"/>
    <w:rsid w:val="02DE2BE0"/>
    <w:rsid w:val="02F961FA"/>
    <w:rsid w:val="04427CFE"/>
    <w:rsid w:val="048952AB"/>
    <w:rsid w:val="063B1BEA"/>
    <w:rsid w:val="07D40FC4"/>
    <w:rsid w:val="07DB203F"/>
    <w:rsid w:val="08542D2B"/>
    <w:rsid w:val="08AF37C2"/>
    <w:rsid w:val="08BD367D"/>
    <w:rsid w:val="091D2CC5"/>
    <w:rsid w:val="098735C5"/>
    <w:rsid w:val="0A63099F"/>
    <w:rsid w:val="0A72581B"/>
    <w:rsid w:val="0B26299A"/>
    <w:rsid w:val="0B52359D"/>
    <w:rsid w:val="0B956BA6"/>
    <w:rsid w:val="0C1A2160"/>
    <w:rsid w:val="0CA46E43"/>
    <w:rsid w:val="0DB3035A"/>
    <w:rsid w:val="0DCC7981"/>
    <w:rsid w:val="0E4165AE"/>
    <w:rsid w:val="0E9F2D44"/>
    <w:rsid w:val="0F3248FF"/>
    <w:rsid w:val="0FC06E9F"/>
    <w:rsid w:val="0FE206AD"/>
    <w:rsid w:val="103905D8"/>
    <w:rsid w:val="10966080"/>
    <w:rsid w:val="109A78D1"/>
    <w:rsid w:val="10CD7990"/>
    <w:rsid w:val="10D26416"/>
    <w:rsid w:val="118832C7"/>
    <w:rsid w:val="11A71080"/>
    <w:rsid w:val="120B722C"/>
    <w:rsid w:val="12354DC5"/>
    <w:rsid w:val="13A10B93"/>
    <w:rsid w:val="13CE2E08"/>
    <w:rsid w:val="143A6FA2"/>
    <w:rsid w:val="143E7E2E"/>
    <w:rsid w:val="14B67D5D"/>
    <w:rsid w:val="164F00E1"/>
    <w:rsid w:val="17651B48"/>
    <w:rsid w:val="17C07B52"/>
    <w:rsid w:val="184900F6"/>
    <w:rsid w:val="18784DF0"/>
    <w:rsid w:val="18796F42"/>
    <w:rsid w:val="18B13B9F"/>
    <w:rsid w:val="18E130E5"/>
    <w:rsid w:val="19582DB4"/>
    <w:rsid w:val="19847A4B"/>
    <w:rsid w:val="1ABF26B3"/>
    <w:rsid w:val="1B0725FB"/>
    <w:rsid w:val="1B0D46AB"/>
    <w:rsid w:val="1BB43C9D"/>
    <w:rsid w:val="1C084227"/>
    <w:rsid w:val="1C3B29C7"/>
    <w:rsid w:val="1C733C53"/>
    <w:rsid w:val="1CF775E6"/>
    <w:rsid w:val="1E026C06"/>
    <w:rsid w:val="1E501303"/>
    <w:rsid w:val="1E706A12"/>
    <w:rsid w:val="1ED1442D"/>
    <w:rsid w:val="1F012FFA"/>
    <w:rsid w:val="1FB3700B"/>
    <w:rsid w:val="20583E7F"/>
    <w:rsid w:val="21255187"/>
    <w:rsid w:val="22CA3AE3"/>
    <w:rsid w:val="233E0189"/>
    <w:rsid w:val="23636E3F"/>
    <w:rsid w:val="26C85C0D"/>
    <w:rsid w:val="26D42FC1"/>
    <w:rsid w:val="271E1343"/>
    <w:rsid w:val="277258C7"/>
    <w:rsid w:val="29633662"/>
    <w:rsid w:val="2AB90491"/>
    <w:rsid w:val="2AE46F11"/>
    <w:rsid w:val="2B904A7E"/>
    <w:rsid w:val="2C054F73"/>
    <w:rsid w:val="2C0A3748"/>
    <w:rsid w:val="2CA351B3"/>
    <w:rsid w:val="2CE472E8"/>
    <w:rsid w:val="2D2325AC"/>
    <w:rsid w:val="2DD87B8E"/>
    <w:rsid w:val="2ED50718"/>
    <w:rsid w:val="2F995AB7"/>
    <w:rsid w:val="30D37C3E"/>
    <w:rsid w:val="310D5764"/>
    <w:rsid w:val="3115194D"/>
    <w:rsid w:val="31BC269F"/>
    <w:rsid w:val="31F214E0"/>
    <w:rsid w:val="322E126C"/>
    <w:rsid w:val="324217F1"/>
    <w:rsid w:val="328A5D6F"/>
    <w:rsid w:val="32C7164B"/>
    <w:rsid w:val="330A0376"/>
    <w:rsid w:val="34112086"/>
    <w:rsid w:val="34611E29"/>
    <w:rsid w:val="35172458"/>
    <w:rsid w:val="36EB2E01"/>
    <w:rsid w:val="37C363DA"/>
    <w:rsid w:val="37F67456"/>
    <w:rsid w:val="37FE6462"/>
    <w:rsid w:val="381B3817"/>
    <w:rsid w:val="38B53EED"/>
    <w:rsid w:val="38E578F5"/>
    <w:rsid w:val="399327DF"/>
    <w:rsid w:val="39B15E87"/>
    <w:rsid w:val="3A562392"/>
    <w:rsid w:val="3A8945A5"/>
    <w:rsid w:val="3C0D0655"/>
    <w:rsid w:val="3C501782"/>
    <w:rsid w:val="3C5B5C59"/>
    <w:rsid w:val="3EC14B5E"/>
    <w:rsid w:val="3FED0314"/>
    <w:rsid w:val="402C526A"/>
    <w:rsid w:val="410E7B72"/>
    <w:rsid w:val="4142502D"/>
    <w:rsid w:val="427267D0"/>
    <w:rsid w:val="427D1C8E"/>
    <w:rsid w:val="428B4E66"/>
    <w:rsid w:val="43875E62"/>
    <w:rsid w:val="43A209A9"/>
    <w:rsid w:val="43D21641"/>
    <w:rsid w:val="442803AD"/>
    <w:rsid w:val="44446F59"/>
    <w:rsid w:val="44E030BF"/>
    <w:rsid w:val="45AC59B3"/>
    <w:rsid w:val="46233A5D"/>
    <w:rsid w:val="46DC60C8"/>
    <w:rsid w:val="47250DB3"/>
    <w:rsid w:val="476601E4"/>
    <w:rsid w:val="4791772B"/>
    <w:rsid w:val="480B04C0"/>
    <w:rsid w:val="481D3E36"/>
    <w:rsid w:val="48F36631"/>
    <w:rsid w:val="48F577AA"/>
    <w:rsid w:val="49323A27"/>
    <w:rsid w:val="497E039B"/>
    <w:rsid w:val="4AE5270C"/>
    <w:rsid w:val="4B5D2A41"/>
    <w:rsid w:val="4C3A6C33"/>
    <w:rsid w:val="4C9F766D"/>
    <w:rsid w:val="4CB13B3B"/>
    <w:rsid w:val="4CCA108B"/>
    <w:rsid w:val="4CE865A1"/>
    <w:rsid w:val="4D2E6861"/>
    <w:rsid w:val="4D393F97"/>
    <w:rsid w:val="4E50606B"/>
    <w:rsid w:val="4E6C01D1"/>
    <w:rsid w:val="4EEB7FA6"/>
    <w:rsid w:val="4F7A33EC"/>
    <w:rsid w:val="502C070E"/>
    <w:rsid w:val="505A7C1D"/>
    <w:rsid w:val="5078109C"/>
    <w:rsid w:val="509669DD"/>
    <w:rsid w:val="50C11BED"/>
    <w:rsid w:val="513D7776"/>
    <w:rsid w:val="51423BB3"/>
    <w:rsid w:val="51977BD1"/>
    <w:rsid w:val="51C3705C"/>
    <w:rsid w:val="53176B7B"/>
    <w:rsid w:val="532E4DBF"/>
    <w:rsid w:val="53D86977"/>
    <w:rsid w:val="53FF609A"/>
    <w:rsid w:val="544C382B"/>
    <w:rsid w:val="54EE2496"/>
    <w:rsid w:val="554016D1"/>
    <w:rsid w:val="556145CD"/>
    <w:rsid w:val="56DD7AC2"/>
    <w:rsid w:val="56FA7AD3"/>
    <w:rsid w:val="57242450"/>
    <w:rsid w:val="57641521"/>
    <w:rsid w:val="579453D2"/>
    <w:rsid w:val="579A7BDA"/>
    <w:rsid w:val="586A168F"/>
    <w:rsid w:val="597D2CF0"/>
    <w:rsid w:val="59E66A9E"/>
    <w:rsid w:val="5A2E609E"/>
    <w:rsid w:val="5C194B1E"/>
    <w:rsid w:val="5D325E1E"/>
    <w:rsid w:val="5EA66AF1"/>
    <w:rsid w:val="5EEC030E"/>
    <w:rsid w:val="5F542851"/>
    <w:rsid w:val="5F6C6C6D"/>
    <w:rsid w:val="600727BF"/>
    <w:rsid w:val="600977D2"/>
    <w:rsid w:val="609443A2"/>
    <w:rsid w:val="6204299C"/>
    <w:rsid w:val="62381942"/>
    <w:rsid w:val="62BE199B"/>
    <w:rsid w:val="63707BC8"/>
    <w:rsid w:val="63841638"/>
    <w:rsid w:val="64203FF0"/>
    <w:rsid w:val="64445B59"/>
    <w:rsid w:val="64B94184"/>
    <w:rsid w:val="64F04278"/>
    <w:rsid w:val="65CE38AF"/>
    <w:rsid w:val="663A4434"/>
    <w:rsid w:val="664A7D6E"/>
    <w:rsid w:val="66713684"/>
    <w:rsid w:val="66E24D1D"/>
    <w:rsid w:val="67C839BB"/>
    <w:rsid w:val="683703BC"/>
    <w:rsid w:val="69706C05"/>
    <w:rsid w:val="69747855"/>
    <w:rsid w:val="69AA0E89"/>
    <w:rsid w:val="6A492614"/>
    <w:rsid w:val="6A7252EF"/>
    <w:rsid w:val="6B770B18"/>
    <w:rsid w:val="6C03215F"/>
    <w:rsid w:val="6CC7362B"/>
    <w:rsid w:val="6D2D7C65"/>
    <w:rsid w:val="6D601764"/>
    <w:rsid w:val="6D883908"/>
    <w:rsid w:val="6DFD355E"/>
    <w:rsid w:val="6E253E75"/>
    <w:rsid w:val="6E553F40"/>
    <w:rsid w:val="6F076F31"/>
    <w:rsid w:val="6FDF1A01"/>
    <w:rsid w:val="70032CA4"/>
    <w:rsid w:val="701B7847"/>
    <w:rsid w:val="707D7BC8"/>
    <w:rsid w:val="71256251"/>
    <w:rsid w:val="71707925"/>
    <w:rsid w:val="721F409E"/>
    <w:rsid w:val="72DB6E31"/>
    <w:rsid w:val="72E5213F"/>
    <w:rsid w:val="72F571CC"/>
    <w:rsid w:val="72FD3E01"/>
    <w:rsid w:val="743E7D5C"/>
    <w:rsid w:val="749D4645"/>
    <w:rsid w:val="74C36173"/>
    <w:rsid w:val="74F617C8"/>
    <w:rsid w:val="75780B1A"/>
    <w:rsid w:val="75C03A31"/>
    <w:rsid w:val="76512915"/>
    <w:rsid w:val="777C292D"/>
    <w:rsid w:val="781C50C5"/>
    <w:rsid w:val="786D42A2"/>
    <w:rsid w:val="78756047"/>
    <w:rsid w:val="78901C3E"/>
    <w:rsid w:val="799A14D5"/>
    <w:rsid w:val="79C27B41"/>
    <w:rsid w:val="79F03789"/>
    <w:rsid w:val="7AB4081C"/>
    <w:rsid w:val="7AC526C0"/>
    <w:rsid w:val="7B585CB0"/>
    <w:rsid w:val="7C2A3AA4"/>
    <w:rsid w:val="7C60663A"/>
    <w:rsid w:val="7C690773"/>
    <w:rsid w:val="7CB82FCF"/>
    <w:rsid w:val="7D7B012D"/>
    <w:rsid w:val="7E48460D"/>
    <w:rsid w:val="7EDA590C"/>
    <w:rsid w:val="7EF07B3C"/>
    <w:rsid w:val="7F3B2B42"/>
    <w:rsid w:val="7FCC1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pPr>
      <w:jc w:val="left"/>
    </w:pPr>
  </w:style>
  <w:style w:type="paragraph" w:styleId="3">
    <w:name w:val="Balloon Text"/>
    <w:basedOn w:val="1"/>
    <w:link w:val="19"/>
    <w:unhideWhenUsed/>
    <w:qFormat/>
    <w:uiPriority w:val="0"/>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29"/>
    <w:qFormat/>
    <w:uiPriority w:val="0"/>
    <w:pPr>
      <w:spacing w:before="240" w:after="60" w:line="240" w:lineRule="auto"/>
      <w:jc w:val="center"/>
      <w:outlineLvl w:val="0"/>
    </w:pPr>
    <w:rPr>
      <w:rFonts w:ascii="Cambria" w:hAnsi="Cambria"/>
      <w:b/>
      <w:bCs/>
      <w:kern w:val="0"/>
      <w:sz w:val="32"/>
      <w:szCs w:val="32"/>
      <w:lang w:val="zh-CN"/>
    </w:rPr>
  </w:style>
  <w:style w:type="paragraph" w:styleId="7">
    <w:name w:val="annotation subject"/>
    <w:basedOn w:val="2"/>
    <w:next w:val="2"/>
    <w:link w:val="21"/>
    <w:unhideWhenUsed/>
    <w:qFormat/>
    <w:uiPriority w:val="99"/>
    <w:pPr>
      <w:spacing w:line="240" w:lineRule="auto"/>
      <w:jc w:val="both"/>
    </w:pPr>
    <w:rPr>
      <w:b/>
      <w:bCs/>
      <w:sz w:val="20"/>
      <w:szCs w:val="20"/>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0"/>
    <w:rPr>
      <w:sz w:val="16"/>
      <w:szCs w:val="16"/>
    </w:rPr>
  </w:style>
  <w:style w:type="paragraph" w:customStyle="1" w:styleId="13">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4">
    <w:name w:val="条款标题"/>
    <w:basedOn w:val="13"/>
    <w:qFormat/>
    <w:uiPriority w:val="0"/>
  </w:style>
  <w:style w:type="character" w:customStyle="1" w:styleId="15">
    <w:name w:val="页脚 Char"/>
    <w:basedOn w:val="10"/>
    <w:link w:val="4"/>
    <w:qFormat/>
    <w:uiPriority w:val="99"/>
    <w:rPr>
      <w:rFonts w:ascii="Calibri" w:hAnsi="Calibri" w:eastAsia="宋体" w:cs="Times New Roman"/>
      <w:sz w:val="18"/>
      <w:szCs w:val="18"/>
    </w:rPr>
  </w:style>
  <w:style w:type="character" w:customStyle="1" w:styleId="16">
    <w:name w:val="apple-style-span"/>
    <w:basedOn w:val="10"/>
    <w:qFormat/>
    <w:uiPriority w:val="0"/>
  </w:style>
  <w:style w:type="paragraph" w:customStyle="1" w:styleId="17">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8">
    <w:name w:val="页眉 Char"/>
    <w:basedOn w:val="10"/>
    <w:link w:val="5"/>
    <w:qFormat/>
    <w:uiPriority w:val="99"/>
    <w:rPr>
      <w:rFonts w:ascii="Calibri" w:hAnsi="Calibri" w:eastAsia="宋体" w:cs="Times New Roman"/>
      <w:sz w:val="18"/>
      <w:szCs w:val="18"/>
    </w:rPr>
  </w:style>
  <w:style w:type="character" w:customStyle="1" w:styleId="19">
    <w:name w:val="批注框文本 Char"/>
    <w:basedOn w:val="10"/>
    <w:link w:val="3"/>
    <w:qFormat/>
    <w:uiPriority w:val="0"/>
    <w:rPr>
      <w:rFonts w:ascii="Calibri" w:hAnsi="Calibri" w:eastAsia="宋体" w:cs="Times New Roman"/>
      <w:sz w:val="18"/>
      <w:szCs w:val="18"/>
    </w:rPr>
  </w:style>
  <w:style w:type="character" w:customStyle="1" w:styleId="20">
    <w:name w:val="批注文字 Char"/>
    <w:basedOn w:val="10"/>
    <w:link w:val="2"/>
    <w:qFormat/>
    <w:uiPriority w:val="0"/>
    <w:rPr>
      <w:rFonts w:ascii="Calibri" w:hAnsi="Calibri" w:eastAsia="宋体" w:cs="Times New Roman"/>
      <w:kern w:val="2"/>
      <w:sz w:val="21"/>
      <w:szCs w:val="22"/>
    </w:rPr>
  </w:style>
  <w:style w:type="character" w:customStyle="1" w:styleId="21">
    <w:name w:val="批注主题 Char"/>
    <w:basedOn w:val="20"/>
    <w:link w:val="7"/>
    <w:semiHidden/>
    <w:qFormat/>
    <w:uiPriority w:val="99"/>
    <w:rPr>
      <w:rFonts w:ascii="Calibri" w:hAnsi="Calibri" w:eastAsia="宋体" w:cs="Times New Roman"/>
      <w:b/>
      <w:bCs/>
      <w:kern w:val="2"/>
      <w:sz w:val="21"/>
      <w:szCs w:val="22"/>
    </w:rPr>
  </w:style>
  <w:style w:type="paragraph" w:customStyle="1" w:styleId="22">
    <w:name w:val="_Style 2"/>
    <w:basedOn w:val="1"/>
    <w:qFormat/>
    <w:uiPriority w:val="34"/>
    <w:pPr>
      <w:ind w:firstLine="420" w:firstLineChars="200"/>
    </w:pPr>
  </w:style>
  <w:style w:type="paragraph" w:customStyle="1" w:styleId="23">
    <w:name w:val="列出段落1"/>
    <w:basedOn w:val="1"/>
    <w:qFormat/>
    <w:uiPriority w:val="34"/>
    <w:pPr>
      <w:ind w:firstLine="420" w:firstLineChars="200"/>
    </w:pPr>
  </w:style>
  <w:style w:type="paragraph" w:customStyle="1" w:styleId="24">
    <w:name w:val="List Paragraph2"/>
    <w:basedOn w:val="1"/>
    <w:qFormat/>
    <w:uiPriority w:val="99"/>
    <w:pPr>
      <w:spacing w:after="200" w:line="276" w:lineRule="auto"/>
      <w:ind w:firstLine="420" w:firstLineChars="200"/>
    </w:pPr>
  </w:style>
  <w:style w:type="paragraph" w:customStyle="1" w:styleId="25">
    <w:name w:val="列出段落2"/>
    <w:basedOn w:val="1"/>
    <w:qFormat/>
    <w:uiPriority w:val="34"/>
    <w:pPr>
      <w:spacing w:after="0" w:line="240" w:lineRule="auto"/>
      <w:ind w:firstLine="420" w:firstLineChars="200"/>
    </w:pPr>
  </w:style>
  <w:style w:type="paragraph" w:customStyle="1" w:styleId="26">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7">
    <w:name w:val="_Style 1"/>
    <w:basedOn w:val="1"/>
    <w:qFormat/>
    <w:uiPriority w:val="34"/>
    <w:pPr>
      <w:widowControl/>
      <w:spacing w:after="0" w:line="240" w:lineRule="auto"/>
      <w:ind w:firstLine="420"/>
    </w:pPr>
    <w:rPr>
      <w:rFonts w:cs="Calibri"/>
      <w:kern w:val="0"/>
      <w:szCs w:val="21"/>
    </w:rPr>
  </w:style>
  <w:style w:type="paragraph" w:customStyle="1" w:styleId="28">
    <w:name w:val="列出段落3"/>
    <w:basedOn w:val="1"/>
    <w:qFormat/>
    <w:uiPriority w:val="99"/>
    <w:pPr>
      <w:ind w:firstLine="420" w:firstLineChars="200"/>
    </w:pPr>
  </w:style>
  <w:style w:type="character" w:customStyle="1" w:styleId="29">
    <w:name w:val="标题 Char"/>
    <w:basedOn w:val="10"/>
    <w:link w:val="6"/>
    <w:qFormat/>
    <w:uiPriority w:val="0"/>
    <w:rPr>
      <w:rFonts w:ascii="Cambria" w:hAnsi="Cambria"/>
      <w:b/>
      <w:bCs/>
      <w:sz w:val="32"/>
      <w:szCs w:val="32"/>
      <w:lang w:val="zh-CN" w:eastAsia="zh-CN"/>
    </w:rPr>
  </w:style>
  <w:style w:type="paragraph" w:customStyle="1" w:styleId="30">
    <w:name w:val="修订1"/>
    <w:hidden/>
    <w:semiHidden/>
    <w:qFormat/>
    <w:uiPriority w:val="99"/>
    <w:rPr>
      <w:rFonts w:ascii="Calibri" w:hAnsi="Calibri" w:eastAsia="宋体" w:cs="Times New Roman"/>
      <w:kern w:val="2"/>
      <w:sz w:val="21"/>
      <w:szCs w:val="22"/>
      <w:lang w:val="en-US" w:eastAsia="zh-CN" w:bidi="ar-SA"/>
    </w:rPr>
  </w:style>
  <w:style w:type="paragraph" w:customStyle="1" w:styleId="31">
    <w:name w:val="修订2"/>
    <w:hidden/>
    <w:semiHidden/>
    <w:qFormat/>
    <w:uiPriority w:val="99"/>
    <w:rPr>
      <w:rFonts w:ascii="Calibri" w:hAnsi="Calibri" w:eastAsia="宋体" w:cs="Times New Roman"/>
      <w:kern w:val="2"/>
      <w:sz w:val="21"/>
      <w:szCs w:val="22"/>
      <w:lang w:val="en-US" w:eastAsia="zh-CN" w:bidi="ar-SA"/>
    </w:rPr>
  </w:style>
  <w:style w:type="paragraph" w:customStyle="1" w:styleId="32">
    <w:name w:val="修订3"/>
    <w:hidden/>
    <w:semiHidden/>
    <w:qFormat/>
    <w:uiPriority w:val="99"/>
    <w:rPr>
      <w:rFonts w:ascii="Calibri" w:hAnsi="Calibri" w:eastAsia="宋体" w:cs="Times New Roman"/>
      <w:kern w:val="2"/>
      <w:sz w:val="21"/>
      <w:szCs w:val="22"/>
      <w:lang w:val="en-US" w:eastAsia="zh-CN" w:bidi="ar-SA"/>
    </w:rPr>
  </w:style>
  <w:style w:type="paragraph" w:customStyle="1" w:styleId="33">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40F197-1B01-4726-8202-DE4954C3CF3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2096</Words>
  <Characters>11950</Characters>
  <Lines>99</Lines>
  <Paragraphs>28</Paragraphs>
  <TotalTime>394</TotalTime>
  <ScaleCrop>false</ScaleCrop>
  <LinksUpToDate>false</LinksUpToDate>
  <CharactersWithSpaces>14018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2021-04-22T10:36:00Z</dcterms:created>
  <dc:creator>zhangll01</dc:creator>
  <cp:lastModifiedBy>Zixuan Shen</cp:lastModifiedBy>
  <cp:lastPrinted>2020-02-25T07:53:00Z</cp:lastPrinted>
  <dcterms:modified xsi:type="dcterms:W3CDTF">2022-01-06T09:33:38Z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261CF5C47EBA4E019CBCE2992D11CAD1</vt:lpwstr>
  </property>
</Properties>
</file>