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华农财产保险股份有限公司</w:t>
      </w:r>
    </w:p>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附加恶性肿瘤特定药品费用保险E款条款（互联网专属）</w:t>
      </w:r>
    </w:p>
    <w:p>
      <w:pPr>
        <w:jc w:val="center"/>
        <w:rPr>
          <w:rFonts w:hint="default"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lang w:val="en-US" w:eastAsia="zh-CN"/>
        </w:rPr>
        <w:t>注册编号：</w:t>
      </w:r>
      <w:r>
        <w:rPr>
          <w:rFonts w:hint="default" w:asciiTheme="majorEastAsia" w:hAnsiTheme="majorEastAsia" w:eastAsiaTheme="majorEastAsia" w:cstheme="majorEastAsia"/>
          <w:b/>
          <w:bCs/>
          <w:sz w:val="28"/>
          <w:szCs w:val="28"/>
          <w:lang w:val="en-US" w:eastAsia="zh-CN"/>
        </w:rPr>
        <w:t>C00010132522022060121093</w:t>
      </w:r>
    </w:p>
    <w:p>
      <w:pPr>
        <w:pStyle w:val="13"/>
        <w:autoSpaceDE w:val="0"/>
        <w:autoSpaceDN w:val="0"/>
        <w:adjustRightInd w:val="0"/>
        <w:spacing w:line="360" w:lineRule="auto"/>
        <w:ind w:firstLine="0" w:firstLineChars="0"/>
        <w:jc w:val="center"/>
        <w:rPr>
          <w:rFonts w:ascii="宋体" w:hAnsi="宋体" w:cs="宋体"/>
          <w:b/>
          <w:kern w:val="0"/>
          <w:szCs w:val="21"/>
        </w:rPr>
      </w:pPr>
      <w:bookmarkStart w:id="4" w:name="_GoBack"/>
      <w:bookmarkEnd w:id="4"/>
      <w:r>
        <w:rPr>
          <w:rFonts w:hint="eastAsia" w:ascii="宋体" w:hAnsi="宋体" w:cs="宋体"/>
          <w:b/>
          <w:kern w:val="0"/>
          <w:szCs w:val="21"/>
        </w:rPr>
        <w:t>总则</w:t>
      </w:r>
    </w:p>
    <w:p>
      <w:pPr>
        <w:pStyle w:val="13"/>
        <w:autoSpaceDE w:val="0"/>
        <w:autoSpaceDN w:val="0"/>
        <w:adjustRightInd w:val="0"/>
        <w:spacing w:line="360" w:lineRule="auto"/>
        <w:ind w:firstLineChars="0"/>
        <w:jc w:val="left"/>
        <w:rPr>
          <w:rFonts w:ascii="宋体" w:hAnsi="宋体" w:eastAsia="宋体" w:cs="宋体"/>
          <w:szCs w:val="21"/>
        </w:rPr>
      </w:pPr>
      <w:r>
        <w:rPr>
          <w:rFonts w:hint="eastAsia" w:ascii="宋体" w:hAnsi="宋体" w:eastAsia="宋体" w:cs="宋体"/>
          <w:b/>
          <w:bCs/>
          <w:szCs w:val="21"/>
        </w:rPr>
        <w:t>第一条</w:t>
      </w:r>
      <w:r>
        <w:rPr>
          <w:rFonts w:hint="eastAsia" w:ascii="宋体" w:hAnsi="宋体" w:eastAsia="宋体" w:cs="宋体"/>
          <w:szCs w:val="21"/>
        </w:rPr>
        <w:t xml:space="preserve"> 本附加险合同（以下简称“本附加合同”）可附加于华农财产保险股份有限公司互联网专属的健康保险类保险合同（以下简称“主险合同”）上。在投保华农财产保险股份有限公司健康保险类主险的基础上，投保人可以投保本附加险。</w:t>
      </w:r>
    </w:p>
    <w:p>
      <w:pPr>
        <w:pStyle w:val="13"/>
        <w:autoSpaceDE w:val="0"/>
        <w:autoSpaceDN w:val="0"/>
        <w:adjustRightInd w:val="0"/>
        <w:spacing w:line="360" w:lineRule="auto"/>
        <w:ind w:firstLineChars="0"/>
        <w:jc w:val="left"/>
        <w:rPr>
          <w:rFonts w:ascii="宋体" w:hAnsi="宋体" w:eastAsia="宋体" w:cs="宋体"/>
          <w:b/>
          <w:szCs w:val="21"/>
        </w:rPr>
      </w:pPr>
      <w:r>
        <w:rPr>
          <w:rFonts w:hint="eastAsia" w:ascii="宋体" w:hAnsi="宋体" w:eastAsia="宋体" w:cs="宋体"/>
          <w:b/>
          <w:szCs w:val="21"/>
        </w:rPr>
        <w:t>本附加合同作为主险合同的组成部分，主险合同效力终止，本附加合同效力亦同时终止；主险合同无效，本附加合同亦无效。本附加合同与主险合同相抵触之处，以本附加合同为准，本附加合同未约定事项，以主险合同为准。</w:t>
      </w:r>
    </w:p>
    <w:p>
      <w:pPr>
        <w:pStyle w:val="13"/>
        <w:autoSpaceDE w:val="0"/>
        <w:autoSpaceDN w:val="0"/>
        <w:adjustRightInd w:val="0"/>
        <w:spacing w:after="156" w:afterLines="50" w:line="360" w:lineRule="auto"/>
        <w:ind w:firstLineChars="0"/>
        <w:jc w:val="left"/>
        <w:rPr>
          <w:rFonts w:hAnsi="宋体"/>
        </w:rPr>
      </w:pPr>
      <w:r>
        <w:rPr>
          <w:rFonts w:hint="eastAsia" w:ascii="宋体" w:hAnsi="宋体" w:eastAsia="宋体" w:cs="宋体"/>
          <w:b/>
          <w:bCs/>
          <w:szCs w:val="21"/>
        </w:rPr>
        <w:t>第二条</w:t>
      </w:r>
      <w:r>
        <w:rPr>
          <w:rFonts w:hint="eastAsia" w:ascii="宋体" w:hAnsi="宋体" w:eastAsia="宋体" w:cs="宋体"/>
          <w:szCs w:val="21"/>
        </w:rPr>
        <w:t xml:space="preserve"> </w:t>
      </w:r>
      <w:r>
        <w:rPr>
          <w:rFonts w:hint="eastAsia" w:hAnsi="宋体"/>
        </w:rPr>
        <w:t>本附加合同的投保人为主险合同的投保人。</w:t>
      </w:r>
    </w:p>
    <w:p>
      <w:pPr>
        <w:pStyle w:val="13"/>
        <w:autoSpaceDE w:val="0"/>
        <w:autoSpaceDN w:val="0"/>
        <w:adjustRightInd w:val="0"/>
        <w:spacing w:after="156" w:afterLines="50" w:line="360" w:lineRule="auto"/>
        <w:ind w:firstLine="422"/>
        <w:jc w:val="left"/>
        <w:rPr>
          <w:rFonts w:hAnsi="宋体" w:cs="Arial"/>
          <w:color w:val="000000"/>
          <w:szCs w:val="21"/>
        </w:rPr>
      </w:pPr>
      <w:r>
        <w:rPr>
          <w:rFonts w:hint="eastAsia" w:ascii="宋体" w:hAnsi="宋体" w:eastAsia="宋体" w:cs="宋体"/>
          <w:b/>
          <w:bCs/>
          <w:szCs w:val="21"/>
        </w:rPr>
        <w:t>第三条</w:t>
      </w:r>
      <w:r>
        <w:rPr>
          <w:rFonts w:hint="eastAsia" w:ascii="宋体" w:hAnsi="宋体" w:eastAsia="宋体" w:cs="宋体"/>
          <w:szCs w:val="21"/>
        </w:rPr>
        <w:t xml:space="preserve"> </w:t>
      </w:r>
      <w:r>
        <w:rPr>
          <w:rFonts w:hint="eastAsia" w:hAnsi="宋体" w:cs="Arial"/>
          <w:color w:val="000000"/>
          <w:szCs w:val="21"/>
        </w:rPr>
        <w:t>本附加合同的被保险人为主险合同的被保险人。</w:t>
      </w:r>
      <w:bookmarkStart w:id="0" w:name="OLE_LINK1"/>
    </w:p>
    <w:p>
      <w:pPr>
        <w:pStyle w:val="13"/>
        <w:autoSpaceDE w:val="0"/>
        <w:autoSpaceDN w:val="0"/>
        <w:adjustRightInd w:val="0"/>
        <w:spacing w:line="360" w:lineRule="auto"/>
        <w:ind w:firstLineChars="0"/>
        <w:jc w:val="left"/>
        <w:rPr>
          <w:rFonts w:ascii="宋体" w:hAnsi="宋体" w:eastAsia="宋体" w:cs="宋体"/>
          <w:b/>
          <w:szCs w:val="21"/>
        </w:rPr>
      </w:pPr>
      <w:r>
        <w:rPr>
          <w:rFonts w:hint="eastAsia" w:ascii="宋体" w:hAnsi="宋体" w:eastAsia="宋体" w:cs="宋体"/>
          <w:b/>
          <w:bCs/>
          <w:szCs w:val="21"/>
        </w:rPr>
        <w:t>第四条</w:t>
      </w:r>
      <w:r>
        <w:rPr>
          <w:rFonts w:hint="eastAsia" w:ascii="宋体" w:hAnsi="宋体" w:eastAsia="宋体" w:cs="宋体"/>
          <w:szCs w:val="21"/>
        </w:rPr>
        <w:t xml:space="preserve"> </w:t>
      </w:r>
      <w:bookmarkEnd w:id="0"/>
      <w:r>
        <w:rPr>
          <w:rFonts w:hint="eastAsia" w:hAnsi="宋体"/>
        </w:rPr>
        <w:t>除本附加合同另有约定外，本附加合同保险金的受益人为被保险人本人。</w:t>
      </w:r>
    </w:p>
    <w:p>
      <w:pPr>
        <w:jc w:val="center"/>
        <w:rPr>
          <w:rFonts w:ascii="宋体" w:hAnsi="宋体" w:eastAsia="宋体" w:cs="宋体"/>
          <w:szCs w:val="21"/>
        </w:rPr>
      </w:pPr>
    </w:p>
    <w:p>
      <w:pPr>
        <w:jc w:val="center"/>
        <w:rPr>
          <w:rFonts w:ascii="宋体" w:hAnsi="宋体" w:eastAsia="宋体" w:cs="宋体"/>
          <w:b/>
          <w:bCs/>
          <w:szCs w:val="21"/>
        </w:rPr>
      </w:pPr>
      <w:r>
        <w:rPr>
          <w:rFonts w:hint="eastAsia" w:ascii="宋体" w:hAnsi="宋体" w:eastAsia="宋体" w:cs="宋体"/>
          <w:b/>
          <w:bCs/>
          <w:szCs w:val="21"/>
        </w:rPr>
        <w:t>保险责任</w:t>
      </w:r>
    </w:p>
    <w:p>
      <w:pPr>
        <w:pStyle w:val="13"/>
        <w:autoSpaceDE w:val="0"/>
        <w:autoSpaceDN w:val="0"/>
        <w:spacing w:line="360" w:lineRule="auto"/>
        <w:ind w:firstLine="422"/>
        <w:jc w:val="left"/>
        <w:rPr>
          <w:rFonts w:ascii="宋体" w:hAnsi="宋体" w:eastAsia="宋体" w:cs="宋体"/>
          <w:color w:val="000000"/>
          <w:kern w:val="0"/>
          <w:szCs w:val="21"/>
        </w:rPr>
      </w:pPr>
      <w:r>
        <w:rPr>
          <w:rFonts w:hint="eastAsia" w:ascii="宋体" w:hAnsi="宋体" w:eastAsia="宋体" w:cs="宋体"/>
          <w:b/>
          <w:bCs/>
          <w:color w:val="000000"/>
          <w:kern w:val="0"/>
          <w:szCs w:val="21"/>
          <w:lang w:bidi="ar"/>
        </w:rPr>
        <w:t>第五条</w:t>
      </w:r>
      <w:r>
        <w:rPr>
          <w:rFonts w:hint="eastAsia" w:ascii="宋体" w:hAnsi="宋体" w:eastAsia="宋体" w:cs="宋体"/>
          <w:color w:val="000000"/>
          <w:kern w:val="0"/>
          <w:szCs w:val="21"/>
          <w:lang w:bidi="ar"/>
        </w:rPr>
        <w:t xml:space="preserve"> 在本附加合同保险期间内，被保险人于</w:t>
      </w:r>
      <w:r>
        <w:rPr>
          <w:rFonts w:hint="eastAsia" w:ascii="宋体" w:hAnsi="宋体" w:eastAsia="宋体" w:cs="宋体"/>
          <w:b/>
          <w:color w:val="000000"/>
          <w:kern w:val="0"/>
          <w:szCs w:val="21"/>
          <w:lang w:bidi="ar"/>
        </w:rPr>
        <w:t>等待期(释义1)</w:t>
      </w:r>
      <w:r>
        <w:rPr>
          <w:rFonts w:hint="eastAsia" w:ascii="宋体" w:hAnsi="宋体" w:eastAsia="宋体" w:cs="宋体"/>
          <w:color w:val="000000"/>
          <w:kern w:val="0"/>
          <w:szCs w:val="21"/>
          <w:lang w:bidi="ar"/>
        </w:rPr>
        <w:t>后，经中华人民共和国境内</w:t>
      </w:r>
      <w:r>
        <w:rPr>
          <w:rFonts w:hint="eastAsia" w:ascii="宋体" w:hAnsi="宋体" w:eastAsia="宋体" w:cs="宋体"/>
          <w:b/>
          <w:bCs/>
          <w:color w:val="000000"/>
          <w:kern w:val="0"/>
          <w:szCs w:val="21"/>
          <w:lang w:bidi="ar"/>
        </w:rPr>
        <w:t>（不包括香港、澳门、台湾地区）</w:t>
      </w:r>
      <w:r>
        <w:rPr>
          <w:rFonts w:hint="eastAsia" w:ascii="宋体" w:hAnsi="宋体" w:eastAsia="宋体" w:cs="宋体"/>
          <w:b/>
          <w:color w:val="000000"/>
          <w:kern w:val="0"/>
          <w:szCs w:val="21"/>
          <w:lang w:bidi="ar"/>
        </w:rPr>
        <w:t>医院（释义2）</w:t>
      </w:r>
      <w:r>
        <w:rPr>
          <w:rFonts w:hint="eastAsia" w:ascii="宋体" w:hAnsi="宋体" w:eastAsia="宋体" w:cs="宋体"/>
          <w:color w:val="000000"/>
          <w:kern w:val="0"/>
          <w:szCs w:val="21"/>
          <w:lang w:bidi="ar"/>
        </w:rPr>
        <w:t>的</w:t>
      </w:r>
      <w:r>
        <w:rPr>
          <w:rFonts w:hint="eastAsia" w:ascii="宋体" w:hAnsi="宋体" w:eastAsia="宋体" w:cs="宋体"/>
          <w:b/>
          <w:color w:val="000000"/>
          <w:kern w:val="0"/>
          <w:szCs w:val="21"/>
          <w:lang w:bidi="ar"/>
        </w:rPr>
        <w:t>专科医生（释义3）初次确诊</w:t>
      </w:r>
      <w:r>
        <w:rPr>
          <w:rFonts w:hint="eastAsia" w:ascii="宋体" w:hAnsi="宋体" w:eastAsia="宋体" w:cs="宋体"/>
          <w:b/>
          <w:bCs/>
          <w:color w:val="000000"/>
          <w:kern w:val="0"/>
          <w:szCs w:val="21"/>
          <w:lang w:bidi="ar"/>
        </w:rPr>
        <w:t>（释义4）</w:t>
      </w:r>
      <w:r>
        <w:rPr>
          <w:rFonts w:hint="eastAsia" w:ascii="宋体" w:hAnsi="宋体" w:eastAsia="宋体" w:cs="宋体"/>
          <w:color w:val="000000"/>
          <w:kern w:val="0"/>
          <w:szCs w:val="21"/>
          <w:lang w:bidi="ar"/>
        </w:rPr>
        <w:t>本附加合同所定义的</w:t>
      </w:r>
      <w:r>
        <w:rPr>
          <w:rFonts w:hint="eastAsia" w:ascii="宋体" w:hAnsi="宋体" w:eastAsia="宋体" w:cs="宋体"/>
          <w:b/>
          <w:color w:val="000000"/>
          <w:kern w:val="0"/>
          <w:szCs w:val="21"/>
          <w:lang w:bidi="ar"/>
        </w:rPr>
        <w:t>恶性肿瘤（释义5）</w:t>
      </w:r>
      <w:r>
        <w:rPr>
          <w:rFonts w:hint="eastAsia" w:ascii="宋体" w:hAnsi="宋体" w:eastAsia="宋体" w:cs="宋体"/>
          <w:color w:val="000000"/>
          <w:kern w:val="0"/>
          <w:szCs w:val="21"/>
          <w:lang w:bidi="ar"/>
        </w:rPr>
        <w:t>，</w:t>
      </w:r>
      <w:r>
        <w:rPr>
          <w:rFonts w:hint="eastAsia" w:ascii="宋体" w:hAnsi="宋体" w:eastAsia="宋体" w:cs="宋体"/>
          <w:color w:val="000000"/>
          <w:kern w:val="0"/>
          <w:szCs w:val="21"/>
        </w:rPr>
        <w:t>对治疗实际发生的</w:t>
      </w:r>
      <w:r>
        <w:rPr>
          <w:rFonts w:hint="eastAsia" w:ascii="宋体" w:hAnsi="宋体" w:eastAsia="宋体" w:cs="宋体"/>
          <w:bCs/>
          <w:color w:val="000000"/>
          <w:kern w:val="0"/>
          <w:szCs w:val="21"/>
        </w:rPr>
        <w:t>必需且合理</w:t>
      </w:r>
      <w:r>
        <w:rPr>
          <w:rFonts w:hint="eastAsia" w:ascii="宋体" w:hAnsi="宋体" w:eastAsia="宋体" w:cs="宋体"/>
          <w:color w:val="000000"/>
          <w:kern w:val="0"/>
          <w:szCs w:val="21"/>
        </w:rPr>
        <w:t>的且同时满足以下条件的</w:t>
      </w:r>
      <w:r>
        <w:rPr>
          <w:rFonts w:hint="eastAsia" w:ascii="宋体" w:hAnsi="宋体" w:eastAsia="宋体" w:cs="宋体"/>
          <w:b/>
          <w:bCs/>
          <w:color w:val="000000"/>
          <w:kern w:val="0"/>
          <w:szCs w:val="21"/>
        </w:rPr>
        <w:t>指定药店</w:t>
      </w:r>
      <w:r>
        <w:rPr>
          <w:rFonts w:hint="eastAsia" w:ascii="宋体" w:hAnsi="宋体" w:eastAsia="宋体" w:cs="宋体"/>
          <w:b/>
          <w:kern w:val="0"/>
          <w:szCs w:val="21"/>
        </w:rPr>
        <w:t>(释义6）</w:t>
      </w:r>
      <w:r>
        <w:rPr>
          <w:rFonts w:hint="eastAsia" w:ascii="宋体" w:hAnsi="宋体" w:eastAsia="宋体" w:cs="宋体"/>
          <w:kern w:val="0"/>
          <w:szCs w:val="21"/>
        </w:rPr>
        <w:t>购买的</w:t>
      </w:r>
      <w:r>
        <w:rPr>
          <w:rFonts w:hint="eastAsia" w:ascii="宋体" w:hAnsi="宋体" w:eastAsia="宋体" w:cs="宋体"/>
          <w:b/>
          <w:bCs/>
          <w:color w:val="000000"/>
          <w:kern w:val="0"/>
          <w:szCs w:val="21"/>
        </w:rPr>
        <w:t>特定药品</w:t>
      </w:r>
      <w:r>
        <w:rPr>
          <w:rFonts w:hint="eastAsia" w:ascii="宋体" w:hAnsi="宋体" w:eastAsia="宋体" w:cs="宋体"/>
          <w:b/>
          <w:color w:val="000000"/>
          <w:kern w:val="0"/>
          <w:szCs w:val="21"/>
        </w:rPr>
        <w:t>（释义7）</w:t>
      </w:r>
      <w:r>
        <w:rPr>
          <w:rFonts w:hint="eastAsia" w:ascii="宋体" w:hAnsi="宋体" w:eastAsia="宋体" w:cs="宋体"/>
          <w:color w:val="000000"/>
          <w:kern w:val="0"/>
          <w:szCs w:val="21"/>
        </w:rPr>
        <w:t>费用，</w:t>
      </w:r>
      <w:r>
        <w:rPr>
          <w:rFonts w:hint="eastAsia" w:ascii="宋体" w:hAnsi="宋体" w:eastAsia="宋体" w:cs="宋体"/>
          <w:b/>
          <w:bCs/>
          <w:color w:val="000000"/>
          <w:kern w:val="0"/>
          <w:szCs w:val="21"/>
        </w:rPr>
        <w:t>保险人</w:t>
      </w:r>
      <w:r>
        <w:rPr>
          <w:rFonts w:hint="eastAsia" w:ascii="宋体" w:hAnsi="宋体" w:cs="宋体"/>
          <w:b/>
          <w:szCs w:val="21"/>
        </w:rPr>
        <w:t>在扣除约定的免赔额后</w:t>
      </w:r>
      <w:r>
        <w:rPr>
          <w:rFonts w:hint="eastAsia" w:ascii="宋体" w:hAnsi="宋体" w:cs="宋体"/>
          <w:b/>
          <w:szCs w:val="21"/>
          <w:lang w:eastAsia="zh-CN"/>
        </w:rPr>
        <w:t>，</w:t>
      </w:r>
      <w:r>
        <w:rPr>
          <w:rFonts w:hint="eastAsia" w:ascii="宋体" w:hAnsi="宋体" w:eastAsia="宋体" w:cs="宋体"/>
          <w:b/>
          <w:bCs/>
          <w:color w:val="000000"/>
          <w:kern w:val="0"/>
          <w:szCs w:val="21"/>
        </w:rPr>
        <w:t>按照合同约定的赔付比例给付恶性肿瘤特定药品费用保险金。</w:t>
      </w:r>
      <w:bookmarkStart w:id="1" w:name="_Hlk31887909"/>
      <w:r>
        <w:rPr>
          <w:rFonts w:hint="eastAsia" w:ascii="宋体" w:hAnsi="宋体" w:eastAsia="宋体" w:cs="宋体"/>
          <w:color w:val="000000"/>
          <w:kern w:val="0"/>
          <w:szCs w:val="21"/>
        </w:rPr>
        <w:t>给付恶性肿瘤特定药品费用保险金须同时满足以下条件：</w:t>
      </w:r>
    </w:p>
    <w:p>
      <w:pPr>
        <w:autoSpaceDE w:val="0"/>
        <w:autoSpaceDN w:val="0"/>
        <w:spacing w:after="160"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rPr>
        <w:t>1.该特定药品须由医院专科医生开具</w:t>
      </w:r>
      <w:r>
        <w:rPr>
          <w:rFonts w:hint="eastAsia" w:ascii="宋体" w:hAnsi="宋体" w:eastAsia="宋体" w:cs="宋体"/>
          <w:b/>
          <w:bCs/>
          <w:color w:val="000000"/>
          <w:szCs w:val="21"/>
        </w:rPr>
        <w:t>处方</w:t>
      </w:r>
      <w:r>
        <w:rPr>
          <w:rFonts w:hint="eastAsia" w:ascii="宋体" w:hAnsi="宋体" w:eastAsia="宋体" w:cs="宋体"/>
          <w:b/>
          <w:color w:val="000000"/>
          <w:szCs w:val="21"/>
        </w:rPr>
        <w:t>（释义8）</w:t>
      </w:r>
      <w:r>
        <w:rPr>
          <w:rFonts w:hint="eastAsia" w:ascii="宋体" w:hAnsi="宋体" w:eastAsia="宋体" w:cs="宋体"/>
          <w:color w:val="000000"/>
          <w:szCs w:val="21"/>
        </w:rPr>
        <w:t>且为被保险人当前治疗必需的药品；</w:t>
      </w:r>
    </w:p>
    <w:p>
      <w:pPr>
        <w:autoSpaceDE w:val="0"/>
        <w:autoSpaceDN w:val="0"/>
        <w:spacing w:after="160"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rPr>
        <w:t>2.每次特定药品处方剂量不超过3</w:t>
      </w:r>
      <w:r>
        <w:rPr>
          <w:rFonts w:ascii="宋体" w:hAnsi="宋体" w:eastAsia="宋体" w:cs="宋体"/>
          <w:color w:val="000000"/>
          <w:szCs w:val="21"/>
        </w:rPr>
        <w:t>0日</w:t>
      </w:r>
      <w:r>
        <w:rPr>
          <w:rFonts w:hint="eastAsia" w:ascii="宋体" w:hAnsi="宋体" w:eastAsia="宋体" w:cs="宋体"/>
          <w:color w:val="000000"/>
          <w:szCs w:val="21"/>
        </w:rPr>
        <w:t>；</w:t>
      </w:r>
    </w:p>
    <w:p>
      <w:pPr>
        <w:autoSpaceDE w:val="0"/>
        <w:autoSpaceDN w:val="0"/>
        <w:spacing w:after="160"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rPr>
        <w:t>3.每次特定药品处方仅限治疗期间为保险期间内且在等待期后初次确诊的恶性肿瘤，但被保险人在保险期间届满时治疗仍未结束的，治疗期间可延长至本附加合同保险期间届满日后30日内（含第30日）；</w:t>
      </w:r>
    </w:p>
    <w:p>
      <w:pPr>
        <w:autoSpaceDE w:val="0"/>
        <w:autoSpaceDN w:val="0"/>
        <w:spacing w:after="160" w:line="360" w:lineRule="auto"/>
        <w:ind w:firstLine="420" w:firstLineChars="200"/>
        <w:jc w:val="left"/>
        <w:rPr>
          <w:rFonts w:ascii="宋体" w:hAnsi="宋体" w:eastAsia="宋体" w:cs="宋体"/>
          <w:szCs w:val="21"/>
        </w:rPr>
      </w:pPr>
      <w:r>
        <w:rPr>
          <w:rFonts w:hint="eastAsia" w:ascii="宋体" w:hAnsi="宋体" w:eastAsia="宋体" w:cs="宋体"/>
          <w:color w:val="000000"/>
          <w:szCs w:val="21"/>
        </w:rPr>
        <w:t>4.该特定药品必须为本附加合同保险期间届满日前经中国国家药品监督管理局批准且已在中国上市的</w:t>
      </w:r>
      <w:r>
        <w:rPr>
          <w:rFonts w:hint="eastAsia" w:ascii="宋体" w:hAnsi="宋体" w:eastAsia="宋体" w:cs="宋体"/>
          <w:b/>
          <w:bCs/>
          <w:color w:val="000000"/>
          <w:szCs w:val="21"/>
        </w:rPr>
        <w:t>靶向药物</w:t>
      </w:r>
      <w:r>
        <w:rPr>
          <w:rFonts w:hint="eastAsia" w:ascii="宋体" w:hAnsi="宋体" w:eastAsia="宋体" w:cs="宋体"/>
          <w:b/>
          <w:color w:val="000000"/>
          <w:szCs w:val="21"/>
        </w:rPr>
        <w:t>（释义9）</w:t>
      </w:r>
      <w:r>
        <w:rPr>
          <w:rFonts w:hint="eastAsia" w:ascii="宋体" w:hAnsi="宋体" w:eastAsia="宋体" w:cs="宋体"/>
          <w:color w:val="000000"/>
          <w:szCs w:val="21"/>
        </w:rPr>
        <w:t>和</w:t>
      </w:r>
      <w:r>
        <w:rPr>
          <w:rFonts w:hint="eastAsia" w:ascii="宋体" w:hAnsi="宋体" w:eastAsia="宋体" w:cs="宋体"/>
          <w:b/>
          <w:bCs/>
          <w:color w:val="000000"/>
          <w:szCs w:val="21"/>
        </w:rPr>
        <w:t>免疫治疗药物</w:t>
      </w:r>
      <w:r>
        <w:rPr>
          <w:rFonts w:hint="eastAsia" w:ascii="宋体" w:hAnsi="宋体" w:eastAsia="宋体" w:cs="宋体"/>
          <w:b/>
          <w:color w:val="000000"/>
          <w:szCs w:val="21"/>
        </w:rPr>
        <w:t>（释义10）</w:t>
      </w:r>
      <w:r>
        <w:rPr>
          <w:rFonts w:hint="eastAsia" w:ascii="宋体" w:hAnsi="宋体" w:eastAsia="宋体" w:cs="宋体"/>
          <w:color w:val="000000"/>
          <w:szCs w:val="21"/>
        </w:rPr>
        <w:t>，且在</w:t>
      </w:r>
      <w:r>
        <w:rPr>
          <w:rFonts w:hint="eastAsia" w:ascii="宋体" w:hAnsi="宋体" w:eastAsia="宋体" w:cs="宋体"/>
          <w:b/>
          <w:bCs/>
          <w:color w:val="000000"/>
          <w:szCs w:val="21"/>
        </w:rPr>
        <w:t>约定的药品清单</w:t>
      </w:r>
      <w:r>
        <w:rPr>
          <w:rFonts w:hint="eastAsia" w:ascii="宋体" w:hAnsi="宋体" w:eastAsia="宋体" w:cs="宋体"/>
          <w:b/>
          <w:color w:val="000000"/>
          <w:szCs w:val="21"/>
        </w:rPr>
        <w:t>（释义11）</w:t>
      </w:r>
      <w:r>
        <w:rPr>
          <w:rFonts w:hint="eastAsia" w:ascii="宋体" w:hAnsi="宋体" w:eastAsia="宋体" w:cs="宋体"/>
          <w:color w:val="000000"/>
          <w:szCs w:val="21"/>
        </w:rPr>
        <w:t>列表中；</w:t>
      </w:r>
    </w:p>
    <w:p>
      <w:pPr>
        <w:autoSpaceDE w:val="0"/>
        <w:autoSpaceDN w:val="0"/>
        <w:spacing w:after="160"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rPr>
        <w:t>5.被保险人须在保险人指定药店购买上述处方中所列的特定药品；</w:t>
      </w:r>
    </w:p>
    <w:p>
      <w:pPr>
        <w:autoSpaceDE w:val="0"/>
        <w:autoSpaceDN w:val="0"/>
        <w:spacing w:after="160" w:line="360" w:lineRule="auto"/>
        <w:ind w:firstLine="420" w:firstLineChars="200"/>
        <w:jc w:val="left"/>
        <w:rPr>
          <w:rFonts w:ascii="宋体" w:hAnsi="宋体" w:eastAsia="宋体" w:cs="宋体"/>
          <w:bCs/>
          <w:color w:val="000000"/>
          <w:szCs w:val="21"/>
        </w:rPr>
      </w:pPr>
      <w:r>
        <w:rPr>
          <w:rFonts w:hint="eastAsia" w:ascii="宋体" w:hAnsi="宋体" w:eastAsia="宋体" w:cs="宋体"/>
          <w:bCs/>
          <w:color w:val="000000"/>
          <w:szCs w:val="21"/>
        </w:rPr>
        <w:t>6.符合本附加合同关于特定药品审核及购药流程的约定。被保险人购买处方中所列特定药品前,需按保险人指定流程提交相应材料并通过处方审核,具体流程见“授权申请、</w:t>
      </w:r>
      <w:r>
        <w:rPr>
          <w:rFonts w:hint="eastAsia" w:ascii="宋体" w:hAnsi="宋体" w:eastAsia="宋体" w:cs="宋体"/>
          <w:bCs/>
          <w:szCs w:val="21"/>
        </w:rPr>
        <w:t>药品处方审核及购药流程</w:t>
      </w:r>
      <w:r>
        <w:rPr>
          <w:rFonts w:hint="eastAsia" w:ascii="宋体" w:hAnsi="宋体" w:eastAsia="宋体" w:cs="宋体"/>
          <w:bCs/>
          <w:color w:val="000000"/>
          <w:szCs w:val="21"/>
        </w:rPr>
        <w:t>”。</w:t>
      </w:r>
      <w:bookmarkEnd w:id="1"/>
    </w:p>
    <w:p>
      <w:pPr>
        <w:widowControl/>
        <w:autoSpaceDE w:val="0"/>
        <w:autoSpaceDN w:val="0"/>
        <w:spacing w:line="360" w:lineRule="auto"/>
        <w:ind w:firstLine="422" w:firstLineChars="200"/>
        <w:jc w:val="left"/>
        <w:rPr>
          <w:rFonts w:ascii="宋体" w:hAnsi="宋体" w:eastAsia="宋体" w:cs="宋体"/>
          <w:b/>
          <w:bCs/>
          <w:color w:val="000000"/>
          <w:szCs w:val="21"/>
        </w:rPr>
      </w:pPr>
      <w:bookmarkStart w:id="2" w:name="_Hlk31888858"/>
      <w:r>
        <w:rPr>
          <w:rFonts w:hint="eastAsia" w:ascii="宋体" w:hAnsi="宋体" w:eastAsia="宋体" w:cs="宋体"/>
          <w:b/>
          <w:bCs/>
          <w:color w:val="000000"/>
          <w:szCs w:val="21"/>
        </w:rPr>
        <w:t>被保险人在投保前已确诊恶性肿瘤的，保险人不承担给付恶性肿瘤特定药品费用保险金的责任。特定药品涉及慈善援助的，被保险人从慈善机构获得援助的药品费用不纳入指定药店购买特定药品费用保险金的赔付范围。</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本附加合同的赔付比例由投保人和保险人按照以下情况分别约定，并在保险单中载明：</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（1）若被保险人以参加基本医疗保险身份投保：</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a.如药品为基本医疗保险药品目录内且已经过基本医疗保险报销，赔付比例为100%；</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b.如药品为基本医疗保险药品目录内但未经过基本医疗保险报销，赔付比例为60%；</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c.如药品为基本医疗保险药品目录外，赔付比例为100%。</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（2）若被保险人未以参加基本医疗保险身份投保，则基本医疗保险药品目录内药品和基本医疗保险药品目录外药品赔付比例均为100%。</w:t>
      </w:r>
    </w:p>
    <w:bookmarkEnd w:id="2"/>
    <w:p>
      <w:pPr>
        <w:spacing w:line="360" w:lineRule="auto"/>
        <w:jc w:val="left"/>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保险金额</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第六条</w:t>
      </w:r>
      <w:r>
        <w:rPr>
          <w:rFonts w:hint="eastAsia" w:ascii="宋体" w:hAnsi="宋体" w:eastAsia="宋体" w:cs="宋体"/>
          <w:szCs w:val="21"/>
        </w:rPr>
        <w:t xml:space="preserve"> 保险金额是保险人承担赔偿或者给付保险金责任的最高限额。本附加合同的保险金额由投保人与保险人协商确定，并在保险单中载明。</w:t>
      </w:r>
    </w:p>
    <w:p>
      <w:pPr>
        <w:spacing w:line="360" w:lineRule="auto"/>
        <w:jc w:val="center"/>
        <w:rPr>
          <w:rFonts w:ascii="宋体" w:hAnsi="宋体" w:eastAsia="宋体" w:cs="宋体"/>
          <w:b/>
          <w:szCs w:val="21"/>
        </w:rPr>
      </w:pPr>
    </w:p>
    <w:p>
      <w:pPr>
        <w:adjustRightInd w:val="0"/>
        <w:snapToGrid w:val="0"/>
        <w:spacing w:after="156"/>
        <w:jc w:val="center"/>
        <w:rPr>
          <w:rFonts w:ascii="宋体" w:hAnsi="宋体" w:eastAsia="宋体" w:cs="宋体"/>
          <w:b/>
          <w:szCs w:val="21"/>
        </w:rPr>
      </w:pPr>
      <w:r>
        <w:rPr>
          <w:rFonts w:hint="eastAsia" w:ascii="宋体" w:hAnsi="宋体" w:eastAsia="宋体" w:cs="宋体"/>
          <w:b/>
          <w:szCs w:val="21"/>
          <w:lang w:bidi="ar"/>
        </w:rPr>
        <w:t>缴费方式</w:t>
      </w:r>
    </w:p>
    <w:p>
      <w:pPr>
        <w:numPr>
          <w:ilvl w:val="255"/>
          <w:numId w:val="0"/>
        </w:numPr>
        <w:adjustRightInd w:val="0"/>
        <w:snapToGrid w:val="0"/>
        <w:spacing w:line="360" w:lineRule="auto"/>
        <w:ind w:firstLine="422" w:firstLineChars="200"/>
        <w:rPr>
          <w:rFonts w:ascii="宋体" w:hAnsi="宋体" w:eastAsia="宋体" w:cs="宋体"/>
          <w:kern w:val="0"/>
          <w:szCs w:val="21"/>
        </w:rPr>
      </w:pPr>
      <w:r>
        <w:rPr>
          <w:rFonts w:hint="eastAsia" w:ascii="宋体" w:hAnsi="宋体" w:eastAsia="宋体" w:cs="宋体"/>
          <w:b/>
          <w:kern w:val="0"/>
          <w:szCs w:val="21"/>
        </w:rPr>
        <w:t>第七条</w:t>
      </w:r>
      <w:r>
        <w:rPr>
          <w:rFonts w:hint="eastAsia" w:ascii="宋体" w:hAnsi="宋体" w:eastAsia="宋体" w:cs="宋体"/>
          <w:kern w:val="0"/>
          <w:szCs w:val="21"/>
        </w:rPr>
        <w:t xml:space="preserve"> 本附加合同保险费缴付方式由投保人和保险人在投保时约定，并在保险单中载明。</w:t>
      </w:r>
    </w:p>
    <w:p>
      <w:pPr>
        <w:numPr>
          <w:ilvl w:val="255"/>
          <w:numId w:val="0"/>
        </w:numPr>
        <w:adjustRightInd w:val="0"/>
        <w:snapToGrid w:val="0"/>
        <w:spacing w:line="360" w:lineRule="auto"/>
        <w:ind w:firstLine="420" w:firstLineChars="200"/>
        <w:rPr>
          <w:rFonts w:ascii="宋体" w:hAnsi="宋体" w:eastAsia="宋体" w:cs="宋体"/>
          <w:b/>
          <w:kern w:val="0"/>
          <w:szCs w:val="21"/>
        </w:rPr>
      </w:pPr>
      <w:r>
        <w:rPr>
          <w:rFonts w:hint="eastAsia" w:ascii="宋体" w:hAnsi="宋体" w:eastAsia="宋体" w:cs="宋体"/>
          <w:kern w:val="0"/>
          <w:szCs w:val="21"/>
        </w:rPr>
        <w:t>若投保人选择一次性缴付保险费，投保人应当在本附加合同成立时一次性缴清保险费。</w:t>
      </w:r>
      <w:r>
        <w:rPr>
          <w:rFonts w:hint="eastAsia" w:ascii="宋体" w:hAnsi="宋体" w:eastAsia="宋体" w:cs="宋体"/>
          <w:b/>
          <w:kern w:val="0"/>
          <w:szCs w:val="21"/>
        </w:rPr>
        <w:t>保险费缴清前，本附加合同不生效。对本附加合同生效前发生的保险事故，保险人不承担保险责任。</w:t>
      </w:r>
    </w:p>
    <w:p>
      <w:pPr>
        <w:adjustRightInd w:val="0"/>
        <w:snapToGrid w:val="0"/>
        <w:spacing w:after="160" w:line="360" w:lineRule="auto"/>
        <w:ind w:firstLine="422" w:firstLineChars="200"/>
        <w:rPr>
          <w:rFonts w:ascii="宋体" w:hAnsi="宋体" w:eastAsia="宋体" w:cs="宋体"/>
          <w:b/>
          <w:bCs/>
          <w:szCs w:val="21"/>
        </w:rPr>
      </w:pPr>
      <w:r>
        <w:rPr>
          <w:rFonts w:hint="eastAsia" w:ascii="宋体" w:hAnsi="宋体" w:eastAsia="宋体" w:cs="宋体"/>
          <w:b/>
          <w:bCs/>
          <w:szCs w:val="21"/>
        </w:rPr>
        <w:t>若投保人选择分期缴付保险费，在缴付首月保险费后，投保人应当在每个保险费约定支付日缴付其余各月对应</w:t>
      </w:r>
      <w:r>
        <w:rPr>
          <w:rFonts w:hint="eastAsia" w:asciiTheme="minorEastAsia" w:hAnsiTheme="minorEastAsia" w:cstheme="minorEastAsia"/>
          <w:b/>
          <w:bCs/>
          <w:szCs w:val="21"/>
        </w:rPr>
        <w:t>的保费。</w:t>
      </w:r>
      <w:r>
        <w:rPr>
          <w:rFonts w:hint="eastAsia" w:asciiTheme="minorEastAsia" w:hAnsiTheme="minorEastAsia" w:cstheme="minorEastAsia"/>
          <w:b/>
          <w:bCs/>
          <w:kern w:val="0"/>
          <w:szCs w:val="21"/>
        </w:rPr>
        <w:t>如</w:t>
      </w:r>
      <w:r>
        <w:rPr>
          <w:rFonts w:hint="eastAsia" w:ascii="宋体" w:hAnsi="宋体" w:eastAsia="宋体" w:cs="宋体"/>
          <w:b/>
          <w:bCs/>
          <w:szCs w:val="21"/>
        </w:rPr>
        <w:t>投保人未按照本附加合同约定的付款时间足额缴付当期保费，保险人允许投保人在保险合同约定的宽限期内补缴对应</w:t>
      </w:r>
      <w:r>
        <w:rPr>
          <w:rFonts w:hint="eastAsia" w:asciiTheme="minorEastAsia" w:hAnsiTheme="minorEastAsia" w:cstheme="minorEastAsia"/>
          <w:b/>
          <w:bCs/>
          <w:kern w:val="0"/>
          <w:szCs w:val="21"/>
        </w:rPr>
        <w:t>月份的保费，如</w:t>
      </w:r>
      <w:r>
        <w:rPr>
          <w:rFonts w:hint="eastAsia" w:ascii="宋体" w:hAnsi="宋体" w:eastAsia="宋体" w:cs="宋体"/>
          <w:b/>
          <w:bCs/>
          <w:szCs w:val="21"/>
        </w:rPr>
        <w:t>被保险人在宽限期内发生保险事故，保险人仍按照本附加合同约定赔偿保险金。除本附加合同另有约定外，如被保险人在正常缴费对应的保险期间内或宽限期内发生保险事故，保险人依照本附加合同约定给付保险金的，需扣减保险期间所有未缴期间的保险费，投保人已缴纳的保险费与保险人扣减的保险费之和应等于本附加合同约定的保险费总额。</w:t>
      </w:r>
    </w:p>
    <w:p>
      <w:pPr>
        <w:adjustRightInd w:val="0"/>
        <w:snapToGrid w:val="0"/>
        <w:spacing w:after="160" w:line="360" w:lineRule="auto"/>
        <w:ind w:firstLine="422" w:firstLineChars="200"/>
        <w:rPr>
          <w:rFonts w:ascii="宋体" w:hAnsi="宋体" w:eastAsia="宋体" w:cs="宋体"/>
          <w:b/>
          <w:bCs/>
          <w:szCs w:val="21"/>
        </w:rPr>
      </w:pPr>
      <w:r>
        <w:rPr>
          <w:rFonts w:hint="eastAsia" w:asciiTheme="minorEastAsia" w:hAnsiTheme="minorEastAsia" w:cstheme="minorEastAsia"/>
          <w:b/>
          <w:bCs/>
          <w:kern w:val="0"/>
          <w:szCs w:val="21"/>
        </w:rPr>
        <w:t>如</w:t>
      </w:r>
      <w:r>
        <w:rPr>
          <w:rFonts w:hint="eastAsia" w:ascii="宋体" w:hAnsi="宋体" w:eastAsia="宋体" w:cs="宋体"/>
          <w:b/>
          <w:bCs/>
          <w:szCs w:val="21"/>
        </w:rPr>
        <w:t>投保人未按照本附加合同约定的付款时间足额缴付当期保费，且在本附加合同约定的宽限期内仍未足额补缴当期保费的，</w:t>
      </w:r>
      <w:r>
        <w:rPr>
          <w:rFonts w:hint="eastAsia" w:ascii="Times New Roman" w:hAnsi="Times New Roman" w:eastAsia="宋体" w:cs="Times New Roman"/>
          <w:b/>
          <w:bCs/>
          <w:szCs w:val="21"/>
        </w:rPr>
        <w:t>本附加合同效力中止，</w:t>
      </w:r>
      <w:r>
        <w:rPr>
          <w:rFonts w:hint="eastAsia" w:ascii="Times New Roman" w:hAnsi="Times New Roman" w:eastAsia="宋体" w:cs="Times New Roman"/>
          <w:b/>
          <w:szCs w:val="21"/>
        </w:rPr>
        <w:t>保险人对合同效力中止后发生的保险事故不承担给付保险金责任</w:t>
      </w:r>
      <w:r>
        <w:rPr>
          <w:rFonts w:hint="eastAsia" w:ascii="宋体" w:hAnsi="宋体" w:eastAsia="宋体" w:cs="宋体"/>
          <w:b/>
          <w:bCs/>
          <w:szCs w:val="21"/>
        </w:rPr>
        <w:t>。</w:t>
      </w:r>
    </w:p>
    <w:p>
      <w:pPr>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宽限期由投保人与保险人</w:t>
      </w:r>
      <w:r>
        <w:rPr>
          <w:rFonts w:hint="eastAsia" w:asciiTheme="minorEastAsia" w:hAnsiTheme="minorEastAsia" w:cstheme="minorEastAsia"/>
          <w:kern w:val="0"/>
          <w:szCs w:val="21"/>
        </w:rPr>
        <w:t>约定，并在本附加合同</w:t>
      </w:r>
      <w:r>
        <w:rPr>
          <w:rFonts w:hint="eastAsia" w:ascii="宋体" w:hAnsi="宋体" w:eastAsia="宋体" w:cs="宋体"/>
          <w:kern w:val="0"/>
          <w:szCs w:val="21"/>
        </w:rPr>
        <w:t>中载明。</w:t>
      </w: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保险期间</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 xml:space="preserve">第八条 </w:t>
      </w:r>
      <w:r>
        <w:rPr>
          <w:rFonts w:hint="eastAsia" w:ascii="宋体" w:hAnsi="宋体" w:eastAsia="宋体" w:cs="宋体"/>
          <w:szCs w:val="21"/>
        </w:rPr>
        <w:t>本附加合同的保险期间与主险合同一致，最长不超过一年。</w:t>
      </w:r>
    </w:p>
    <w:p>
      <w:pPr>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本附加合同为不保证续保合同，保险期间不超过一年。保险期间届满，投保人需要重新向保险公司申请投保本附加合同，并经保险人同意，交纳保险费，获得新的附加合同。</w:t>
      </w: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责任免除</w:t>
      </w:r>
    </w:p>
    <w:p>
      <w:pPr>
        <w:widowControl/>
        <w:autoSpaceDE w:val="0"/>
        <w:autoSpaceDN w:val="0"/>
        <w:spacing w:line="360" w:lineRule="auto"/>
        <w:ind w:firstLine="422" w:firstLine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lang w:bidi="ar"/>
        </w:rPr>
        <w:t>第九条</w:t>
      </w:r>
      <w:r>
        <w:rPr>
          <w:rFonts w:hint="eastAsia" w:ascii="宋体" w:hAnsi="宋体" w:eastAsia="宋体" w:cs="宋体"/>
          <w:color w:val="000000"/>
          <w:kern w:val="0"/>
          <w:szCs w:val="21"/>
          <w:lang w:bidi="ar"/>
        </w:rPr>
        <w:t xml:space="preserve"> </w:t>
      </w:r>
      <w:r>
        <w:rPr>
          <w:rFonts w:hint="eastAsia" w:ascii="宋体" w:hAnsi="宋体" w:eastAsia="宋体" w:cs="宋体"/>
          <w:b/>
          <w:bCs/>
          <w:color w:val="000000"/>
          <w:kern w:val="0"/>
          <w:szCs w:val="21"/>
        </w:rPr>
        <w:t xml:space="preserve">任何在下列期间发生的或因下列情形之一导致被保险人发生恶性肿瘤特定药品费用的，保险人不承担给付保险金的责任： </w:t>
      </w:r>
    </w:p>
    <w:p>
      <w:pPr>
        <w:widowControl/>
        <w:autoSpaceDE w:val="0"/>
        <w:autoSpaceDN w:val="0"/>
        <w:spacing w:line="360" w:lineRule="auto"/>
        <w:ind w:firstLine="422" w:firstLine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1.仅有临床不适症状，入院诊断和出院诊断均不是恶性肿瘤的治疗；</w:t>
      </w:r>
    </w:p>
    <w:p>
      <w:pPr>
        <w:widowControl/>
        <w:autoSpaceDE w:val="0"/>
        <w:autoSpaceDN w:val="0"/>
        <w:spacing w:line="360" w:lineRule="auto"/>
        <w:ind w:firstLine="422" w:firstLine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2.进行未经科学或者医学认可的试验性或者研究性治疗及前述治疗产生的后果所产生的费用；</w:t>
      </w:r>
    </w:p>
    <w:p>
      <w:pPr>
        <w:widowControl/>
        <w:autoSpaceDE w:val="0"/>
        <w:autoSpaceDN w:val="0"/>
        <w:spacing w:line="360" w:lineRule="auto"/>
        <w:ind w:left="420" w:left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3.被保险人未遵医嘱，私自服用、涂用或注射特定药品；</w:t>
      </w:r>
    </w:p>
    <w:p>
      <w:pPr>
        <w:widowControl/>
        <w:autoSpaceDE w:val="0"/>
        <w:autoSpaceDN w:val="0"/>
        <w:spacing w:line="360" w:lineRule="auto"/>
        <w:ind w:left="420" w:left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4.被保险人未在保险人指定或认可的药店购买的药品；</w:t>
      </w:r>
    </w:p>
    <w:p>
      <w:pPr>
        <w:widowControl/>
        <w:autoSpaceDE w:val="0"/>
        <w:autoSpaceDN w:val="0"/>
        <w:spacing w:line="360" w:lineRule="auto"/>
        <w:ind w:firstLine="422" w:firstLine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5.被保险人未按本附加合同约定的流程进行购药申请，或经申请未审核通过；</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6.被保险人首次购买特定药品的日期不在保险期间内的；</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7.特定药品处方的开具与中国国家药品监督管理局批准的该药品说明书中所列明的适应症和用法用量不符；</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8.被保险人提交审核的医学材料不能证明该药品对被保险人当前的疾病状态产生有益的治疗疗效（释义12）。</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 xml:space="preserve">第十条 </w:t>
      </w:r>
      <w:r>
        <w:rPr>
          <w:rFonts w:hint="eastAsia" w:ascii="宋体" w:hAnsi="宋体" w:eastAsia="宋体" w:cs="宋体"/>
          <w:b/>
          <w:szCs w:val="21"/>
        </w:rPr>
        <w:t>主险合同列明的责任免除条款适用于本附加合同。</w:t>
      </w:r>
    </w:p>
    <w:p>
      <w:pPr>
        <w:spacing w:line="360" w:lineRule="auto"/>
        <w:jc w:val="left"/>
        <w:rPr>
          <w:rFonts w:ascii="宋体" w:hAnsi="宋体" w:eastAsia="宋体" w:cs="宋体"/>
          <w:bCs/>
          <w:szCs w:val="21"/>
        </w:rPr>
      </w:pPr>
    </w:p>
    <w:p>
      <w:pPr>
        <w:autoSpaceDE w:val="0"/>
        <w:autoSpaceDN w:val="0"/>
        <w:spacing w:line="360" w:lineRule="auto"/>
        <w:ind w:firstLine="422" w:firstLineChars="200"/>
        <w:jc w:val="center"/>
        <w:rPr>
          <w:rFonts w:ascii="宋体" w:hAnsi="宋体" w:eastAsia="宋体" w:cs="宋体"/>
          <w:b/>
          <w:bCs/>
          <w:szCs w:val="21"/>
        </w:rPr>
      </w:pPr>
      <w:r>
        <w:rPr>
          <w:rFonts w:hint="eastAsia" w:ascii="宋体" w:hAnsi="宋体" w:eastAsia="宋体" w:cs="宋体"/>
          <w:b/>
          <w:bCs/>
          <w:color w:val="000000"/>
          <w:szCs w:val="21"/>
        </w:rPr>
        <w:t>授权申请、</w:t>
      </w:r>
      <w:r>
        <w:rPr>
          <w:rFonts w:hint="eastAsia" w:ascii="宋体" w:hAnsi="宋体" w:eastAsia="宋体" w:cs="宋体"/>
          <w:b/>
          <w:bCs/>
          <w:szCs w:val="21"/>
        </w:rPr>
        <w:t>药品处方审核及购药流程</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b/>
          <w:bCs/>
          <w:color w:val="000000"/>
          <w:kern w:val="0"/>
          <w:szCs w:val="21"/>
        </w:rPr>
        <w:t>第十一条</w:t>
      </w:r>
      <w:r>
        <w:rPr>
          <w:rFonts w:hint="eastAsia" w:ascii="宋体" w:hAnsi="宋体" w:eastAsia="宋体" w:cs="宋体"/>
          <w:color w:val="000000"/>
          <w:kern w:val="0"/>
          <w:szCs w:val="21"/>
        </w:rPr>
        <w:t xml:space="preserve"> 在保险期间内，如果被保险人需在保险人指定药店购买专科医生开具的药品处方中所列明的特定药品，需按照以下流程进行授权申请、药品处方审核和药品购买：</w:t>
      </w:r>
    </w:p>
    <w:p>
      <w:pPr>
        <w:widowControl/>
        <w:autoSpaceDE w:val="0"/>
        <w:autoSpaceDN w:val="0"/>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1、授权申请和药品处方审核：</w:t>
      </w:r>
    </w:p>
    <w:p>
      <w:pPr>
        <w:widowControl/>
        <w:autoSpaceDE w:val="0"/>
        <w:autoSpaceDN w:val="0"/>
        <w:spacing w:line="360" w:lineRule="auto"/>
        <w:ind w:firstLine="422"/>
        <w:jc w:val="left"/>
        <w:rPr>
          <w:rFonts w:ascii="宋体" w:hAnsi="宋体" w:eastAsia="宋体" w:cs="宋体"/>
          <w:color w:val="000000"/>
          <w:kern w:val="0"/>
          <w:szCs w:val="21"/>
        </w:rPr>
      </w:pPr>
      <w:r>
        <w:rPr>
          <w:rFonts w:hint="eastAsia" w:ascii="宋体" w:hAnsi="宋体" w:eastAsia="宋体" w:cs="宋体"/>
          <w:b/>
          <w:bCs/>
          <w:kern w:val="0"/>
          <w:szCs w:val="21"/>
        </w:rPr>
        <w:t>保险金申请人</w:t>
      </w:r>
      <w:r>
        <w:rPr>
          <w:rFonts w:hint="eastAsia" w:ascii="宋体" w:hAnsi="宋体" w:eastAsia="宋体" w:cs="宋体"/>
          <w:b/>
          <w:kern w:val="0"/>
          <w:szCs w:val="21"/>
        </w:rPr>
        <w:t>（</w:t>
      </w:r>
      <w:r>
        <w:rPr>
          <w:rFonts w:hint="eastAsia" w:ascii="宋体" w:hAnsi="宋体" w:eastAsia="宋体" w:cs="宋体"/>
          <w:b/>
          <w:color w:val="000000"/>
          <w:kern w:val="0"/>
          <w:szCs w:val="21"/>
        </w:rPr>
        <w:t>释义13</w:t>
      </w:r>
      <w:r>
        <w:rPr>
          <w:rFonts w:hint="eastAsia" w:ascii="宋体" w:hAnsi="宋体" w:eastAsia="宋体" w:cs="宋体"/>
          <w:b/>
          <w:kern w:val="0"/>
          <w:szCs w:val="21"/>
        </w:rPr>
        <w:t>）</w:t>
      </w:r>
      <w:r>
        <w:rPr>
          <w:rFonts w:hint="eastAsia" w:ascii="宋体" w:hAnsi="宋体" w:eastAsia="宋体" w:cs="宋体"/>
          <w:color w:val="000000"/>
          <w:kern w:val="0"/>
          <w:szCs w:val="21"/>
        </w:rPr>
        <w:t>向保险人提交恶性肿瘤指定药店购买特定药品授权申请（以下简称“授权申请”），并提供下列授权申请材料：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（1）保险金给付申请书；</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（2）被保险人的</w:t>
      </w:r>
      <w:r>
        <w:rPr>
          <w:rFonts w:hint="eastAsia" w:ascii="宋体" w:hAnsi="宋体" w:eastAsia="宋体" w:cs="宋体"/>
          <w:b/>
          <w:bCs/>
          <w:color w:val="000000"/>
          <w:kern w:val="0"/>
          <w:szCs w:val="21"/>
        </w:rPr>
        <w:t>有效身份证件</w:t>
      </w:r>
      <w:r>
        <w:rPr>
          <w:rFonts w:hint="eastAsia" w:ascii="宋体" w:hAnsi="宋体" w:eastAsia="宋体" w:cs="宋体"/>
          <w:b/>
          <w:color w:val="000000"/>
          <w:kern w:val="0"/>
          <w:szCs w:val="21"/>
        </w:rPr>
        <w:t>（释义14）</w:t>
      </w:r>
      <w:r>
        <w:rPr>
          <w:rFonts w:hint="eastAsia" w:ascii="宋体" w:hAnsi="宋体" w:eastAsia="宋体" w:cs="宋体"/>
          <w:color w:val="000000"/>
          <w:kern w:val="0"/>
          <w:szCs w:val="21"/>
        </w:rPr>
        <w:t>；</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（3）支持审核的全部证明、信息和证据，包括但不限于医院出具的门诊及住院病历资料、 医学诊断书、病理检查报告、影像报告、检查化验报告、医疗费用原始单据</w:t>
      </w:r>
      <w:r>
        <w:rPr>
          <w:rFonts w:hint="eastAsia" w:ascii="宋体" w:hAnsi="宋体" w:eastAsia="宋体" w:cs="宋体"/>
          <w:kern w:val="0"/>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eastAsia="宋体" w:cs="宋体"/>
          <w:color w:val="000000"/>
          <w:kern w:val="0"/>
          <w:szCs w:val="21"/>
        </w:rPr>
        <w:t>、费用明细单据等原件。保险金申请人因特殊原因不能提供上述材料的，应提供其他合法有效的材料；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（4）专科医生开具的特定药品处方；</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（5）医院开具的外购药证明；</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（6）保险金申请人所能提供的与确认保险事故性质、原因、损失程度等有关的其他证明和资料；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如果保险金申请人未提交授权申请或者处方审核未通过，保险人不承担赔偿恶性肿瘤特定药品费用保险金的责任。</w:t>
      </w:r>
    </w:p>
    <w:p>
      <w:pPr>
        <w:widowControl/>
        <w:autoSpaceDE w:val="0"/>
        <w:autoSpaceDN w:val="0"/>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2、药品购买</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特定药品授权申请及特定药品处方首次经保险人审核通过后，保险人将指引保险金申请人，携带有效药品处方、保险金申请人及被保险人的有效身份证件、被保险人的中华人民共和国社会保障卡（如有）到保险人与保险金申请人确认取药的指定药店自取药品。</w:t>
      </w:r>
    </w:p>
    <w:p>
      <w:pPr>
        <w:adjustRightInd w:val="0"/>
        <w:snapToGrid w:val="0"/>
        <w:spacing w:after="160"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非首次购药经保险人审核通过后，保险金申请人可选择去指定药店自取药品或送药上门服务，若选择送药上门服务，保险人将协调药店进行冷链配送到保险金申请人的指定地址，保险金申请人收到药品时须提供有效药品处方、保险金申请人及被保险人的有效身份证件、被保险人的中华人民共和国社会保障卡（如有）。</w:t>
      </w:r>
    </w:p>
    <w:p>
      <w:pPr>
        <w:spacing w:line="360" w:lineRule="auto"/>
        <w:jc w:val="center"/>
        <w:rPr>
          <w:rFonts w:ascii="宋体" w:hAnsi="宋体" w:eastAsia="宋体" w:cs="宋体"/>
          <w:bCs/>
          <w:szCs w:val="21"/>
        </w:rPr>
      </w:pPr>
    </w:p>
    <w:p>
      <w:pPr>
        <w:adjustRightInd w:val="0"/>
        <w:snapToGrid w:val="0"/>
        <w:spacing w:after="160" w:line="360" w:lineRule="auto"/>
        <w:ind w:firstLine="422" w:firstLineChars="200"/>
        <w:jc w:val="center"/>
        <w:rPr>
          <w:rFonts w:ascii="宋体" w:hAnsi="宋体" w:eastAsia="宋体" w:cs="宋体"/>
          <w:b/>
          <w:bCs/>
          <w:kern w:val="0"/>
          <w:szCs w:val="21"/>
        </w:rPr>
      </w:pPr>
      <w:r>
        <w:rPr>
          <w:rFonts w:hint="eastAsia" w:ascii="宋体" w:hAnsi="宋体" w:eastAsia="宋体" w:cs="宋体"/>
          <w:b/>
          <w:bCs/>
          <w:kern w:val="0"/>
          <w:szCs w:val="21"/>
        </w:rPr>
        <w:t>释义</w:t>
      </w:r>
    </w:p>
    <w:p>
      <w:pPr>
        <w:pStyle w:val="18"/>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1、等待期：指自本附加合同生效之日起计算的一段时间，具体天数由保险人和投保人在投保时约定并在本附加合同上载明，最长不超过1</w:t>
      </w:r>
      <w:r>
        <w:rPr>
          <w:rFonts w:ascii="宋体" w:hAnsi="宋体" w:cs="宋体"/>
          <w:b/>
          <w:bCs/>
          <w:szCs w:val="21"/>
        </w:rPr>
        <w:t>80</w:t>
      </w:r>
      <w:r>
        <w:rPr>
          <w:rFonts w:hint="eastAsia" w:ascii="宋体" w:hAnsi="宋体" w:cs="宋体"/>
          <w:b/>
          <w:bCs/>
          <w:szCs w:val="21"/>
        </w:rPr>
        <w:t>天。在等待期内发生保险事故的，保险人不承担给付保险金的责任。</w:t>
      </w:r>
    </w:p>
    <w:p>
      <w:pPr>
        <w:pStyle w:val="18"/>
        <w:numPr>
          <w:ilvl w:val="255"/>
          <w:numId w:val="0"/>
        </w:numPr>
        <w:spacing w:line="360" w:lineRule="auto"/>
        <w:ind w:firstLine="422" w:firstLineChars="200"/>
        <w:rPr>
          <w:rFonts w:ascii="宋体" w:hAnsi="宋体" w:cs="宋体"/>
          <w:b/>
          <w:bCs/>
          <w:szCs w:val="21"/>
        </w:rPr>
      </w:pPr>
      <w:r>
        <w:rPr>
          <w:rFonts w:hint="eastAsia" w:ascii="宋体" w:hAnsi="宋体" w:cs="宋体"/>
          <w:b/>
          <w:szCs w:val="21"/>
        </w:rPr>
        <w:t>2、医院</w:t>
      </w:r>
      <w:r>
        <w:rPr>
          <w:rFonts w:hint="eastAsia" w:ascii="宋体" w:hAnsi="宋体" w:cs="宋体"/>
          <w:b/>
          <w:bCs/>
          <w:szCs w:val="21"/>
        </w:rPr>
        <w:t>：</w:t>
      </w:r>
      <w:r>
        <w:rPr>
          <w:rFonts w:hint="eastAsia" w:ascii="宋体" w:hAnsi="宋体" w:cs="宋体"/>
          <w:b w:val="0"/>
          <w:bCs w:val="0"/>
          <w:szCs w:val="21"/>
        </w:rPr>
        <w:t>是指</w:t>
      </w:r>
      <w:bookmarkStart w:id="3" w:name="_Hlk31886067"/>
      <w:r>
        <w:rPr>
          <w:rFonts w:hint="eastAsia" w:ascii="宋体" w:hAnsi="宋体" w:cs="宋体"/>
          <w:b w:val="0"/>
          <w:bCs w:val="0"/>
          <w:szCs w:val="21"/>
        </w:rPr>
        <w:t>经中华人民共和国卫生部门审核认定的二级或二级以上的公立医院</w:t>
      </w:r>
      <w:bookmarkEnd w:id="3"/>
      <w:r>
        <w:rPr>
          <w:rFonts w:hint="eastAsia" w:ascii="宋体" w:hAnsi="宋体" w:cs="宋体"/>
          <w:b w:val="0"/>
          <w:bCs w:val="0"/>
          <w:szCs w:val="21"/>
        </w:rPr>
        <w:t>，且仅限于上述医院的普通部，</w:t>
      </w:r>
      <w:r>
        <w:rPr>
          <w:rFonts w:hint="eastAsia" w:ascii="宋体" w:hAnsi="宋体" w:cs="宋体"/>
          <w:b/>
          <w:bCs/>
          <w:szCs w:val="21"/>
        </w:rPr>
        <w:t>不包括如下机构或医疗服务：</w:t>
      </w:r>
    </w:p>
    <w:p>
      <w:pPr>
        <w:pStyle w:val="18"/>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8"/>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8"/>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（3）休养、戒酒、戒毒中心。</w:t>
      </w:r>
    </w:p>
    <w:p>
      <w:pPr>
        <w:pStyle w:val="18"/>
        <w:numPr>
          <w:ilvl w:val="255"/>
          <w:numId w:val="0"/>
        </w:numPr>
        <w:spacing w:line="360" w:lineRule="auto"/>
        <w:ind w:firstLine="420" w:firstLineChars="200"/>
        <w:rPr>
          <w:rFonts w:ascii="宋体" w:hAnsi="宋体" w:cs="宋体"/>
          <w:b w:val="0"/>
          <w:bCs/>
          <w:szCs w:val="21"/>
        </w:rPr>
      </w:pPr>
      <w:r>
        <w:rPr>
          <w:rFonts w:hint="eastAsia" w:asciiTheme="minorEastAsia" w:hAnsiTheme="minorEastAsia" w:cstheme="minorEastAsia"/>
          <w:b w:val="0"/>
          <w:bCs/>
          <w:kern w:val="0"/>
          <w:szCs w:val="21"/>
        </w:rPr>
        <w:t>该医院必须具有系统的、充分的诊断设备，全套外科手术设备及能够提供二十四小时的医疗与护理服务的能力或资质。</w:t>
      </w:r>
    </w:p>
    <w:p>
      <w:pPr>
        <w:pStyle w:val="18"/>
        <w:spacing w:line="360" w:lineRule="auto"/>
        <w:ind w:left="0" w:leftChars="0" w:firstLine="422"/>
        <w:rPr>
          <w:rFonts w:ascii="宋体" w:hAnsi="宋体" w:cs="宋体"/>
          <w:szCs w:val="21"/>
        </w:rPr>
      </w:pPr>
      <w:r>
        <w:rPr>
          <w:rFonts w:hint="eastAsia" w:ascii="宋体" w:hAnsi="宋体" w:cs="宋体"/>
          <w:b/>
          <w:bCs/>
          <w:szCs w:val="21"/>
        </w:rPr>
        <w:t>3、</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8"/>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8"/>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8"/>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8"/>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8"/>
        <w:spacing w:line="360" w:lineRule="auto"/>
        <w:ind w:left="0" w:leftChars="0" w:firstLine="422"/>
        <w:rPr>
          <w:rFonts w:ascii="宋体" w:hAnsi="宋体" w:cs="宋体"/>
          <w:b/>
          <w:bCs/>
          <w:szCs w:val="21"/>
        </w:rPr>
      </w:pPr>
      <w:r>
        <w:rPr>
          <w:rFonts w:hint="eastAsia" w:ascii="宋体" w:hAnsi="宋体" w:cs="宋体"/>
          <w:b/>
          <w:bCs/>
          <w:szCs w:val="21"/>
        </w:rPr>
        <w:t>4、初次确诊：</w:t>
      </w:r>
      <w:r>
        <w:rPr>
          <w:rFonts w:hint="eastAsia" w:ascii="宋体" w:hAnsi="宋体" w:cs="宋体"/>
          <w:b w:val="0"/>
          <w:bCs w:val="0"/>
          <w:szCs w:val="21"/>
        </w:rPr>
        <w:t>指自被保险人出生之日起第一次经医院或指定医疗机构确诊患有某种疾病，</w:t>
      </w:r>
      <w:r>
        <w:rPr>
          <w:rFonts w:hint="eastAsia" w:ascii="宋体" w:hAnsi="宋体" w:cs="宋体"/>
          <w:b/>
          <w:bCs/>
          <w:szCs w:val="21"/>
        </w:rPr>
        <w:t>而不是指自本附加合同生效之后第一次经医院或指定医疗机构确诊患有某种疾病。</w:t>
      </w:r>
    </w:p>
    <w:p>
      <w:pPr>
        <w:widowControl/>
        <w:spacing w:line="360" w:lineRule="auto"/>
        <w:ind w:firstLine="422" w:firstLineChars="200"/>
        <w:jc w:val="left"/>
        <w:rPr>
          <w:rFonts w:asciiTheme="minorEastAsia" w:hAnsiTheme="minorEastAsia" w:cstheme="minorEastAsia"/>
          <w:kern w:val="0"/>
          <w:szCs w:val="21"/>
          <w:lang w:bidi="ar"/>
        </w:rPr>
      </w:pPr>
      <w:r>
        <w:rPr>
          <w:rFonts w:hint="eastAsia" w:ascii="宋体" w:hAnsi="宋体" w:cs="宋体"/>
          <w:b/>
          <w:bCs/>
          <w:color w:val="000000"/>
          <w:kern w:val="0"/>
          <w:szCs w:val="21"/>
        </w:rPr>
        <w:t>5、恶性肿瘤：</w:t>
      </w:r>
    </w:p>
    <w:p>
      <w:pPr>
        <w:ind w:firstLine="422" w:firstLineChars="200"/>
        <w:rPr>
          <w:rFonts w:asciiTheme="minorEastAsia" w:hAnsiTheme="minorEastAsia"/>
          <w:b/>
          <w:szCs w:val="21"/>
        </w:rPr>
      </w:pPr>
      <w:r>
        <w:rPr>
          <w:rFonts w:hint="eastAsia" w:asciiTheme="minorEastAsia" w:hAnsiTheme="minorEastAsia"/>
          <w:b/>
          <w:szCs w:val="21"/>
        </w:rPr>
        <w:t>本附加合同恶性肿瘤包含恶性肿瘤——重度和恶性肿瘤——轻度。</w:t>
      </w:r>
    </w:p>
    <w:p>
      <w:pPr>
        <w:ind w:firstLine="422" w:firstLineChars="200"/>
        <w:rPr>
          <w:rFonts w:asciiTheme="minorEastAsia" w:hAnsiTheme="minorEastAsia"/>
          <w:b/>
          <w:szCs w:val="21"/>
        </w:rPr>
      </w:pPr>
      <w:r>
        <w:rPr>
          <w:rFonts w:hint="eastAsia" w:asciiTheme="minorEastAsia" w:hAnsiTheme="minorEastAsia"/>
          <w:b/>
          <w:szCs w:val="21"/>
        </w:rPr>
        <w:t>（1）恶性肿瘤——重度：</w:t>
      </w:r>
    </w:p>
    <w:p>
      <w:pPr>
        <w:spacing w:after="156" w:afterLines="50"/>
        <w:ind w:firstLine="420" w:firstLineChars="200"/>
        <w:rPr>
          <w:rFonts w:ascii="宋体" w:hAnsi="宋体" w:cs="宋体"/>
          <w:b/>
          <w:bCs/>
          <w:szCs w:val="21"/>
        </w:rPr>
      </w:pPr>
      <w:r>
        <w:rPr>
          <w:rFonts w:ascii="宋体" w:hAnsi="宋体" w:cs="宋体"/>
          <w:szCs w:val="21"/>
        </w:rPr>
        <w:t>指恶性细胞不受控制的进行性增长和扩散，浸润和破坏周围正常组织，可以经血管、淋巴管和体腔扩散转移到身体其他部位，病灶经</w:t>
      </w:r>
      <w:r>
        <w:rPr>
          <w:rFonts w:ascii="宋体" w:hAnsi="宋体" w:cs="宋体"/>
          <w:b/>
          <w:bCs/>
          <w:szCs w:val="21"/>
        </w:rPr>
        <w:t>组织病理学检查</w:t>
      </w:r>
      <w:r>
        <w:rPr>
          <w:rFonts w:ascii="宋体" w:hAnsi="宋体" w:cs="宋体"/>
          <w:szCs w:val="21"/>
        </w:rPr>
        <w:t>（</w:t>
      </w:r>
      <w:r>
        <w:rPr>
          <w:rFonts w:hint="eastAsia" w:ascii="宋体" w:hAnsi="宋体" w:cs="宋体"/>
          <w:szCs w:val="21"/>
        </w:rPr>
        <w:t>释义</w:t>
      </w:r>
      <w:r>
        <w:rPr>
          <w:rFonts w:ascii="宋体" w:hAnsi="宋体" w:cs="宋体"/>
          <w:szCs w:val="21"/>
        </w:rPr>
        <w:t>15</w:t>
      </w:r>
      <w:r>
        <w:rPr>
          <w:rFonts w:hint="eastAsia" w:ascii="宋体" w:hAnsi="宋体" w:cs="宋体"/>
          <w:szCs w:val="21"/>
        </w:rPr>
        <w:t>，</w:t>
      </w:r>
      <w:r>
        <w:rPr>
          <w:rFonts w:ascii="宋体" w:hAnsi="宋体" w:cs="宋体"/>
          <w:szCs w:val="21"/>
        </w:rPr>
        <w:t>涵盖骨髓病理学检查）结果明确诊断，临床诊断属于世界卫生组织（WHO，World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w:t>
      </w:r>
      <w:r>
        <w:rPr>
          <w:rFonts w:ascii="宋体" w:hAnsi="宋体" w:cs="宋体"/>
          <w:b/>
          <w:bCs/>
          <w:szCs w:val="21"/>
        </w:rPr>
        <w:t>《疾病和有关健康问题的国际统计分类》第十次修订版（ICD-10）的恶性肿瘤类别及《国际疾病分类肿瘤学专辑》第三版（ICD-O-3）</w:t>
      </w:r>
      <w:r>
        <w:rPr>
          <w:rFonts w:hint="eastAsia" w:ascii="宋体" w:hAnsi="宋体" w:cs="宋体"/>
          <w:szCs w:val="21"/>
        </w:rPr>
        <w:t>（释义</w:t>
      </w:r>
      <w:r>
        <w:rPr>
          <w:rFonts w:ascii="宋体" w:hAnsi="宋体" w:cs="宋体"/>
          <w:szCs w:val="21"/>
        </w:rPr>
        <w:t>16</w:t>
      </w:r>
      <w:r>
        <w:rPr>
          <w:rFonts w:hint="eastAsia" w:ascii="宋体" w:hAnsi="宋体" w:cs="宋体"/>
          <w:szCs w:val="21"/>
        </w:rPr>
        <w:t>）</w:t>
      </w:r>
      <w:r>
        <w:rPr>
          <w:rFonts w:ascii="宋体" w:hAnsi="宋体" w:cs="宋体"/>
          <w:szCs w:val="21"/>
        </w:rPr>
        <w:t>的肿瘤形态学编码属于3、6、9（恶性肿瘤）范畴的疾病</w:t>
      </w:r>
      <w:r>
        <w:rPr>
          <w:rFonts w:ascii="宋体" w:hAnsi="宋体" w:cs="宋体"/>
          <w:b/>
          <w:bCs/>
          <w:szCs w:val="21"/>
        </w:rPr>
        <w:t>。</w:t>
      </w:r>
    </w:p>
    <w:p>
      <w:pPr>
        <w:spacing w:line="360" w:lineRule="auto"/>
        <w:rPr>
          <w:rFonts w:ascii="宋体" w:hAnsi="宋体" w:cs="宋体"/>
          <w:b/>
          <w:bCs/>
          <w:szCs w:val="21"/>
        </w:rPr>
      </w:pPr>
      <w:r>
        <w:rPr>
          <w:rFonts w:ascii="宋体" w:hAnsi="宋体" w:cs="宋体"/>
          <w:b/>
          <w:bCs/>
          <w:szCs w:val="21"/>
        </w:rPr>
        <w:t>下列疾病不属于“恶性肿瘤——重度”，不在保障范围内：</w:t>
      </w:r>
    </w:p>
    <w:p>
      <w:pPr>
        <w:spacing w:line="360" w:lineRule="auto"/>
        <w:ind w:firstLine="422" w:firstLineChars="200"/>
        <w:rPr>
          <w:rFonts w:ascii="宋体" w:hAnsi="宋体" w:cs="宋体"/>
          <w:b/>
          <w:bCs/>
          <w:szCs w:val="21"/>
        </w:rPr>
      </w:pPr>
      <w:r>
        <w:rPr>
          <w:rFonts w:hint="eastAsia" w:ascii="宋体" w:hAnsi="宋体" w:cs="宋体"/>
          <w:b/>
          <w:bCs/>
          <w:szCs w:val="21"/>
        </w:rPr>
        <w:t>1</w:t>
      </w:r>
      <w:r>
        <w:rPr>
          <w:rFonts w:ascii="宋体" w:hAnsi="宋体" w:cs="宋体"/>
          <w:b/>
          <w:bCs/>
          <w:szCs w:val="21"/>
        </w:rPr>
        <w:t>.ICD-O-3肿瘤形态学编码属于0（良性肿瘤）、1（动态未定性肿瘤）、2（原位癌和非侵袭性癌）范畴的疾病，如：</w:t>
      </w:r>
    </w:p>
    <w:p>
      <w:pPr>
        <w:spacing w:line="360" w:lineRule="auto"/>
        <w:ind w:firstLine="422" w:firstLineChars="200"/>
        <w:rPr>
          <w:rFonts w:ascii="宋体" w:hAnsi="宋体" w:cs="宋体"/>
          <w:b/>
          <w:bCs/>
          <w:szCs w:val="21"/>
        </w:rPr>
      </w:pPr>
      <w:r>
        <w:rPr>
          <w:rFonts w:hint="eastAsia" w:ascii="宋体" w:hAnsi="宋体" w:cs="宋体"/>
          <w:b/>
          <w:bCs/>
          <w:szCs w:val="21"/>
        </w:rPr>
        <w:t>①</w:t>
      </w:r>
      <w:r>
        <w:rPr>
          <w:rFonts w:ascii="宋体" w:hAnsi="宋体" w:cs="宋体"/>
          <w:b/>
          <w:bCs/>
          <w:szCs w:val="21"/>
        </w:rPr>
        <w:t>原位癌，癌前病变，非浸润性癌，非侵袭性癌，肿瘤细胞未侵犯基底层，上皮内瘤变，细胞不典型性增生等；</w:t>
      </w:r>
    </w:p>
    <w:p>
      <w:pPr>
        <w:spacing w:line="360" w:lineRule="auto"/>
        <w:ind w:firstLine="422" w:firstLineChars="200"/>
        <w:rPr>
          <w:rFonts w:ascii="宋体" w:hAnsi="宋体" w:cs="宋体"/>
          <w:b/>
          <w:bCs/>
          <w:szCs w:val="21"/>
        </w:rPr>
      </w:pPr>
      <w:r>
        <w:rPr>
          <w:rFonts w:hint="eastAsia" w:ascii="宋体" w:hAnsi="宋体" w:cs="宋体"/>
          <w:b/>
          <w:bCs/>
          <w:szCs w:val="21"/>
        </w:rPr>
        <w:t>②</w:t>
      </w:r>
      <w:r>
        <w:rPr>
          <w:rFonts w:ascii="宋体" w:hAnsi="宋体" w:cs="宋体"/>
          <w:b/>
          <w:bCs/>
          <w:szCs w:val="21"/>
        </w:rPr>
        <w:t>交界性肿瘤，交界恶性肿瘤，肿瘤低度恶性潜能，潜在低度恶性肿瘤等；</w:t>
      </w:r>
    </w:p>
    <w:p>
      <w:pPr>
        <w:spacing w:line="360" w:lineRule="auto"/>
        <w:ind w:firstLine="422"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.TNM分期</w:t>
      </w:r>
      <w:r>
        <w:rPr>
          <w:rFonts w:hint="eastAsia" w:ascii="宋体" w:hAnsi="宋体" w:cs="宋体"/>
          <w:b/>
          <w:bCs/>
          <w:szCs w:val="21"/>
        </w:rPr>
        <w:t>（释义</w:t>
      </w:r>
      <w:r>
        <w:rPr>
          <w:rFonts w:ascii="宋体" w:hAnsi="宋体" w:cs="宋体"/>
          <w:b/>
          <w:bCs/>
          <w:szCs w:val="21"/>
        </w:rPr>
        <w:t>17</w:t>
      </w:r>
      <w:r>
        <w:rPr>
          <w:rFonts w:hint="eastAsia" w:ascii="宋体" w:hAnsi="宋体" w:cs="宋体"/>
          <w:b/>
          <w:bCs/>
          <w:szCs w:val="21"/>
        </w:rPr>
        <w:t>）</w:t>
      </w:r>
      <w:r>
        <w:rPr>
          <w:rFonts w:ascii="宋体" w:hAnsi="宋体" w:cs="宋体"/>
          <w:b/>
          <w:bCs/>
          <w:szCs w:val="21"/>
        </w:rPr>
        <w:t>为Ⅰ期或更轻分期的甲状腺癌</w:t>
      </w:r>
      <w:r>
        <w:rPr>
          <w:rFonts w:hint="eastAsia" w:ascii="宋体" w:hAnsi="宋体" w:cs="宋体"/>
          <w:b/>
          <w:bCs/>
          <w:szCs w:val="21"/>
        </w:rPr>
        <w:t>（释义</w:t>
      </w:r>
      <w:r>
        <w:rPr>
          <w:rFonts w:ascii="宋体" w:hAnsi="宋体" w:cs="宋体"/>
          <w:b/>
          <w:bCs/>
          <w:szCs w:val="21"/>
        </w:rPr>
        <w:t>18</w:t>
      </w:r>
      <w:r>
        <w:rPr>
          <w:rFonts w:hint="eastAsia" w:ascii="宋体" w:hAnsi="宋体" w:cs="宋体"/>
          <w:b/>
          <w:bCs/>
          <w:szCs w:val="21"/>
        </w:rPr>
        <w:t>）</w:t>
      </w:r>
      <w:r>
        <w:rPr>
          <w:rFonts w:ascii="宋体" w:hAnsi="宋体" w:cs="宋体"/>
          <w:b/>
          <w:bCs/>
          <w:szCs w:val="21"/>
        </w:rPr>
        <w:t>；</w:t>
      </w:r>
    </w:p>
    <w:p>
      <w:pPr>
        <w:spacing w:line="360" w:lineRule="auto"/>
        <w:ind w:firstLine="422" w:firstLineChars="200"/>
        <w:rPr>
          <w:rFonts w:ascii="宋体" w:hAnsi="宋体" w:cs="宋体"/>
          <w:b/>
          <w:bCs/>
          <w:szCs w:val="21"/>
        </w:rPr>
      </w:pPr>
      <w:r>
        <w:rPr>
          <w:rFonts w:hint="eastAsia" w:ascii="宋体" w:hAnsi="宋体" w:cs="宋体"/>
          <w:b/>
          <w:bCs/>
          <w:szCs w:val="21"/>
        </w:rPr>
        <w:t>3</w:t>
      </w:r>
      <w:r>
        <w:rPr>
          <w:rFonts w:ascii="宋体" w:hAnsi="宋体" w:cs="宋体"/>
          <w:b/>
          <w:bCs/>
          <w:szCs w:val="21"/>
        </w:rPr>
        <w:t>.TNM分期为</w:t>
      </w:r>
      <w:r>
        <w:rPr>
          <w:rFonts w:hint="eastAsia" w:ascii="宋体" w:hAnsi="宋体" w:cs="宋体"/>
          <w:b/>
          <w:bCs/>
          <w:szCs w:val="21"/>
        </w:rPr>
        <w:t>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0</w:t>
      </w:r>
      <w:r>
        <w:rPr>
          <w:rFonts w:ascii="宋体" w:hAnsi="宋体" w:cs="宋体"/>
          <w:b/>
          <w:bCs/>
          <w:szCs w:val="21"/>
        </w:rPr>
        <w:t>期或更轻分期的前列腺癌；</w:t>
      </w:r>
    </w:p>
    <w:p>
      <w:pPr>
        <w:spacing w:line="360" w:lineRule="auto"/>
        <w:ind w:firstLine="422" w:firstLineChars="200"/>
        <w:rPr>
          <w:rFonts w:ascii="宋体" w:hAnsi="宋体" w:cs="宋体"/>
          <w:b/>
          <w:bCs/>
          <w:szCs w:val="21"/>
        </w:rPr>
      </w:pPr>
      <w:r>
        <w:rPr>
          <w:rFonts w:hint="eastAsia" w:ascii="宋体" w:hAnsi="宋体" w:cs="宋体"/>
          <w:b/>
          <w:bCs/>
          <w:szCs w:val="21"/>
        </w:rPr>
        <w:t>4</w:t>
      </w:r>
      <w:r>
        <w:rPr>
          <w:rFonts w:ascii="宋体" w:hAnsi="宋体" w:cs="宋体"/>
          <w:b/>
          <w:bCs/>
          <w:szCs w:val="21"/>
        </w:rPr>
        <w:t>.黑色素瘤以外的未发生淋巴结和远处转移的皮肤恶性肿瘤；</w:t>
      </w:r>
    </w:p>
    <w:p>
      <w:pPr>
        <w:spacing w:line="360" w:lineRule="auto"/>
        <w:ind w:firstLine="422" w:firstLineChars="200"/>
        <w:rPr>
          <w:rFonts w:ascii="宋体" w:hAnsi="宋体" w:cs="宋体"/>
          <w:b/>
          <w:bCs/>
          <w:szCs w:val="21"/>
        </w:rPr>
      </w:pPr>
      <w:r>
        <w:rPr>
          <w:rFonts w:hint="eastAsia" w:ascii="宋体" w:hAnsi="宋体" w:cs="宋体"/>
          <w:b/>
          <w:bCs/>
          <w:szCs w:val="21"/>
        </w:rPr>
        <w:t>5</w:t>
      </w:r>
      <w:r>
        <w:rPr>
          <w:rFonts w:ascii="宋体" w:hAnsi="宋体" w:cs="宋体"/>
          <w:b/>
          <w:bCs/>
          <w:szCs w:val="21"/>
        </w:rPr>
        <w:t>.相当于Binet分期方案A期程度的慢性淋巴细胞白血病；</w:t>
      </w:r>
    </w:p>
    <w:p>
      <w:pPr>
        <w:spacing w:line="360" w:lineRule="auto"/>
        <w:ind w:firstLine="422" w:firstLineChars="200"/>
        <w:rPr>
          <w:rFonts w:ascii="宋体" w:hAnsi="宋体" w:cs="宋体"/>
          <w:b/>
          <w:bCs/>
          <w:szCs w:val="21"/>
        </w:rPr>
      </w:pPr>
      <w:r>
        <w:rPr>
          <w:rFonts w:hint="eastAsia" w:ascii="宋体" w:hAnsi="宋体" w:cs="宋体"/>
          <w:b/>
          <w:bCs/>
          <w:szCs w:val="21"/>
        </w:rPr>
        <w:t>6</w:t>
      </w:r>
      <w:r>
        <w:rPr>
          <w:rFonts w:ascii="宋体" w:hAnsi="宋体" w:cs="宋体"/>
          <w:b/>
          <w:bCs/>
          <w:szCs w:val="21"/>
        </w:rPr>
        <w:t>.相当于Ann</w:t>
      </w:r>
      <w:r>
        <w:rPr>
          <w:rFonts w:hint="eastAsia" w:ascii="宋体" w:hAnsi="宋体" w:cs="宋体"/>
          <w:b/>
          <w:bCs/>
          <w:szCs w:val="21"/>
        </w:rPr>
        <w:t xml:space="preserve"> </w:t>
      </w:r>
      <w:r>
        <w:rPr>
          <w:rFonts w:ascii="宋体" w:hAnsi="宋体" w:cs="宋体"/>
          <w:b/>
          <w:bCs/>
          <w:szCs w:val="21"/>
        </w:rPr>
        <w:t>Arbor分期方案Ⅰ期程度的何杰金氏病；</w:t>
      </w:r>
    </w:p>
    <w:p>
      <w:pPr>
        <w:pStyle w:val="18"/>
        <w:spacing w:line="240" w:lineRule="auto"/>
        <w:ind w:left="0" w:leftChars="0" w:firstLine="422"/>
        <w:rPr>
          <w:rFonts w:ascii="宋体" w:hAnsi="宋体" w:cs="宋体"/>
          <w:b/>
          <w:bCs/>
          <w:szCs w:val="21"/>
        </w:rPr>
      </w:pPr>
      <w:r>
        <w:rPr>
          <w:rFonts w:hint="eastAsia" w:ascii="宋体" w:hAnsi="宋体" w:cs="宋体"/>
          <w:b/>
          <w:bCs/>
          <w:szCs w:val="21"/>
        </w:rPr>
        <w:t>7</w:t>
      </w:r>
      <w:r>
        <w:rPr>
          <w:rFonts w:ascii="宋体" w:hAnsi="宋体" w:cs="宋体"/>
          <w:b/>
          <w:bCs/>
          <w:szCs w:val="21"/>
        </w:rPr>
        <w:t>.未发生淋巴结和远处转移且WHO分级为G</w:t>
      </w:r>
      <w:r>
        <w:rPr>
          <w:rFonts w:hint="eastAsia" w:ascii="宋体" w:hAnsi="宋体" w:cs="宋体"/>
          <w:b/>
          <w:bCs/>
          <w:szCs w:val="21"/>
        </w:rPr>
        <w:t>1</w:t>
      </w:r>
      <w:r>
        <w:rPr>
          <w:rFonts w:ascii="宋体" w:hAnsi="宋体" w:cs="宋体"/>
          <w:b/>
          <w:bCs/>
          <w:szCs w:val="21"/>
        </w:rPr>
        <w:t>级别（核分裂像&lt;10/50</w:t>
      </w:r>
      <w:r>
        <w:rPr>
          <w:rFonts w:hint="eastAsia" w:ascii="宋体" w:hAnsi="宋体" w:cs="宋体"/>
          <w:b/>
          <w:bCs/>
          <w:szCs w:val="21"/>
        </w:rPr>
        <w:t xml:space="preserve"> </w:t>
      </w:r>
      <w:r>
        <w:rPr>
          <w:rFonts w:ascii="宋体" w:hAnsi="宋体" w:cs="宋体"/>
          <w:b/>
          <w:bCs/>
          <w:szCs w:val="21"/>
        </w:rPr>
        <w:t>HPF</w:t>
      </w:r>
      <w:r>
        <w:rPr>
          <w:rFonts w:hint="eastAsia" w:ascii="宋体" w:hAnsi="宋体" w:cs="宋体"/>
          <w:b/>
          <w:bCs/>
          <w:szCs w:val="21"/>
        </w:rPr>
        <w:t xml:space="preserve"> </w:t>
      </w:r>
      <w:r>
        <w:rPr>
          <w:rFonts w:ascii="宋体" w:hAnsi="宋体" w:cs="宋体"/>
          <w:b/>
          <w:bCs/>
          <w:szCs w:val="21"/>
        </w:rPr>
        <w:t>和ki-67≤2%）或更轻分级的神经内分泌肿瘤。</w:t>
      </w:r>
    </w:p>
    <w:p>
      <w:pPr>
        <w:pStyle w:val="18"/>
        <w:spacing w:line="240" w:lineRule="auto"/>
        <w:ind w:left="0" w:leftChars="0" w:firstLine="422"/>
        <w:rPr>
          <w:rFonts w:ascii="宋体" w:hAnsi="宋体" w:cs="宋体"/>
          <w:b/>
          <w:bCs/>
          <w:szCs w:val="21"/>
        </w:rPr>
      </w:pPr>
      <w:r>
        <w:rPr>
          <w:rFonts w:hint="eastAsia" w:ascii="宋体" w:hAnsi="宋体" w:cs="宋体"/>
          <w:b/>
          <w:bCs/>
          <w:szCs w:val="21"/>
        </w:rPr>
        <w:t>（2）恶性肿瘤——轻度：</w:t>
      </w:r>
    </w:p>
    <w:p>
      <w:pPr>
        <w:spacing w:after="156" w:afterLines="50"/>
        <w:ind w:firstLine="48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pStyle w:val="18"/>
        <w:spacing w:line="360" w:lineRule="auto"/>
        <w:ind w:left="0" w:leftChars="0" w:firstLine="422" w:firstLineChars="0"/>
        <w:rPr>
          <w:rFonts w:hAnsi="宋体" w:cs="宋体"/>
          <w:b/>
          <w:bCs/>
          <w:szCs w:val="21"/>
        </w:rPr>
      </w:pPr>
      <w:r>
        <w:rPr>
          <w:rFonts w:hint="eastAsia" w:hAnsi="宋体" w:cs="宋体"/>
          <w:b/>
          <w:bCs/>
          <w:szCs w:val="21"/>
        </w:rPr>
        <w:t>2.交界性肿瘤，交界恶性肿瘤，肿瘤低度恶性潜能，潜在低度恶性肿瘤等。</w:t>
      </w:r>
    </w:p>
    <w:p>
      <w:pPr>
        <w:pStyle w:val="18"/>
        <w:spacing w:line="360" w:lineRule="auto"/>
        <w:ind w:left="0" w:leftChars="0" w:firstLine="422" w:firstLineChars="0"/>
        <w:rPr>
          <w:rFonts w:ascii="宋体" w:hAnsi="宋体" w:cs="宋体"/>
          <w:bCs/>
          <w:szCs w:val="21"/>
        </w:rPr>
      </w:pPr>
      <w:r>
        <w:rPr>
          <w:rFonts w:hint="eastAsia" w:ascii="宋体" w:hAnsi="宋体" w:cs="宋体"/>
          <w:b/>
          <w:bCs/>
          <w:szCs w:val="21"/>
        </w:rPr>
        <w:t>6、指定药店：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需同时满足以下条件：</w:t>
      </w:r>
    </w:p>
    <w:p>
      <w:pPr>
        <w:pStyle w:val="18"/>
        <w:spacing w:line="360" w:lineRule="auto"/>
        <w:ind w:left="0" w:leftChars="0" w:firstLineChars="0"/>
        <w:rPr>
          <w:rFonts w:ascii="宋体" w:hAnsi="宋体" w:cs="宋体"/>
          <w:bCs/>
          <w:szCs w:val="21"/>
        </w:rPr>
      </w:pPr>
      <w:r>
        <w:rPr>
          <w:rFonts w:hint="eastAsia" w:ascii="宋体" w:hAnsi="宋体" w:cs="宋体"/>
          <w:bCs/>
          <w:szCs w:val="21"/>
        </w:rPr>
        <w:t>（1）取得国家药品经营许可证、GSP认证；</w:t>
      </w:r>
    </w:p>
    <w:p>
      <w:pPr>
        <w:pStyle w:val="18"/>
        <w:spacing w:line="360" w:lineRule="auto"/>
        <w:ind w:left="0" w:leftChars="0" w:firstLineChars="0"/>
        <w:rPr>
          <w:rFonts w:ascii="宋体" w:hAnsi="宋体" w:cs="宋体"/>
          <w:bCs/>
          <w:szCs w:val="21"/>
        </w:rPr>
      </w:pPr>
      <w:r>
        <w:rPr>
          <w:rFonts w:hint="eastAsia" w:ascii="宋体" w:hAnsi="宋体" w:cs="宋体"/>
          <w:bCs/>
          <w:szCs w:val="21"/>
        </w:rPr>
        <w:t>（2）具有完善的冷链药品送达能力；</w:t>
      </w:r>
    </w:p>
    <w:p>
      <w:pPr>
        <w:pStyle w:val="18"/>
        <w:spacing w:line="360" w:lineRule="auto"/>
        <w:ind w:left="0" w:leftChars="0" w:firstLineChars="0"/>
        <w:rPr>
          <w:rFonts w:ascii="宋体" w:hAnsi="宋体" w:cs="宋体"/>
          <w:bCs/>
          <w:szCs w:val="21"/>
        </w:rPr>
      </w:pPr>
      <w:r>
        <w:rPr>
          <w:rFonts w:hint="eastAsia" w:ascii="宋体" w:hAnsi="宋体" w:cs="宋体"/>
          <w:bCs/>
          <w:szCs w:val="21"/>
        </w:rPr>
        <w:t>（3）该药店内具有医师、执业药师等专业人员提供服务。</w:t>
      </w:r>
    </w:p>
    <w:p>
      <w:pPr>
        <w:pStyle w:val="18"/>
        <w:spacing w:line="360" w:lineRule="auto"/>
        <w:ind w:left="0" w:leftChars="0" w:firstLine="422" w:firstLineChars="0"/>
        <w:rPr>
          <w:rFonts w:ascii="宋体" w:hAnsi="宋体" w:cs="宋体"/>
          <w:bCs/>
          <w:szCs w:val="21"/>
        </w:rPr>
      </w:pPr>
      <w:r>
        <w:rPr>
          <w:rFonts w:hint="eastAsia" w:ascii="宋体" w:hAnsi="宋体" w:cs="宋体"/>
          <w:b/>
          <w:bCs/>
          <w:szCs w:val="21"/>
        </w:rPr>
        <w:t>7、特定药品：</w:t>
      </w:r>
      <w:r>
        <w:rPr>
          <w:rFonts w:hint="eastAsia" w:ascii="宋体" w:hAnsi="宋体" w:cs="宋体"/>
          <w:bCs/>
          <w:szCs w:val="21"/>
        </w:rPr>
        <w:t>指本附加合同到期日前在中国国家药品监督管理局批准并已在中国上市的靶向药物和免疫治疗药物。药品的适应症以中国国家药品监督管理局批准的药品说明书为准。</w:t>
      </w:r>
    </w:p>
    <w:p>
      <w:pPr>
        <w:pStyle w:val="18"/>
        <w:spacing w:line="360" w:lineRule="auto"/>
        <w:ind w:left="0" w:leftChars="0" w:firstLineChars="0"/>
        <w:rPr>
          <w:rFonts w:ascii="宋体" w:hAnsi="宋体" w:cs="宋体"/>
          <w:b/>
          <w:bCs/>
          <w:szCs w:val="21"/>
        </w:rPr>
      </w:pPr>
      <w:r>
        <w:rPr>
          <w:rFonts w:hint="eastAsia" w:ascii="宋体" w:hAnsi="宋体" w:cs="宋体"/>
          <w:b/>
          <w:bCs/>
          <w:szCs w:val="21"/>
        </w:rPr>
        <w:t>8、处方：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18"/>
        <w:spacing w:line="360" w:lineRule="auto"/>
        <w:ind w:left="0" w:leftChars="0" w:firstLine="422" w:firstLineChars="0"/>
        <w:rPr>
          <w:rFonts w:ascii="宋体" w:hAnsi="宋体" w:cs="宋体"/>
          <w:bCs/>
          <w:szCs w:val="21"/>
        </w:rPr>
      </w:pPr>
      <w:r>
        <w:rPr>
          <w:rFonts w:hint="eastAsia" w:ascii="宋体" w:hAnsi="宋体" w:cs="宋体"/>
          <w:b/>
          <w:bCs/>
          <w:szCs w:val="21"/>
        </w:rPr>
        <w:t>9、靶向药物：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18"/>
        <w:spacing w:line="360" w:lineRule="auto"/>
        <w:ind w:left="0" w:leftChars="0" w:firstLine="422" w:firstLineChars="0"/>
        <w:rPr>
          <w:rFonts w:ascii="宋体" w:hAnsi="宋体" w:cs="宋体"/>
          <w:bCs/>
          <w:szCs w:val="21"/>
        </w:rPr>
      </w:pPr>
      <w:r>
        <w:rPr>
          <w:rFonts w:hint="eastAsia" w:ascii="宋体" w:hAnsi="宋体" w:cs="宋体"/>
          <w:b/>
          <w:bCs/>
          <w:szCs w:val="21"/>
        </w:rPr>
        <w:t>10、免疫治疗药物：</w:t>
      </w:r>
      <w:r>
        <w:rPr>
          <w:rFonts w:hint="eastAsia" w:ascii="宋体" w:hAnsi="宋体" w:cs="宋体"/>
          <w:bCs/>
          <w:szCs w:val="21"/>
        </w:rPr>
        <w:t>指通过重新启动并维持肿瘤-免疫循环，恢复机体正常的抗肿瘤免疫反应，从而控制与清除肿瘤的药物。</w:t>
      </w:r>
    </w:p>
    <w:p>
      <w:pPr>
        <w:pStyle w:val="18"/>
        <w:spacing w:line="360" w:lineRule="auto"/>
        <w:ind w:left="0" w:leftChars="0" w:firstLineChars="0"/>
        <w:rPr>
          <w:rFonts w:ascii="宋体" w:hAnsi="宋体" w:cs="宋体"/>
          <w:bCs/>
          <w:szCs w:val="21"/>
        </w:rPr>
      </w:pPr>
      <w:r>
        <w:rPr>
          <w:rFonts w:hint="eastAsia" w:ascii="宋体" w:hAnsi="宋体" w:cs="宋体"/>
          <w:b/>
          <w:bCs/>
          <w:szCs w:val="21"/>
        </w:rPr>
        <w:t>11、约定的药品清单</w:t>
      </w:r>
      <w:r>
        <w:rPr>
          <w:rFonts w:hint="eastAsia" w:ascii="宋体" w:hAnsi="宋体" w:cs="宋体"/>
          <w:bCs/>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pPr>
        <w:pStyle w:val="18"/>
        <w:spacing w:line="360" w:lineRule="auto"/>
        <w:ind w:left="0" w:leftChars="0" w:firstLineChars="0"/>
        <w:rPr>
          <w:rFonts w:ascii="宋体" w:hAnsi="宋体" w:cs="宋体"/>
          <w:color w:val="000000"/>
          <w:kern w:val="0"/>
          <w:szCs w:val="21"/>
        </w:rPr>
      </w:pPr>
      <w:r>
        <w:rPr>
          <w:rFonts w:hint="eastAsia" w:ascii="宋体" w:hAnsi="宋体" w:cs="宋体"/>
          <w:b/>
          <w:bCs/>
          <w:szCs w:val="21"/>
        </w:rPr>
        <w:t>12、有益的治疗疗效：</w:t>
      </w:r>
      <w:r>
        <w:rPr>
          <w:rFonts w:hint="eastAsia" w:ascii="宋体" w:hAnsi="宋体" w:cs="宋体"/>
          <w:color w:val="000000"/>
          <w:kern w:val="0"/>
          <w:szCs w:val="21"/>
        </w:rPr>
        <w:t>指按照RECIST（实体瘤治疗疗效评价标准）评价标准, 肿瘤病灶没有进展。</w:t>
      </w:r>
    </w:p>
    <w:p>
      <w:pPr>
        <w:pStyle w:val="18"/>
        <w:spacing w:line="360" w:lineRule="auto"/>
        <w:ind w:left="0" w:leftChars="0" w:firstLine="422"/>
        <w:rPr>
          <w:rFonts w:ascii="宋体" w:hAnsi="宋体" w:cs="宋体"/>
          <w:b/>
          <w:szCs w:val="21"/>
        </w:rPr>
      </w:pPr>
      <w:r>
        <w:rPr>
          <w:rFonts w:hint="eastAsia" w:ascii="宋体" w:hAnsi="宋体" w:cs="宋体"/>
          <w:b/>
          <w:bCs/>
          <w:szCs w:val="21"/>
        </w:rPr>
        <w:t>13、保险金申请人</w:t>
      </w:r>
      <w:r>
        <w:rPr>
          <w:rFonts w:hint="eastAsia" w:ascii="宋体" w:hAnsi="宋体" w:cs="宋体"/>
          <w:szCs w:val="21"/>
        </w:rPr>
        <w:t>：指被保险人，受益人，被保险人、受益人的继承人或其他依法享有保险金请求权的其他自然人。</w:t>
      </w:r>
    </w:p>
    <w:p>
      <w:pPr>
        <w:pStyle w:val="18"/>
        <w:spacing w:line="360" w:lineRule="auto"/>
        <w:ind w:left="0" w:leftChars="0" w:firstLine="422"/>
        <w:rPr>
          <w:rFonts w:ascii="宋体" w:hAnsi="宋体" w:cs="宋体"/>
          <w:szCs w:val="21"/>
        </w:rPr>
      </w:pPr>
      <w:r>
        <w:rPr>
          <w:rFonts w:hint="eastAsia" w:ascii="宋体" w:hAnsi="宋体" w:cs="宋体"/>
          <w:b/>
          <w:szCs w:val="21"/>
        </w:rPr>
        <w:t>14、有效身份证件：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widowControl/>
        <w:spacing w:line="360" w:lineRule="auto"/>
        <w:ind w:firstLine="422" w:firstLineChars="200"/>
        <w:jc w:val="left"/>
        <w:rPr>
          <w:rFonts w:asciiTheme="minorEastAsia" w:hAnsiTheme="minorEastAsia" w:cstheme="minorEastAsia"/>
          <w:b/>
          <w:bCs/>
          <w:szCs w:val="21"/>
        </w:rPr>
      </w:pPr>
      <w:r>
        <w:rPr>
          <w:rFonts w:hint="eastAsia" w:asciiTheme="minorEastAsia" w:hAnsiTheme="minorEastAsia" w:cstheme="minorEastAsia"/>
          <w:b/>
          <w:bCs/>
          <w:kern w:val="0"/>
          <w:szCs w:val="21"/>
          <w:lang w:bidi="ar"/>
        </w:rPr>
        <w:t>1</w:t>
      </w:r>
      <w:r>
        <w:rPr>
          <w:rFonts w:asciiTheme="minorEastAsia" w:hAnsiTheme="minorEastAsia" w:cstheme="minorEastAsia"/>
          <w:b/>
          <w:bCs/>
          <w:kern w:val="0"/>
          <w:szCs w:val="21"/>
          <w:lang w:bidi="ar"/>
        </w:rPr>
        <w:t>5</w:t>
      </w:r>
      <w:r>
        <w:rPr>
          <w:rFonts w:hint="eastAsia" w:asciiTheme="minorEastAsia" w:hAnsiTheme="minorEastAsia" w:cstheme="minorEastAsia"/>
          <w:b/>
          <w:bCs/>
          <w:kern w:val="0"/>
          <w:szCs w:val="21"/>
          <w:lang w:bidi="ar"/>
        </w:rPr>
        <w:t xml:space="preserve">、组织病理学检查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kern w:val="0"/>
          <w:szCs w:val="21"/>
          <w:lang w:bidi="ar"/>
        </w:rPr>
        <w:t xml:space="preserve">组织病理学检查是通过局部切除、钳取、穿刺等手术方法，从患者机体采取病变组织块，经过包埋、切片后，进行病理检查的方法。 </w:t>
      </w:r>
    </w:p>
    <w:p>
      <w:pPr>
        <w:pStyle w:val="18"/>
        <w:spacing w:line="360" w:lineRule="auto"/>
        <w:ind w:left="0" w:leftChars="0" w:firstLine="422"/>
        <w:rPr>
          <w:rFonts w:asciiTheme="minorEastAsia" w:hAnsiTheme="minorEastAsia" w:eastAsiaTheme="minorEastAsia" w:cstheme="minorEastAsia"/>
          <w:b/>
          <w:kern w:val="0"/>
          <w:szCs w:val="21"/>
          <w:lang w:bidi="ar"/>
        </w:rPr>
      </w:pPr>
      <w:r>
        <w:rPr>
          <w:rFonts w:hint="eastAsia" w:asciiTheme="minorEastAsia" w:hAnsiTheme="minorEastAsia" w:eastAsiaTheme="minorEastAsia" w:cstheme="minorEastAsia"/>
          <w:b/>
          <w:kern w:val="0"/>
          <w:szCs w:val="21"/>
          <w:lang w:bidi="ar"/>
        </w:rPr>
        <w:t>通过采集病变部位脱落细胞、细针吸取病变部位细胞、体腔积液分离病变细胞等方式获取病变细胞，制成涂片，进行病理检查的方法，属于细胞病理学检查，不属于组织病理学检查。</w:t>
      </w:r>
    </w:p>
    <w:p>
      <w:pPr>
        <w:widowControl/>
        <w:spacing w:line="360" w:lineRule="auto"/>
        <w:ind w:firstLine="422" w:firstLineChars="200"/>
        <w:jc w:val="left"/>
        <w:rPr>
          <w:rFonts w:asciiTheme="minorEastAsia" w:hAnsiTheme="minorEastAsia" w:cstheme="minorEastAsia"/>
          <w:b/>
          <w:bCs/>
          <w:szCs w:val="21"/>
        </w:rPr>
      </w:pPr>
      <w:r>
        <w:rPr>
          <w:rFonts w:hint="eastAsia" w:asciiTheme="minorEastAsia" w:hAnsiTheme="minorEastAsia" w:cstheme="minorEastAsia"/>
          <w:b/>
          <w:bCs/>
          <w:kern w:val="0"/>
          <w:szCs w:val="21"/>
          <w:lang w:bidi="ar"/>
        </w:rPr>
        <w:t>1</w:t>
      </w:r>
      <w:r>
        <w:rPr>
          <w:rFonts w:asciiTheme="minorEastAsia" w:hAnsiTheme="minorEastAsia" w:cstheme="minorEastAsia"/>
          <w:b/>
          <w:bCs/>
          <w:kern w:val="0"/>
          <w:szCs w:val="21"/>
          <w:lang w:bidi="ar"/>
        </w:rPr>
        <w:t>6</w:t>
      </w:r>
      <w:r>
        <w:rPr>
          <w:rFonts w:hint="eastAsia" w:asciiTheme="minorEastAsia" w:hAnsiTheme="minorEastAsia" w:cstheme="minorEastAsia"/>
          <w:b/>
          <w:bCs/>
          <w:kern w:val="0"/>
          <w:szCs w:val="21"/>
          <w:lang w:bidi="ar"/>
        </w:rPr>
        <w:t xml:space="preserve">、ICD-10 与 ICD-O-3 </w:t>
      </w:r>
    </w:p>
    <w:p>
      <w:pPr>
        <w:pStyle w:val="18"/>
        <w:spacing w:line="360" w:lineRule="auto"/>
        <w:ind w:left="0" w:leftChars="0"/>
        <w:rPr>
          <w:rFonts w:asciiTheme="minorEastAsia" w:hAnsiTheme="minorEastAsia" w:cstheme="minorEastAsia"/>
          <w:kern w:val="0"/>
          <w:szCs w:val="21"/>
          <w:lang w:bidi="ar"/>
        </w:rPr>
      </w:pPr>
      <w:r>
        <w:rPr>
          <w:rFonts w:hint="eastAsia" w:asciiTheme="minorEastAsia" w:hAnsiTheme="minorEastAsia" w:cstheme="minorEastAsia"/>
          <w:kern w:val="0"/>
          <w:szCs w:val="21"/>
          <w:lang w:bidi="ar"/>
        </w:rPr>
        <w:t>《疾病和有关健康问题的国际统计分类》第十次修订版（ICD-10），是世界卫生组织（WHO）发布的国际通用的疾病分类方法。《国际疾病分类肿瘤学专辑》第三版（ICD-O-3），是 WHO 发布的针对 ICD 中肿瘤形态学组织学细胞类型、动态、分化程度的补充编码。其中形态学编码：0 代表良性肿瘤；1 代表动态未定性肿瘤；2 代表原位癌和非侵袭性癌；3 代表恶性肿瘤（原发性）；6 代表恶性肿瘤（转移性）；9 代表恶性肿瘤（原发性或转移性未肯定）。如果出现 ICD-10 与 ICD-O-3 不一致的情况，以 ICD-O-3 为准。</w:t>
      </w:r>
    </w:p>
    <w:p>
      <w:pPr>
        <w:widowControl/>
        <w:spacing w:line="360" w:lineRule="auto"/>
        <w:ind w:firstLine="422" w:firstLineChars="200"/>
        <w:jc w:val="left"/>
        <w:rPr>
          <w:rFonts w:asciiTheme="minorEastAsia" w:hAnsiTheme="minorEastAsia" w:cstheme="minorEastAsia"/>
          <w:b/>
          <w:bCs/>
          <w:szCs w:val="21"/>
        </w:rPr>
      </w:pPr>
      <w:r>
        <w:rPr>
          <w:rFonts w:hint="eastAsia" w:asciiTheme="minorEastAsia" w:hAnsiTheme="minorEastAsia" w:cstheme="minorEastAsia"/>
          <w:b/>
          <w:bCs/>
          <w:kern w:val="0"/>
          <w:szCs w:val="21"/>
          <w:lang w:bidi="ar"/>
        </w:rPr>
        <w:t>1</w:t>
      </w:r>
      <w:r>
        <w:rPr>
          <w:rFonts w:asciiTheme="minorEastAsia" w:hAnsiTheme="minorEastAsia" w:cstheme="minorEastAsia"/>
          <w:b/>
          <w:bCs/>
          <w:kern w:val="0"/>
          <w:szCs w:val="21"/>
          <w:lang w:bidi="ar"/>
        </w:rPr>
        <w:t>7</w:t>
      </w:r>
      <w:r>
        <w:rPr>
          <w:rFonts w:hint="eastAsia" w:asciiTheme="minorEastAsia" w:hAnsiTheme="minorEastAsia" w:cstheme="minorEastAsia"/>
          <w:b/>
          <w:bCs/>
          <w:kern w:val="0"/>
          <w:szCs w:val="21"/>
          <w:lang w:bidi="ar"/>
        </w:rPr>
        <w:t xml:space="preserve">、TNM 分期 </w:t>
      </w:r>
    </w:p>
    <w:p>
      <w:pPr>
        <w:pStyle w:val="18"/>
        <w:spacing w:line="360" w:lineRule="auto"/>
        <w:ind w:left="0" w:leftChars="0"/>
        <w:rPr>
          <w:rFonts w:asciiTheme="minorEastAsia" w:hAnsiTheme="minorEastAsia" w:cstheme="minorEastAsia"/>
          <w:kern w:val="0"/>
          <w:szCs w:val="21"/>
          <w:lang w:bidi="ar"/>
        </w:rPr>
      </w:pPr>
      <w:r>
        <w:rPr>
          <w:rFonts w:hint="eastAsia" w:asciiTheme="minorEastAsia" w:hAnsiTheme="minorEastAsia" w:cstheme="minorEastAsia"/>
          <w:kern w:val="0"/>
          <w:szCs w:val="21"/>
          <w:lang w:bidi="ar"/>
        </w:rPr>
        <w:t>TNM 分期采用 AJCC 癌症分期手册标准。该标准由美国癌症联合委员会与国际抗癌联合会 TNM 委员会联合制定，是目前肿瘤医学分期的国际通用标准。T 指原发肿瘤的大小、形态等；N 指淋巴结的转移情况；M 指有无其他脏器的转移情况。</w:t>
      </w:r>
    </w:p>
    <w:p>
      <w:pPr>
        <w:widowControl/>
        <w:spacing w:line="360" w:lineRule="auto"/>
        <w:ind w:firstLine="422" w:firstLineChars="200"/>
        <w:jc w:val="left"/>
        <w:rPr>
          <w:rFonts w:asciiTheme="minorEastAsia" w:hAnsiTheme="minorEastAsia" w:cstheme="minorEastAsia"/>
          <w:szCs w:val="21"/>
        </w:rPr>
      </w:pPr>
      <w:r>
        <w:rPr>
          <w:rFonts w:asciiTheme="minorEastAsia" w:hAnsiTheme="minorEastAsia" w:cstheme="minorEastAsia"/>
          <w:b/>
          <w:bCs/>
          <w:kern w:val="0"/>
          <w:szCs w:val="21"/>
          <w:lang w:bidi="ar"/>
        </w:rPr>
        <w:t xml:space="preserve">18、甲状腺癌的 TNM </w:t>
      </w:r>
      <w:r>
        <w:rPr>
          <w:rFonts w:hint="eastAsia" w:asciiTheme="minorEastAsia" w:hAnsiTheme="minorEastAsia" w:cstheme="minorEastAsia"/>
          <w:b/>
          <w:bCs/>
          <w:kern w:val="0"/>
          <w:szCs w:val="21"/>
          <w:lang w:bidi="ar"/>
        </w:rPr>
        <w:t>分期</w:t>
      </w:r>
      <w:r>
        <w:rPr>
          <w:rFonts w:asciiTheme="minorEastAsia" w:hAnsiTheme="minorEastAsia" w:cstheme="minorEastAsia"/>
          <w:kern w:val="0"/>
          <w:szCs w:val="21"/>
          <w:lang w:bidi="ar"/>
        </w:rPr>
        <w:t xml:space="preserve">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kern w:val="0"/>
          <w:szCs w:val="21"/>
          <w:lang w:bidi="ar"/>
        </w:rPr>
        <w:t>甲状腺癌的</w:t>
      </w:r>
      <w:r>
        <w:rPr>
          <w:rFonts w:asciiTheme="minorEastAsia" w:hAnsiTheme="minorEastAsia" w:cstheme="minorEastAsia"/>
          <w:kern w:val="0"/>
          <w:szCs w:val="21"/>
          <w:lang w:bidi="ar"/>
        </w:rPr>
        <w:t xml:space="preserve">TNM分期采用目前现行的AJCC第八版定义标准，我国国家卫生健康委员会2018年发布的《甲状腺癌诊疗规范（2018年版）》也采用此定义标准，具体见下： </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甲状腺乳头状癌、滤泡癌、低分化癌、Hürthle细胞癌和未分化癌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甲状腺髓样癌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numPr>
          <w:ilvl w:val="255"/>
          <w:numId w:val="0"/>
        </w:numPr>
        <w:spacing w:line="360" w:lineRule="auto"/>
        <w:ind w:firstLine="840" w:firstLineChars="400"/>
        <w:rPr>
          <w:rFonts w:ascii="宋体" w:hAnsi="宋体" w:cs="宋体"/>
          <w:szCs w:val="21"/>
        </w:rPr>
      </w:pPr>
      <w:r>
        <w:rPr>
          <w:rFonts w:ascii="宋体" w:hAnsi="宋体" w:cs="宋体"/>
          <w:szCs w:val="21"/>
        </w:rPr>
        <w:t>区域淋巴结：适用于所有甲状腺癌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远处转移：适用于所有甲状腺癌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numPr>
          <w:ilvl w:val="255"/>
          <w:numId w:val="0"/>
        </w:numPr>
        <w:spacing w:line="360" w:lineRule="auto"/>
        <w:ind w:firstLine="420" w:firstLineChars="20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line="360" w:lineRule="auto"/>
              <w:rPr>
                <w:rFonts w:ascii="宋体" w:hAnsi="宋体" w:eastAsia="宋体" w:cs="宋体"/>
                <w:szCs w:val="21"/>
              </w:rPr>
            </w:pPr>
            <w:r>
              <w:rPr>
                <w:rFonts w:ascii="宋体" w:hAnsi="宋体" w:eastAsia="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eastAsia="宋体" w:cs="宋体"/>
                <w:szCs w:val="21"/>
              </w:rPr>
            </w:pPr>
            <w:r>
              <w:rPr>
                <w:rFonts w:ascii="宋体" w:hAnsi="宋体" w:eastAsia="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eastAsia="宋体" w:cs="宋体"/>
                <w:szCs w:val="21"/>
              </w:rPr>
            </w:pP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T</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N</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Ⅰ期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Ⅱ期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Ⅰ期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1</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0/x</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eastAsia="宋体" w:cs="宋体"/>
                <w:szCs w:val="21"/>
              </w:rPr>
            </w:pPr>
          </w:p>
        </w:tc>
        <w:tc>
          <w:tcPr>
            <w:tcW w:w="2130"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2</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0/x</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Ⅱ期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1～2</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1</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eastAsia="宋体" w:cs="宋体"/>
                <w:szCs w:val="21"/>
              </w:rPr>
            </w:pP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3a～3b</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Ⅲ期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4a</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ⅣA期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4b</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ⅣB期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Ⅰ期</w:t>
            </w:r>
          </w:p>
        </w:tc>
        <w:tc>
          <w:tcPr>
            <w:tcW w:w="2130"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1</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Ⅱ期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2～3</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Ⅲ期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1～3</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1a</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ⅣA期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4a</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eastAsia="宋体" w:cs="宋体"/>
                <w:szCs w:val="21"/>
              </w:rPr>
            </w:pP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1～3</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1b</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ⅣB期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4b</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ⅣC期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ⅣA期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1～3a</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0/x</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ⅣB期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1～3a</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1</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eastAsia="宋体" w:cs="宋体"/>
                <w:szCs w:val="21"/>
              </w:rPr>
            </w:pP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3b～4</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ⅣC期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1</w:t>
            </w:r>
          </w:p>
        </w:tc>
      </w:tr>
    </w:tbl>
    <w:p>
      <w:pPr>
        <w:pStyle w:val="18"/>
        <w:spacing w:line="360" w:lineRule="auto"/>
        <w:ind w:left="0" w:leftChars="0"/>
        <w:rPr>
          <w:rFonts w:ascii="宋体" w:hAnsi="宋体" w:cs="宋体"/>
          <w:szCs w:val="21"/>
        </w:rPr>
      </w:pPr>
      <w:r>
        <w:rPr>
          <w:rFonts w:ascii="宋体" w:hAnsi="宋体" w:cs="宋体"/>
          <w:szCs w:val="21"/>
        </w:rPr>
        <w:t>注：以上表格中“年龄”指患者病理组织标本获取日期时的年龄。</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RiMmE0ZjljZDExM2YyODdkMDQ1ZGRhYjY0YmQ5MmQifQ=="/>
  </w:docVars>
  <w:rsids>
    <w:rsidRoot w:val="00DB5121"/>
    <w:rsid w:val="00005985"/>
    <w:rsid w:val="00093776"/>
    <w:rsid w:val="000A06AB"/>
    <w:rsid w:val="000B056F"/>
    <w:rsid w:val="000D1DA1"/>
    <w:rsid w:val="000E16AE"/>
    <w:rsid w:val="000E48D7"/>
    <w:rsid w:val="001139CC"/>
    <w:rsid w:val="00132EE8"/>
    <w:rsid w:val="001536A8"/>
    <w:rsid w:val="001602FE"/>
    <w:rsid w:val="001D6070"/>
    <w:rsid w:val="0023027F"/>
    <w:rsid w:val="0026337F"/>
    <w:rsid w:val="00272551"/>
    <w:rsid w:val="002A4AD8"/>
    <w:rsid w:val="0032030B"/>
    <w:rsid w:val="003470DE"/>
    <w:rsid w:val="003D6CF0"/>
    <w:rsid w:val="00471554"/>
    <w:rsid w:val="004769DF"/>
    <w:rsid w:val="0049421C"/>
    <w:rsid w:val="004D2D30"/>
    <w:rsid w:val="005079E8"/>
    <w:rsid w:val="00543DDD"/>
    <w:rsid w:val="005E6F72"/>
    <w:rsid w:val="006320DC"/>
    <w:rsid w:val="006370EF"/>
    <w:rsid w:val="006508E3"/>
    <w:rsid w:val="0067346A"/>
    <w:rsid w:val="006D50A8"/>
    <w:rsid w:val="00711C6E"/>
    <w:rsid w:val="00727135"/>
    <w:rsid w:val="00761432"/>
    <w:rsid w:val="007B738D"/>
    <w:rsid w:val="007E016C"/>
    <w:rsid w:val="00813A52"/>
    <w:rsid w:val="008C05EA"/>
    <w:rsid w:val="008C0FEF"/>
    <w:rsid w:val="008F542E"/>
    <w:rsid w:val="009D0110"/>
    <w:rsid w:val="009F7D6C"/>
    <w:rsid w:val="00A671AC"/>
    <w:rsid w:val="00A76701"/>
    <w:rsid w:val="00A9502C"/>
    <w:rsid w:val="00AF2657"/>
    <w:rsid w:val="00B504DE"/>
    <w:rsid w:val="00B5506C"/>
    <w:rsid w:val="00BB2374"/>
    <w:rsid w:val="00C50AAD"/>
    <w:rsid w:val="00C70F4C"/>
    <w:rsid w:val="00C762B4"/>
    <w:rsid w:val="00CB6EFB"/>
    <w:rsid w:val="00CD414F"/>
    <w:rsid w:val="00CD5479"/>
    <w:rsid w:val="00D11D03"/>
    <w:rsid w:val="00D45003"/>
    <w:rsid w:val="00D4517A"/>
    <w:rsid w:val="00D66552"/>
    <w:rsid w:val="00D97598"/>
    <w:rsid w:val="00DB5121"/>
    <w:rsid w:val="00E033EC"/>
    <w:rsid w:val="00E16407"/>
    <w:rsid w:val="00E47E21"/>
    <w:rsid w:val="00E60E9F"/>
    <w:rsid w:val="00E61083"/>
    <w:rsid w:val="00E74E08"/>
    <w:rsid w:val="00EA1035"/>
    <w:rsid w:val="00EB6124"/>
    <w:rsid w:val="00EC48BB"/>
    <w:rsid w:val="00EF3D39"/>
    <w:rsid w:val="00F22E63"/>
    <w:rsid w:val="00F744A4"/>
    <w:rsid w:val="00FC2076"/>
    <w:rsid w:val="03C422A4"/>
    <w:rsid w:val="06BA3112"/>
    <w:rsid w:val="0F724307"/>
    <w:rsid w:val="119F221C"/>
    <w:rsid w:val="1B0D071E"/>
    <w:rsid w:val="1D8430D9"/>
    <w:rsid w:val="2C8F41F0"/>
    <w:rsid w:val="2CCB1F53"/>
    <w:rsid w:val="2D9E0B6C"/>
    <w:rsid w:val="2FD12EF8"/>
    <w:rsid w:val="32816AF3"/>
    <w:rsid w:val="349A010E"/>
    <w:rsid w:val="35962607"/>
    <w:rsid w:val="384826D8"/>
    <w:rsid w:val="38A31AAC"/>
    <w:rsid w:val="38C176D2"/>
    <w:rsid w:val="3A1C5A83"/>
    <w:rsid w:val="3D3B6BA3"/>
    <w:rsid w:val="3F112875"/>
    <w:rsid w:val="3F8B2948"/>
    <w:rsid w:val="40EA468B"/>
    <w:rsid w:val="498C6861"/>
    <w:rsid w:val="4EFD6649"/>
    <w:rsid w:val="4F4A2F4F"/>
    <w:rsid w:val="5243620C"/>
    <w:rsid w:val="53345692"/>
    <w:rsid w:val="53751DF0"/>
    <w:rsid w:val="54545462"/>
    <w:rsid w:val="5DF5732E"/>
    <w:rsid w:val="623021E4"/>
    <w:rsid w:val="62547028"/>
    <w:rsid w:val="661C2D6C"/>
    <w:rsid w:val="672A06D7"/>
    <w:rsid w:val="681E6F5E"/>
    <w:rsid w:val="68E86ED7"/>
    <w:rsid w:val="6CB839E4"/>
    <w:rsid w:val="70A444E7"/>
    <w:rsid w:val="77CB2E23"/>
    <w:rsid w:val="7CF4756E"/>
    <w:rsid w:val="7EC54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2"/>
    <w:unhideWhenUsed/>
    <w:qFormat/>
    <w:uiPriority w:val="99"/>
    <w:pPr>
      <w:spacing w:after="160" w:line="259" w:lineRule="auto"/>
      <w:jc w:val="left"/>
    </w:pPr>
    <w:rPr>
      <w:rFonts w:ascii="Calibri" w:hAnsi="Calibri" w:eastAsia="宋体" w:cs="Times New Roman"/>
      <w:szCs w:val="22"/>
    </w:rPr>
  </w:style>
  <w:style w:type="paragraph" w:styleId="3">
    <w:name w:val="Balloon Text"/>
    <w:basedOn w:val="1"/>
    <w:link w:val="15"/>
    <w:qFormat/>
    <w:uiPriority w:val="0"/>
    <w:rPr>
      <w:sz w:val="18"/>
      <w:szCs w:val="18"/>
    </w:r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23"/>
    <w:qFormat/>
    <w:uiPriority w:val="0"/>
    <w:pPr>
      <w:spacing w:after="0" w:line="240" w:lineRule="auto"/>
    </w:pPr>
    <w:rPr>
      <w:rFonts w:asciiTheme="minorHAnsi" w:hAnsiTheme="minorHAnsi" w:eastAsiaTheme="minorEastAsia" w:cstheme="minorBidi"/>
      <w:b/>
      <w:bCs/>
      <w:szCs w:val="24"/>
    </w:rPr>
  </w:style>
  <w:style w:type="table" w:styleId="9">
    <w:name w:val="Table Grid"/>
    <w:basedOn w:val="8"/>
    <w:qFormat/>
    <w:uiPriority w:val="59"/>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i/>
    </w:rPr>
  </w:style>
  <w:style w:type="character" w:styleId="12">
    <w:name w:val="annotation reference"/>
    <w:basedOn w:val="10"/>
    <w:unhideWhenUsed/>
    <w:qFormat/>
    <w:uiPriority w:val="99"/>
    <w:rPr>
      <w:sz w:val="16"/>
      <w:szCs w:val="16"/>
    </w:rPr>
  </w:style>
  <w:style w:type="paragraph" w:customStyle="1" w:styleId="13">
    <w:name w:val="_Style 1"/>
    <w:basedOn w:val="1"/>
    <w:qFormat/>
    <w:uiPriority w:val="34"/>
    <w:pPr>
      <w:ind w:firstLine="420" w:firstLineChars="200"/>
    </w:pPr>
    <w:rPr>
      <w:rFonts w:ascii="Calibri" w:hAnsi="Calibri"/>
      <w:szCs w:val="22"/>
    </w:rPr>
  </w:style>
  <w:style w:type="paragraph" w:customStyle="1" w:styleId="14">
    <w:name w:val="msolistparagraph"/>
    <w:basedOn w:val="1"/>
    <w:qFormat/>
    <w:uiPriority w:val="0"/>
    <w:pPr>
      <w:widowControl/>
      <w:ind w:firstLine="420"/>
    </w:pPr>
    <w:rPr>
      <w:rFonts w:ascii="Calibri" w:hAnsi="Calibri" w:eastAsia="宋体" w:cs="Times New Roman"/>
      <w:kern w:val="0"/>
      <w:szCs w:val="21"/>
    </w:rPr>
  </w:style>
  <w:style w:type="character" w:customStyle="1" w:styleId="15">
    <w:name w:val="批注框文本 字符"/>
    <w:basedOn w:val="10"/>
    <w:link w:val="3"/>
    <w:qFormat/>
    <w:uiPriority w:val="0"/>
    <w:rPr>
      <w:rFonts w:asciiTheme="minorHAnsi" w:hAnsiTheme="minorHAnsi" w:cstheme="minorBidi"/>
      <w:kern w:val="2"/>
      <w:sz w:val="18"/>
      <w:szCs w:val="18"/>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List Paragraph2"/>
    <w:basedOn w:val="1"/>
    <w:qFormat/>
    <w:uiPriority w:val="99"/>
    <w:pPr>
      <w:ind w:firstLine="420"/>
    </w:pPr>
    <w:rPr>
      <w:rFonts w:ascii="Calibri" w:hAnsi="Calibri" w:eastAsia="宋体" w:cs="Times New Roman"/>
      <w:szCs w:val="20"/>
    </w:rPr>
  </w:style>
  <w:style w:type="paragraph" w:customStyle="1" w:styleId="18">
    <w:name w:val="条款正文"/>
    <w:basedOn w:val="1"/>
    <w:qFormat/>
    <w:uiPriority w:val="0"/>
    <w:pPr>
      <w:adjustRightInd w:val="0"/>
      <w:snapToGrid w:val="0"/>
      <w:spacing w:after="160" w:line="259" w:lineRule="auto"/>
      <w:ind w:left="840" w:leftChars="400" w:firstLine="420" w:firstLineChars="200"/>
    </w:pPr>
    <w:rPr>
      <w:rFonts w:ascii="Times New Roman" w:hAnsi="Times New Roman" w:eastAsia="宋体" w:cs="Times New Roman"/>
    </w:rPr>
  </w:style>
  <w:style w:type="paragraph" w:customStyle="1" w:styleId="19">
    <w:name w:val="列出段落1"/>
    <w:basedOn w:val="1"/>
    <w:qFormat/>
    <w:uiPriority w:val="34"/>
    <w:pPr>
      <w:spacing w:after="160" w:line="259" w:lineRule="auto"/>
      <w:ind w:firstLine="420" w:firstLineChars="200"/>
    </w:pPr>
    <w:rPr>
      <w:rFonts w:ascii="Calibri" w:hAnsi="Calibri" w:eastAsia="宋体" w:cs="Times New Roman"/>
      <w:szCs w:val="22"/>
    </w:rPr>
  </w:style>
  <w:style w:type="character" w:customStyle="1" w:styleId="20">
    <w:name w:val="页眉 字符"/>
    <w:basedOn w:val="10"/>
    <w:link w:val="5"/>
    <w:qFormat/>
    <w:uiPriority w:val="0"/>
    <w:rPr>
      <w:rFonts w:asciiTheme="minorHAnsi" w:hAnsiTheme="minorHAnsi" w:cstheme="minorBidi"/>
      <w:kern w:val="2"/>
      <w:sz w:val="18"/>
      <w:szCs w:val="18"/>
    </w:rPr>
  </w:style>
  <w:style w:type="character" w:customStyle="1" w:styleId="21">
    <w:name w:val="页脚 字符"/>
    <w:basedOn w:val="10"/>
    <w:link w:val="4"/>
    <w:qFormat/>
    <w:uiPriority w:val="0"/>
    <w:rPr>
      <w:rFonts w:asciiTheme="minorHAnsi" w:hAnsiTheme="minorHAnsi" w:cstheme="minorBidi"/>
      <w:kern w:val="2"/>
      <w:sz w:val="18"/>
      <w:szCs w:val="18"/>
    </w:rPr>
  </w:style>
  <w:style w:type="character" w:customStyle="1" w:styleId="22">
    <w:name w:val="批注文字 字符"/>
    <w:basedOn w:val="10"/>
    <w:link w:val="2"/>
    <w:qFormat/>
    <w:uiPriority w:val="99"/>
    <w:rPr>
      <w:rFonts w:ascii="Calibri" w:hAnsi="Calibri" w:eastAsia="宋体"/>
      <w:kern w:val="2"/>
      <w:sz w:val="21"/>
      <w:szCs w:val="22"/>
    </w:rPr>
  </w:style>
  <w:style w:type="character" w:customStyle="1" w:styleId="23">
    <w:name w:val="批注主题 字符"/>
    <w:basedOn w:val="22"/>
    <w:link w:val="7"/>
    <w:qFormat/>
    <w:uiPriority w:val="0"/>
    <w:rPr>
      <w:rFonts w:eastAsia="宋体" w:asciiTheme="minorHAnsi" w:hAnsiTheme="minorHAnsi" w:cstheme="minorBidi"/>
      <w:b/>
      <w:bCs/>
      <w:kern w:val="2"/>
      <w:sz w:val="21"/>
      <w:szCs w:val="24"/>
    </w:rPr>
  </w:style>
  <w:style w:type="paragraph" w:customStyle="1" w:styleId="24">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7037</Words>
  <Characters>7474</Characters>
  <Lines>56</Lines>
  <Paragraphs>15</Paragraphs>
  <TotalTime>0</TotalTime>
  <ScaleCrop>false</ScaleCrop>
  <LinksUpToDate>false</LinksUpToDate>
  <CharactersWithSpaces>7533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2022-04-21T01:34:00Z</dcterms:created>
  <dc:creator>caoln</dc:creator>
  <cp:lastModifiedBy>Zixuan Shen</cp:lastModifiedBy>
  <dcterms:modified xsi:type="dcterms:W3CDTF">2022-06-01T09:32:16Z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6B9AAB317C2B4662A8446D2B20933525</vt:lpwstr>
  </property>
  <property fmtid="{D5CDD505-2E9C-101B-9397-08002B2CF9AE}" pid="4" name="commondata">
    <vt:lpwstr>eyJoZGlkIjoiMDRiMmE0ZjljZDExM2YyODdkMDQ1ZGRhYjY0YmQ5MmQifQ==</vt:lpwstr>
  </property>
</Properties>
</file>