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b/>
          <w:sz w:val="28"/>
          <w:szCs w:val="24"/>
        </w:rPr>
      </w:pPr>
      <w:r>
        <w:rPr>
          <w:rFonts w:hint="eastAsia" w:ascii="Times New Roman"/>
          <w:b/>
          <w:sz w:val="28"/>
          <w:szCs w:val="24"/>
        </w:rPr>
        <w:t>华农财产保险股份有限公司</w:t>
      </w:r>
    </w:p>
    <w:p>
      <w:pPr>
        <w:spacing w:line="360" w:lineRule="auto"/>
        <w:jc w:val="center"/>
        <w:outlineLvl w:val="1"/>
        <w:rPr>
          <w:rFonts w:ascii="Times New Roman"/>
          <w:b/>
          <w:sz w:val="28"/>
          <w:szCs w:val="24"/>
        </w:rPr>
      </w:pPr>
      <w:r>
        <w:rPr>
          <w:rFonts w:hint="eastAsia" w:ascii="Times New Roman"/>
          <w:b/>
          <w:sz w:val="28"/>
          <w:szCs w:val="24"/>
        </w:rPr>
        <w:t>附加意外伤害骨折及关节脱位保险条款（互联网专属）</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1" w:name="_GoBack"/>
      <w:r>
        <w:rPr>
          <w:rFonts w:hint="eastAsia" w:ascii="宋体" w:hAnsi="宋体" w:cs="宋体"/>
          <w:b/>
          <w:kern w:val="0"/>
          <w:szCs w:val="21"/>
          <w:lang w:val="en-US" w:eastAsia="zh-CN"/>
        </w:rPr>
        <w:t>C00010132322023110284241</w:t>
      </w:r>
    </w:p>
    <w:bookmarkEnd w:id="1"/>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422"/>
        <w:jc w:val="left"/>
        <w:rPr>
          <w:rFonts w:hAnsi="宋体" w:cs="宋体"/>
          <w:szCs w:val="21"/>
        </w:rPr>
      </w:pPr>
      <w:bookmarkStart w:id="0" w:name="OLE_LINK6"/>
      <w:r>
        <w:rPr>
          <w:rFonts w:hint="eastAsia" w:cs="Arial"/>
          <w:b/>
          <w:color w:val="000000"/>
          <w:szCs w:val="21"/>
        </w:rPr>
        <w:t>第一条</w:t>
      </w:r>
      <w:r>
        <w:rPr>
          <w:rFonts w:cs="Arial"/>
          <w:b/>
          <w:color w:val="000000"/>
          <w:szCs w:val="21"/>
        </w:rPr>
        <w:t xml:space="preserve"> </w:t>
      </w:r>
      <w:r>
        <w:rPr>
          <w:rFonts w:hint="eastAsia" w:ascii="宋体" w:hAnsi="宋体" w:eastAsia="宋体" w:cs="宋体"/>
          <w:szCs w:val="21"/>
        </w:rPr>
        <w:t>本附加险合同可附加于华农财产保险股份有限公司互联网专属的意外健康类保险合同（以下简称“主险合同”）上。在投保华农财产保险股份有限公司互联网专属的意外健康类保险合同的基础上，投保人可以投保本附加险。凡涉及本附加险合同的约定，均应采用书面形式。</w:t>
      </w:r>
    </w:p>
    <w:p>
      <w:pPr>
        <w:spacing w:line="360" w:lineRule="auto"/>
        <w:ind w:firstLine="420"/>
        <w:rPr>
          <w:color w:val="000000" w:themeColor="text1"/>
          <w:kern w:val="2"/>
          <w:sz w:val="21"/>
          <w14:textFill>
            <w14:solidFill>
              <w14:schemeClr w14:val="tx1"/>
            </w14:solidFill>
          </w14:textFill>
        </w:rPr>
      </w:pPr>
      <w:r>
        <w:rPr>
          <w:rFonts w:hint="eastAsia" w:hAnsi="宋体" w:cs="宋体"/>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bookmarkEnd w:id="0"/>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ascii="宋体" w:hAnsi="宋体" w:cs="宋体"/>
          <w:b/>
          <w:kern w:val="0"/>
          <w:szCs w:val="21"/>
        </w:rPr>
      </w:pPr>
      <w:r>
        <w:rPr>
          <w:rFonts w:hint="eastAsia" w:ascii="宋体" w:hAnsi="宋体" w:cs="宋体"/>
          <w:b/>
          <w:kern w:val="0"/>
          <w:szCs w:val="21"/>
        </w:rPr>
        <w:t>保险责任</w:t>
      </w:r>
    </w:p>
    <w:p>
      <w:pPr>
        <w:numPr>
          <w:ilvl w:val="255"/>
          <w:numId w:val="0"/>
        </w:numPr>
        <w:adjustRightInd w:val="0"/>
        <w:snapToGrid w:val="0"/>
        <w:spacing w:line="360" w:lineRule="auto"/>
        <w:ind w:firstLine="422" w:firstLineChars="200"/>
        <w:rPr>
          <w:rFonts w:hAnsi="宋体" w:cs="Arial" w:asciiTheme="minorHAnsi" w:eastAsiaTheme="minorEastAsia"/>
          <w:kern w:val="2"/>
          <w:sz w:val="21"/>
          <w:szCs w:val="21"/>
        </w:rPr>
      </w:pPr>
      <w:r>
        <w:rPr>
          <w:rFonts w:hint="eastAsia" w:hAnsi="宋体" w:cs="宋体"/>
          <w:b/>
          <w:bCs/>
          <w:color w:val="000000"/>
          <w:sz w:val="21"/>
          <w:szCs w:val="21"/>
          <w:lang w:bidi="ar"/>
        </w:rPr>
        <w:t>第二条</w:t>
      </w:r>
      <w:r>
        <w:rPr>
          <w:rFonts w:hint="eastAsia" w:hAnsi="宋体" w:cs="宋体"/>
          <w:color w:val="000000"/>
          <w:sz w:val="21"/>
          <w:szCs w:val="21"/>
          <w:lang w:bidi="ar"/>
        </w:rPr>
        <w:t xml:space="preserve"> 自本附加险合同生效之日起，</w:t>
      </w:r>
      <w:r>
        <w:rPr>
          <w:rFonts w:hint="eastAsia" w:hAnsi="宋体" w:cs="Arial" w:asciiTheme="minorHAnsi" w:eastAsiaTheme="minorEastAsia"/>
          <w:kern w:val="2"/>
          <w:sz w:val="21"/>
          <w:szCs w:val="21"/>
        </w:rPr>
        <w:t>被保险人因遭受意外伤害事故，经医院（释义一）诊断，并经放射性检查（如X射线、C</w:t>
      </w:r>
      <w:r>
        <w:rPr>
          <w:rFonts w:hAnsi="宋体" w:cs="Arial" w:asciiTheme="minorHAnsi" w:eastAsiaTheme="minorEastAsia"/>
          <w:kern w:val="2"/>
          <w:sz w:val="21"/>
          <w:szCs w:val="21"/>
        </w:rPr>
        <w:t>T等</w:t>
      </w:r>
      <w:r>
        <w:rPr>
          <w:rFonts w:hint="eastAsia" w:hAnsi="宋体" w:cs="Arial" w:asciiTheme="minorHAnsi" w:eastAsiaTheme="minorEastAsia"/>
          <w:kern w:val="2"/>
          <w:sz w:val="21"/>
          <w:szCs w:val="21"/>
        </w:rPr>
        <w:t>）证明</w:t>
      </w:r>
      <w:r>
        <w:rPr>
          <w:rFonts w:hint="eastAsia" w:hAnsi="宋体" w:cs="Arial" w:asciiTheme="minorHAnsi" w:eastAsiaTheme="minorEastAsia"/>
          <w:b/>
          <w:kern w:val="2"/>
          <w:sz w:val="21"/>
          <w:szCs w:val="21"/>
        </w:rPr>
        <w:t>符合本附加险合同所附《骨折及关节脱位给付比例表》（以下简称“《给付表》”，骨折及关节脱位见释义二、释义三）所列类型之一的，保险人按照《给付表》所列的给付比例乘以保险单载明的保险金额计算并给付意外伤害骨折及关节脱位保险金</w:t>
      </w:r>
      <w:r>
        <w:rPr>
          <w:rFonts w:hint="eastAsia" w:hAnsi="宋体" w:cs="Arial" w:asciiTheme="minorHAnsi" w:eastAsiaTheme="minorEastAsia"/>
          <w:kern w:val="2"/>
          <w:sz w:val="21"/>
          <w:szCs w:val="21"/>
        </w:rPr>
        <w:t>。</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被保险人因同一意外伤害事故导致《给付表》中所列两种及两种以上类型的，保险人仅按其中比例最高的一项给付意外伤害骨折及关节脱位保险金。</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被保险人多次发生意外伤害事故，保险人均按上述约定承担保险责任。</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保险人累计给付的意外伤害骨折及关节脱位保险金的金额以本附加险合同约定的意外伤害骨折及关节脱位保险金额为限。保险人累计给付金额达到本附加险合同约定的意外伤害骨折及关节脱位保险金额时，本附加险合同对被保险人的保险责任终止。</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Ansi="宋体" w:cs="宋体"/>
          <w:b/>
          <w:szCs w:val="21"/>
        </w:rPr>
      </w:pPr>
      <w:r>
        <w:rPr>
          <w:rFonts w:hint="eastAsia" w:hAnsi="宋体" w:cs="宋体"/>
          <w:b/>
          <w:szCs w:val="21"/>
        </w:rPr>
        <w:t>保险</w:t>
      </w:r>
      <w:r>
        <w:rPr>
          <w:rFonts w:hint="eastAsia" w:ascii="宋体" w:hAnsi="宋体" w:cs="宋体"/>
          <w:b/>
          <w:kern w:val="0"/>
          <w:szCs w:val="21"/>
        </w:rPr>
        <w:t>金额</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第三条</w:t>
      </w:r>
      <w:r>
        <w:rPr>
          <w:rFonts w:hint="eastAsia" w:hAnsi="宋体" w:cs="宋体"/>
          <w:kern w:val="2"/>
          <w:sz w:val="21"/>
          <w:szCs w:val="21"/>
        </w:rPr>
        <w:t xml:space="preserve"> </w:t>
      </w:r>
      <w:r>
        <w:rPr>
          <w:rFonts w:hint="eastAsia" w:hAnsi="宋体" w:cs="宋体"/>
          <w:b/>
          <w:bCs/>
          <w:kern w:val="2"/>
          <w:sz w:val="21"/>
          <w:szCs w:val="21"/>
        </w:rPr>
        <w:t>保险金额是保险人承担赔偿或者给付保险金责任的最高限额。</w:t>
      </w:r>
      <w:r>
        <w:rPr>
          <w:rFonts w:hint="eastAsia" w:hAnsi="宋体" w:cs="宋体"/>
          <w:kern w:val="2"/>
          <w:sz w:val="21"/>
          <w:szCs w:val="21"/>
        </w:rPr>
        <w:t>本附加险合同的保险金额由投保人与保险人协商确定，并在保险单中载明。</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Ansi="宋体" w:cs="宋体"/>
          <w:b/>
          <w:szCs w:val="21"/>
        </w:rPr>
      </w:pPr>
      <w:r>
        <w:rPr>
          <w:rFonts w:hint="eastAsia" w:hAnsi="宋体" w:cs="宋体"/>
          <w:b/>
          <w:szCs w:val="21"/>
        </w:rPr>
        <w:t>保险期间</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 xml:space="preserve">第四条 </w:t>
      </w:r>
      <w:r>
        <w:rPr>
          <w:rFonts w:hint="eastAsia" w:hAnsi="宋体" w:cs="宋体"/>
          <w:kern w:val="2"/>
          <w:sz w:val="21"/>
          <w:szCs w:val="21"/>
        </w:rPr>
        <w:t>除另有约定外，本附加险合同的保险期间与主险合同一致。</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Ansi="宋体" w:cs="宋体"/>
          <w:b/>
          <w:szCs w:val="21"/>
        </w:rPr>
      </w:pPr>
      <w:r>
        <w:rPr>
          <w:rFonts w:hint="eastAsia" w:hAnsi="宋体" w:cs="宋体"/>
          <w:b/>
          <w:szCs w:val="21"/>
        </w:rPr>
        <w:t>责任免除</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hAnsi="宋体" w:cs="宋体"/>
          <w:b/>
          <w:bCs/>
          <w:color w:val="000000"/>
          <w:sz w:val="21"/>
          <w:szCs w:val="21"/>
          <w:lang w:bidi="ar"/>
        </w:rPr>
        <w:t>第五条</w:t>
      </w:r>
      <w:r>
        <w:rPr>
          <w:rFonts w:hint="eastAsia" w:hAnsi="宋体" w:cs="宋体"/>
          <w:color w:val="000000"/>
          <w:sz w:val="21"/>
          <w:szCs w:val="21"/>
          <w:lang w:bidi="ar"/>
        </w:rPr>
        <w:t xml:space="preserve"> </w:t>
      </w:r>
      <w:r>
        <w:rPr>
          <w:rFonts w:hint="eastAsia" w:cs="Arial" w:asciiTheme="minorHAnsi" w:hAnsiTheme="minorHAnsi" w:eastAsiaTheme="minorEastAsia"/>
          <w:b/>
          <w:color w:val="000000"/>
          <w:kern w:val="2"/>
          <w:sz w:val="21"/>
          <w:szCs w:val="21"/>
        </w:rPr>
        <w:t>因下列原因导致被保险人骨折或关节脱位的，保险人不承担给付保险金的责任：</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cs="Arial" w:asciiTheme="minorHAnsi" w:hAnsiTheme="minorHAnsi" w:eastAsiaTheme="minorEastAsia"/>
          <w:b/>
          <w:color w:val="000000"/>
          <w:kern w:val="2"/>
          <w:sz w:val="21"/>
          <w:szCs w:val="21"/>
        </w:rPr>
        <w:t>（</w:t>
      </w:r>
      <w:r>
        <w:rPr>
          <w:rFonts w:hint="eastAsia" w:ascii="宋体" w:hAnsi="宋体" w:eastAsia="宋体" w:cs="宋体"/>
          <w:b/>
          <w:color w:val="000000"/>
          <w:kern w:val="2"/>
          <w:sz w:val="21"/>
          <w:szCs w:val="21"/>
        </w:rPr>
        <w:t>1）投保人的故意行为；</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（2）被保险人自致伤害或自杀，但被保险人自杀时为无民事行为能力人的除外；</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（3）被保险人因从事违法、犯罪的活动，包括但不限于因抗拒依法采取的行政、刑事强制措施而导致的伤害；</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（4）因被保险人的挑衅或故意行为而导致的打斗、被袭击或被谋杀；</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5</w:t>
      </w:r>
      <w:r>
        <w:rPr>
          <w:rFonts w:hint="eastAsia" w:ascii="宋体" w:hAnsi="宋体" w:eastAsia="宋体" w:cs="宋体"/>
          <w:b/>
          <w:color w:val="000000"/>
          <w:kern w:val="2"/>
          <w:sz w:val="21"/>
          <w:szCs w:val="21"/>
        </w:rPr>
        <w:t>）被保险人未遵医嘱，私自使用、涂用、注射药物造成的伤害；</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6</w:t>
      </w:r>
      <w:r>
        <w:rPr>
          <w:rFonts w:hint="eastAsia" w:ascii="宋体" w:hAnsi="宋体" w:eastAsia="宋体" w:cs="宋体"/>
          <w:b/>
          <w:color w:val="000000"/>
          <w:kern w:val="2"/>
          <w:sz w:val="21"/>
          <w:szCs w:val="21"/>
        </w:rPr>
        <w:t>）被保险人接受包括美容、整容、整形手术在内的任何医疗行为；</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7</w:t>
      </w:r>
      <w:r>
        <w:rPr>
          <w:rFonts w:hint="eastAsia" w:ascii="宋体" w:hAnsi="宋体" w:eastAsia="宋体" w:cs="宋体"/>
          <w:b/>
          <w:color w:val="000000"/>
          <w:kern w:val="2"/>
          <w:sz w:val="21"/>
          <w:szCs w:val="21"/>
        </w:rPr>
        <w:t>）被保险人主动吸食或注射毒品，醉酒或受管制药物的影响；</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8</w:t>
      </w:r>
      <w:r>
        <w:rPr>
          <w:rFonts w:hint="eastAsia" w:ascii="宋体" w:hAnsi="宋体" w:eastAsia="宋体" w:cs="宋体"/>
          <w:b/>
          <w:color w:val="000000"/>
          <w:kern w:val="2"/>
          <w:sz w:val="21"/>
          <w:szCs w:val="21"/>
        </w:rPr>
        <w:t>）被保险人病理性骨折（释义四）；疲劳性骨折或压力性骨折（释义五）；</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9</w:t>
      </w:r>
      <w:r>
        <w:rPr>
          <w:rFonts w:hint="eastAsia" w:ascii="宋体" w:hAnsi="宋体" w:eastAsia="宋体" w:cs="宋体"/>
          <w:b/>
          <w:color w:val="000000"/>
          <w:kern w:val="2"/>
          <w:sz w:val="21"/>
          <w:szCs w:val="21"/>
        </w:rPr>
        <w:t>）任何生物、化学、原子能武器，原子能或核能装置所造成的爆炸、灼伤、污染或辐射；</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w:t>
      </w:r>
      <w:r>
        <w:rPr>
          <w:rFonts w:ascii="宋体" w:hAnsi="宋体" w:eastAsia="宋体" w:cs="宋体"/>
          <w:b/>
          <w:color w:val="000000"/>
          <w:kern w:val="2"/>
          <w:sz w:val="21"/>
          <w:szCs w:val="21"/>
        </w:rPr>
        <w:t>10</w:t>
      </w:r>
      <w:r>
        <w:rPr>
          <w:rFonts w:hint="eastAsia" w:ascii="宋体" w:hAnsi="宋体" w:eastAsia="宋体" w:cs="宋体"/>
          <w:b/>
          <w:color w:val="000000"/>
          <w:kern w:val="2"/>
          <w:sz w:val="21"/>
          <w:szCs w:val="21"/>
        </w:rPr>
        <w:t>）战争、军事冲突、武装叛乱或暴乱、恐怖袭击；</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（1</w:t>
      </w:r>
      <w:r>
        <w:rPr>
          <w:rFonts w:ascii="宋体" w:hAnsi="宋体" w:eastAsia="宋体" w:cs="宋体"/>
          <w:b/>
          <w:color w:val="000000"/>
          <w:kern w:val="2"/>
          <w:sz w:val="21"/>
          <w:szCs w:val="21"/>
        </w:rPr>
        <w:t>1</w:t>
      </w:r>
      <w:r>
        <w:rPr>
          <w:rFonts w:hint="eastAsia" w:ascii="宋体" w:hAnsi="宋体" w:eastAsia="宋体" w:cs="宋体"/>
          <w:b/>
          <w:color w:val="000000"/>
          <w:kern w:val="2"/>
          <w:sz w:val="21"/>
          <w:szCs w:val="21"/>
        </w:rPr>
        <w:t>）投保前已有骨折或关节脱位；</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（1</w:t>
      </w:r>
      <w:r>
        <w:rPr>
          <w:rFonts w:ascii="宋体" w:hAnsi="宋体" w:eastAsia="宋体" w:cs="宋体"/>
          <w:b/>
          <w:color w:val="000000"/>
          <w:kern w:val="2"/>
          <w:sz w:val="21"/>
          <w:szCs w:val="21"/>
        </w:rPr>
        <w:t>2</w:t>
      </w:r>
      <w:r>
        <w:rPr>
          <w:rFonts w:hint="eastAsia" w:ascii="宋体" w:hAnsi="宋体" w:eastAsia="宋体" w:cs="宋体"/>
          <w:b/>
          <w:color w:val="000000"/>
          <w:kern w:val="2"/>
          <w:sz w:val="21"/>
          <w:szCs w:val="21"/>
        </w:rPr>
        <w:t>）主险合同中列明的“责任免除”事项。</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第六条</w:t>
      </w:r>
      <w:r>
        <w:rPr>
          <w:rFonts w:ascii="宋体" w:hAnsi="宋体" w:eastAsia="宋体" w:cs="宋体"/>
          <w:b/>
          <w:color w:val="000000"/>
          <w:kern w:val="2"/>
          <w:sz w:val="21"/>
          <w:szCs w:val="21"/>
        </w:rPr>
        <w:t xml:space="preserve"> </w:t>
      </w:r>
      <w:r>
        <w:rPr>
          <w:rFonts w:hint="eastAsia" w:ascii="宋体" w:hAnsi="宋体" w:eastAsia="宋体" w:cs="宋体"/>
          <w:b/>
          <w:color w:val="000000"/>
          <w:kern w:val="2"/>
          <w:sz w:val="21"/>
          <w:szCs w:val="21"/>
        </w:rPr>
        <w:t>被保险人在下列期间遭受意外伤害导致骨折或关节脱位的，保险人不承担给付保险金的责任：</w:t>
      </w:r>
    </w:p>
    <w:p>
      <w:pPr>
        <w:widowControl/>
        <w:adjustRightInd w:val="0"/>
        <w:snapToGrid w:val="0"/>
        <w:spacing w:line="360" w:lineRule="auto"/>
        <w:ind w:left="422"/>
        <w:rPr>
          <w:rFonts w:ascii="宋体" w:hAnsi="宋体" w:eastAsia="宋体" w:cs="宋体"/>
          <w:b/>
          <w:color w:val="000000"/>
          <w:kern w:val="2"/>
          <w:sz w:val="21"/>
          <w:szCs w:val="21"/>
        </w:rPr>
      </w:pPr>
      <w:r>
        <w:rPr>
          <w:rFonts w:hint="eastAsia" w:ascii="宋体" w:hAnsi="宋体" w:eastAsia="宋体" w:cs="宋体"/>
          <w:b/>
          <w:color w:val="000000"/>
          <w:kern w:val="2"/>
          <w:sz w:val="21"/>
          <w:szCs w:val="21"/>
        </w:rPr>
        <w:t>（1）被保险人从事违法、犯罪活动期间或被依法拘留、服刑、在逃期间；</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（2）被保险人存在精神和行为障碍（以世界卫生组织颁布的《疾病和有关健康问题的国际统计分类（ICD-10）》为准）期间；</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（3）被保险人从事高风险运动、被保险人从事职业运动或可获得报酬的运动或竞技，在训练或比赛期间受伤；</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（4）被保险人酒后驾驶、无有效驾驶证驾驶或驾驶无有效行驶证的机动交通工具期间；</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（5）被保险人患艾滋病（AIDS）或感染艾滋病病毒（HIV）期间；</w:t>
      </w:r>
    </w:p>
    <w:p>
      <w:pPr>
        <w:widowControl/>
        <w:adjustRightInd w:val="0"/>
        <w:snapToGrid w:val="0"/>
        <w:spacing w:line="360" w:lineRule="auto"/>
        <w:ind w:firstLine="422" w:firstLineChars="200"/>
        <w:rPr>
          <w:rFonts w:ascii="宋体" w:hAnsi="宋体" w:eastAsia="宋体" w:cs="宋体"/>
          <w:b/>
          <w:color w:val="000000"/>
          <w:kern w:val="2"/>
          <w:sz w:val="21"/>
          <w:szCs w:val="21"/>
        </w:rPr>
      </w:pPr>
      <w:r>
        <w:rPr>
          <w:rFonts w:hint="eastAsia" w:ascii="宋体" w:hAnsi="宋体" w:eastAsia="宋体" w:cs="宋体"/>
          <w:b/>
          <w:color w:val="000000"/>
          <w:kern w:val="2"/>
          <w:sz w:val="21"/>
          <w:szCs w:val="21"/>
        </w:rPr>
        <w:t>（6）主险合同中列明的“责任免除”事项。</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Ansi="宋体"/>
          <w:b/>
          <w:szCs w:val="21"/>
        </w:rPr>
      </w:pPr>
      <w:r>
        <w:rPr>
          <w:rFonts w:hint="eastAsia" w:hAnsi="宋体"/>
          <w:b/>
          <w:szCs w:val="21"/>
        </w:rPr>
        <w:t>缴费</w:t>
      </w:r>
      <w:r>
        <w:rPr>
          <w:rFonts w:hint="eastAsia" w:hAnsi="宋体" w:cs="宋体"/>
          <w:b/>
          <w:szCs w:val="21"/>
        </w:rPr>
        <w:t>方式</w:t>
      </w:r>
    </w:p>
    <w:p>
      <w:pPr>
        <w:numPr>
          <w:ilvl w:val="255"/>
          <w:numId w:val="0"/>
        </w:numPr>
        <w:adjustRightInd w:val="0"/>
        <w:snapToGrid w:val="0"/>
        <w:spacing w:line="360" w:lineRule="auto"/>
        <w:ind w:firstLine="422" w:firstLineChars="200"/>
        <w:rPr>
          <w:rFonts w:hAnsi="宋体" w:cs="宋体"/>
          <w:kern w:val="2"/>
          <w:sz w:val="21"/>
          <w:szCs w:val="21"/>
        </w:rPr>
      </w:pPr>
      <w:r>
        <w:rPr>
          <w:rFonts w:hint="eastAsia" w:hAnsi="宋体"/>
          <w:b/>
          <w:sz w:val="21"/>
          <w:szCs w:val="21"/>
        </w:rPr>
        <w:t xml:space="preserve">第七条 </w:t>
      </w:r>
      <w:r>
        <w:rPr>
          <w:rFonts w:hint="eastAsia" w:hAnsi="宋体" w:cs="宋体"/>
          <w:kern w:val="2"/>
          <w:sz w:val="21"/>
          <w:szCs w:val="21"/>
        </w:rPr>
        <w:t>本附加险合同保险费缴付方式由投保人和保险人在投保时约定，并在保险单上载明。</w:t>
      </w:r>
    </w:p>
    <w:p>
      <w:pPr>
        <w:numPr>
          <w:ilvl w:val="255"/>
          <w:numId w:val="0"/>
        </w:num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若投保人选择一次性缴付保险费，投保人应当在本附加险合同成立时一次性缴清保险费。</w:t>
      </w:r>
      <w:r>
        <w:rPr>
          <w:rFonts w:hint="eastAsia" w:hAnsi="宋体" w:cs="宋体"/>
          <w:b/>
          <w:bCs/>
          <w:kern w:val="2"/>
          <w:sz w:val="21"/>
          <w:szCs w:val="21"/>
        </w:rPr>
        <w:t>保险费缴清前，本附加险合同不生效。对本附加险合同生效前发生的保险事故，保险人不承担保险责任。</w:t>
      </w:r>
    </w:p>
    <w:p>
      <w:pPr>
        <w:pStyle w:val="19"/>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若投保人选择分期缴付保险费，需经投保人申请并经保险人同意，并在保险单中载明保险分期缴付的周期。</w:t>
      </w:r>
    </w:p>
    <w:p>
      <w:pPr>
        <w:pStyle w:val="19"/>
        <w:spacing w:line="360" w:lineRule="auto"/>
        <w:ind w:left="0" w:leftChars="0" w:firstLine="422"/>
        <w:rPr>
          <w:rFonts w:ascii="宋体" w:hAnsi="宋体" w:cs="宋体"/>
          <w:b/>
          <w:bCs/>
          <w:szCs w:val="21"/>
        </w:rPr>
      </w:pPr>
      <w:r>
        <w:rPr>
          <w:rFonts w:hint="eastAsia" w:ascii="宋体" w:hAnsi="宋体" w:cs="宋体"/>
          <w:b/>
          <w:bCs/>
          <w:szCs w:val="21"/>
        </w:rPr>
        <w:t>如投保人未缴付首期保险费，本</w:t>
      </w:r>
      <w:r>
        <w:rPr>
          <w:rFonts w:hint="eastAsia" w:hAnsi="宋体" w:cs="宋体"/>
          <w:b/>
          <w:bCs/>
          <w:szCs w:val="21"/>
        </w:rPr>
        <w:t>附加险</w:t>
      </w:r>
      <w:r>
        <w:rPr>
          <w:rFonts w:hint="eastAsia" w:ascii="宋体" w:hAnsi="宋体" w:cs="宋体"/>
          <w:b/>
          <w:bCs/>
          <w:szCs w:val="21"/>
        </w:rPr>
        <w:t>合同不生效，对本</w:t>
      </w:r>
      <w:r>
        <w:rPr>
          <w:rFonts w:hint="eastAsia" w:hAnsi="宋体" w:cs="宋体"/>
          <w:b/>
          <w:bCs/>
          <w:szCs w:val="21"/>
        </w:rPr>
        <w:t>附加险</w:t>
      </w:r>
      <w:r>
        <w:rPr>
          <w:rFonts w:hint="eastAsia" w:ascii="宋体" w:hAnsi="宋体" w:cs="宋体"/>
          <w:b/>
          <w:bCs/>
          <w:szCs w:val="21"/>
        </w:rPr>
        <w:t>合同生效前发生的保险事故，保险人不承担保险责任。</w:t>
      </w:r>
    </w:p>
    <w:p>
      <w:pPr>
        <w:pStyle w:val="19"/>
        <w:spacing w:line="360" w:lineRule="auto"/>
        <w:ind w:left="0" w:leftChars="0" w:firstLine="422"/>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在订立本附加险合同时协商确定，并在保险单载明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w:t>
      </w:r>
      <w:r>
        <w:rPr>
          <w:rFonts w:hint="eastAsia" w:hAnsi="宋体" w:cs="宋体"/>
          <w:b/>
          <w:bCs/>
          <w:szCs w:val="21"/>
        </w:rPr>
        <w:t>附加险</w:t>
      </w:r>
      <w:r>
        <w:rPr>
          <w:rFonts w:hint="eastAsia" w:ascii="宋体" w:hAnsi="宋体" w:cs="宋体"/>
          <w:b/>
          <w:bCs/>
          <w:szCs w:val="21"/>
        </w:rPr>
        <w:t>合同约定的付款时间足额缴付当期保险费，保险人允许投保人在本</w:t>
      </w:r>
      <w:r>
        <w:rPr>
          <w:rFonts w:hint="eastAsia" w:hAnsi="宋体" w:cs="宋体"/>
          <w:b/>
          <w:bCs/>
          <w:szCs w:val="21"/>
        </w:rPr>
        <w:t>附加险</w:t>
      </w:r>
      <w:r>
        <w:rPr>
          <w:rFonts w:hint="eastAsia" w:ascii="宋体" w:hAnsi="宋体" w:cs="宋体"/>
          <w:b/>
          <w:bCs/>
          <w:szCs w:val="21"/>
        </w:rPr>
        <w:t>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被保险人在宽限期内发生保险事故，保险人仍按照本</w:t>
      </w:r>
      <w:r>
        <w:rPr>
          <w:rFonts w:hint="eastAsia" w:hAnsi="宋体" w:cs="宋体"/>
          <w:b/>
          <w:bCs/>
          <w:szCs w:val="21"/>
        </w:rPr>
        <w:t>附加险</w:t>
      </w:r>
      <w:r>
        <w:rPr>
          <w:rFonts w:hint="eastAsia" w:ascii="宋体" w:hAnsi="宋体" w:cs="宋体"/>
          <w:b/>
          <w:bCs/>
          <w:szCs w:val="21"/>
        </w:rPr>
        <w:t>合同约定赔偿保险金。除本</w:t>
      </w:r>
      <w:r>
        <w:rPr>
          <w:rFonts w:hint="eastAsia" w:hAnsi="宋体" w:cs="宋体"/>
          <w:b/>
          <w:bCs/>
          <w:szCs w:val="21"/>
        </w:rPr>
        <w:t>附加险</w:t>
      </w:r>
      <w:r>
        <w:rPr>
          <w:rFonts w:hint="eastAsia" w:ascii="宋体" w:hAnsi="宋体" w:cs="宋体"/>
          <w:b/>
          <w:bCs/>
          <w:szCs w:val="21"/>
        </w:rPr>
        <w:t>合同另有约定外，如被保险人在正常缴费对应的保险期间内或宽限期内发生保险事故，保险人依照本</w:t>
      </w:r>
      <w:r>
        <w:rPr>
          <w:rFonts w:hint="eastAsia" w:hAnsi="宋体" w:cs="宋体"/>
          <w:b/>
          <w:bCs/>
          <w:szCs w:val="21"/>
        </w:rPr>
        <w:t>附加险</w:t>
      </w:r>
      <w:r>
        <w:rPr>
          <w:rFonts w:hint="eastAsia" w:ascii="宋体" w:hAnsi="宋体" w:cs="宋体"/>
          <w:b/>
          <w:bCs/>
          <w:szCs w:val="21"/>
        </w:rPr>
        <w:t>合同约定给付保险金的，需扣减保险期间所有未缴期间的保险费，投保人已缴纳的保险费与保险人扣减的保险费之和应等于本</w:t>
      </w:r>
      <w:r>
        <w:rPr>
          <w:rFonts w:hint="eastAsia" w:hAnsi="宋体" w:cs="宋体"/>
          <w:b/>
          <w:bCs/>
          <w:szCs w:val="21"/>
        </w:rPr>
        <w:t>附加险</w:t>
      </w:r>
      <w:r>
        <w:rPr>
          <w:rFonts w:hint="eastAsia" w:ascii="宋体" w:hAnsi="宋体" w:cs="宋体"/>
          <w:b/>
          <w:bCs/>
          <w:szCs w:val="21"/>
        </w:rPr>
        <w:t>合同约定的保险费总额。</w:t>
      </w:r>
    </w:p>
    <w:p>
      <w:pPr>
        <w:pStyle w:val="19"/>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w:t>
      </w:r>
      <w:r>
        <w:rPr>
          <w:rFonts w:hint="eastAsia" w:hAnsi="宋体" w:cs="宋体"/>
          <w:b/>
          <w:bCs/>
          <w:szCs w:val="21"/>
        </w:rPr>
        <w:t>附加险</w:t>
      </w:r>
      <w:r>
        <w:rPr>
          <w:rFonts w:hint="eastAsia" w:ascii="宋体" w:hAnsi="宋体" w:cs="宋体"/>
          <w:b/>
          <w:bCs/>
          <w:szCs w:val="21"/>
        </w:rPr>
        <w:t>合同约定的付款时间足额缴付当期保险费，且在本</w:t>
      </w:r>
      <w:r>
        <w:rPr>
          <w:rFonts w:hint="eastAsia" w:hAnsi="宋体" w:cs="宋体"/>
          <w:b/>
          <w:bCs/>
          <w:szCs w:val="21"/>
        </w:rPr>
        <w:t>附加险</w:t>
      </w:r>
      <w:r>
        <w:rPr>
          <w:rFonts w:hint="eastAsia" w:ascii="宋体" w:hAnsi="宋体" w:cs="宋体"/>
          <w:b/>
          <w:bCs/>
          <w:szCs w:val="21"/>
        </w:rPr>
        <w:t>合同约定的宽限期内仍未足额补缴当期保险费的，本</w:t>
      </w:r>
      <w:r>
        <w:rPr>
          <w:rFonts w:hint="eastAsia" w:hAnsi="宋体" w:cs="宋体"/>
          <w:b/>
          <w:bCs/>
          <w:szCs w:val="21"/>
        </w:rPr>
        <w:t>附加险</w:t>
      </w:r>
      <w:r>
        <w:rPr>
          <w:rFonts w:hint="eastAsia" w:ascii="宋体" w:hAnsi="宋体" w:cs="宋体"/>
          <w:b/>
          <w:bCs/>
          <w:szCs w:val="21"/>
        </w:rPr>
        <w:t>合同</w:t>
      </w:r>
      <w:r>
        <w:rPr>
          <w:rFonts w:hint="eastAsia"/>
          <w:b/>
          <w:bCs/>
        </w:rPr>
        <w:t>效力中止，</w:t>
      </w:r>
      <w:r>
        <w:rPr>
          <w:rFonts w:hint="eastAsia"/>
          <w:b/>
        </w:rPr>
        <w:t>保险人对合同效力中止期间发生的保险事故不承担给付保险金责任</w:t>
      </w:r>
      <w:r>
        <w:rPr>
          <w:rFonts w:hint="eastAsia" w:ascii="宋体" w:hAnsi="宋体" w:cs="宋体"/>
          <w:b/>
          <w:bCs/>
          <w:szCs w:val="21"/>
        </w:rPr>
        <w:t>。</w:t>
      </w:r>
    </w:p>
    <w:p>
      <w:pPr>
        <w:widowControl/>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宽限期由投保人与保险人约定，并在保险单中载明。</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ascii="Times New Roman"/>
          <w:szCs w:val="21"/>
        </w:rPr>
      </w:pPr>
      <w:r>
        <w:rPr>
          <w:rFonts w:hint="eastAsia" w:hAnsi="宋体"/>
          <w:b/>
          <w:bCs/>
          <w:szCs w:val="21"/>
        </w:rPr>
        <w:t>保险金申请与给付</w:t>
      </w:r>
    </w:p>
    <w:p>
      <w:pPr>
        <w:numPr>
          <w:ilvl w:val="255"/>
          <w:numId w:val="0"/>
        </w:numPr>
        <w:adjustRightInd w:val="0"/>
        <w:snapToGrid w:val="0"/>
        <w:spacing w:line="360" w:lineRule="auto"/>
        <w:ind w:firstLine="422" w:firstLineChars="200"/>
        <w:rPr>
          <w:rFonts w:hAnsi="宋体" w:cs="宋体"/>
          <w:kern w:val="2"/>
          <w:sz w:val="21"/>
          <w:szCs w:val="21"/>
        </w:rPr>
      </w:pPr>
      <w:r>
        <w:rPr>
          <w:rFonts w:hint="eastAsia" w:hAnsi="宋体"/>
          <w:b/>
          <w:bCs/>
          <w:kern w:val="2"/>
          <w:sz w:val="21"/>
          <w:szCs w:val="21"/>
        </w:rPr>
        <w:t>第八条</w:t>
      </w:r>
      <w:r>
        <w:rPr>
          <w:rFonts w:hint="eastAsia" w:hAnsi="宋体"/>
          <w:bCs/>
          <w:kern w:val="2"/>
          <w:sz w:val="21"/>
          <w:szCs w:val="21"/>
        </w:rPr>
        <w:t xml:space="preserve">  </w:t>
      </w:r>
      <w:r>
        <w:rPr>
          <w:rFonts w:hint="eastAsia" w:hAnsi="宋体" w:cs="宋体"/>
          <w:bCs/>
          <w:kern w:val="2"/>
          <w:sz w:val="21"/>
          <w:szCs w:val="21"/>
        </w:rPr>
        <w:t>保险金申请人</w:t>
      </w:r>
      <w:r>
        <w:rPr>
          <w:rFonts w:hint="eastAsia" w:hAnsi="宋体" w:cs="宋体"/>
          <w:kern w:val="2"/>
          <w:sz w:val="21"/>
          <w:szCs w:val="21"/>
        </w:rPr>
        <w:t>请求赔偿时，应向保险人提供以下证明和资料。保险金申请人因特殊原因不能提供以下材料的，应提供其他合法有效的材料。</w:t>
      </w:r>
      <w:r>
        <w:rPr>
          <w:rFonts w:hint="eastAsia" w:hAnsi="宋体" w:cs="宋体"/>
          <w:b/>
          <w:bCs/>
          <w:kern w:val="2"/>
          <w:sz w:val="21"/>
          <w:szCs w:val="21"/>
        </w:rPr>
        <w:t>保险金申请人未能提供有关材料，导致保险人无法核实的，保险人对无法核实部分不承担给付保险金的责任。</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（一）</w:t>
      </w:r>
      <w:r>
        <w:rPr>
          <w:rFonts w:hint="eastAsia" w:hAnsi="宋体" w:cs="宋体"/>
          <w:bCs/>
          <w:kern w:val="2"/>
          <w:sz w:val="21"/>
          <w:szCs w:val="21"/>
        </w:rPr>
        <w:t>保险金给付申请书</w:t>
      </w:r>
      <w:r>
        <w:rPr>
          <w:rFonts w:hint="eastAsia" w:hAnsi="宋体" w:cs="宋体"/>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（二）保险合同凭证；</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（三）保险金申请人的</w:t>
      </w:r>
      <w:r>
        <w:rPr>
          <w:rFonts w:hint="eastAsia" w:hAnsi="宋体" w:cs="宋体"/>
          <w:bCs/>
          <w:kern w:val="2"/>
          <w:sz w:val="21"/>
          <w:szCs w:val="21"/>
        </w:rPr>
        <w:t>有效身份证件</w:t>
      </w:r>
      <w:r>
        <w:rPr>
          <w:rFonts w:hint="eastAsia" w:hAnsi="宋体" w:cs="宋体"/>
          <w:kern w:val="2"/>
          <w:sz w:val="21"/>
          <w:szCs w:val="21"/>
        </w:rPr>
        <w:t>；</w:t>
      </w:r>
    </w:p>
    <w:p>
      <w:pPr>
        <w:adjustRightInd w:val="0"/>
        <w:snapToGrid w:val="0"/>
        <w:spacing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（四）医院出具的诊断证明、病历、放射性检查报告（如X射线、C</w:t>
      </w:r>
      <w:r>
        <w:rPr>
          <w:rFonts w:hAnsi="宋体" w:cs="Arial" w:asciiTheme="minorHAnsi" w:eastAsiaTheme="minorEastAsia"/>
          <w:kern w:val="2"/>
          <w:sz w:val="21"/>
          <w:szCs w:val="21"/>
        </w:rPr>
        <w:t>T等</w:t>
      </w:r>
      <w:r>
        <w:rPr>
          <w:rFonts w:hint="eastAsia" w:hAnsi="宋体" w:cs="Arial" w:asciiTheme="minorHAnsi" w:eastAsiaTheme="minorEastAsia"/>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（五）保险金申请人所能提供的与确认保险事故的性质、原因、损失程度等有关的其他证明和资料；</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（六）若保险金申请人委托他人申请的，还应提供授权委托书原件、委托人和受托人的身份证明等相关证明文件。</w:t>
      </w:r>
    </w:p>
    <w:p>
      <w:pPr>
        <w:pStyle w:val="12"/>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cs="Arial" w:asciiTheme="minorHAnsi" w:hAnsiTheme="minorHAnsi"/>
          <w:b/>
          <w:color w:val="000000"/>
          <w:szCs w:val="21"/>
        </w:rPr>
      </w:pPr>
      <w:r>
        <w:rPr>
          <w:rFonts w:hint="eastAsia" w:hAnsi="宋体"/>
          <w:b/>
          <w:bCs/>
          <w:szCs w:val="21"/>
        </w:rPr>
        <w:t>释义</w:t>
      </w:r>
    </w:p>
    <w:p>
      <w:pPr>
        <w:spacing w:line="360" w:lineRule="auto"/>
        <w:ind w:firstLine="422" w:firstLineChars="200"/>
        <w:jc w:val="left"/>
        <w:rPr>
          <w:rFonts w:hAnsi="宋体" w:cs="宋体"/>
          <w:b/>
          <w:bCs/>
          <w:kern w:val="2"/>
          <w:sz w:val="21"/>
          <w:szCs w:val="21"/>
        </w:rPr>
      </w:pPr>
      <w:r>
        <w:rPr>
          <w:rFonts w:hAnsi="宋体" w:cs="宋体"/>
          <w:b/>
          <w:bCs/>
          <w:kern w:val="2"/>
          <w:sz w:val="21"/>
          <w:szCs w:val="21"/>
        </w:rPr>
        <w:t>一</w:t>
      </w:r>
      <w:r>
        <w:rPr>
          <w:rFonts w:hint="eastAsia" w:hAnsi="宋体" w:cs="宋体"/>
          <w:b/>
          <w:bCs/>
          <w:kern w:val="2"/>
          <w:sz w:val="21"/>
          <w:szCs w:val="21"/>
        </w:rPr>
        <w:t>、</w:t>
      </w:r>
      <w:r>
        <w:rPr>
          <w:rFonts w:hAnsi="宋体" w:cs="宋体"/>
          <w:b/>
          <w:bCs/>
          <w:kern w:val="2"/>
          <w:sz w:val="21"/>
          <w:szCs w:val="21"/>
        </w:rPr>
        <w:t>医院</w:t>
      </w:r>
    </w:p>
    <w:p>
      <w:pPr>
        <w:pStyle w:val="17"/>
        <w:spacing w:after="0" w:line="360" w:lineRule="auto"/>
        <w:ind w:left="0" w:leftChars="0"/>
        <w:rPr>
          <w:rFonts w:ascii="宋体" w:hAnsi="宋体" w:cs="宋体"/>
          <w:b/>
          <w:bCs/>
          <w:szCs w:val="21"/>
        </w:rPr>
      </w:pPr>
      <w:r>
        <w:rPr>
          <w:rFonts w:hint="eastAsia" w:ascii="宋体" w:hAnsi="宋体" w:cs="宋体"/>
          <w:szCs w:val="21"/>
        </w:rPr>
        <w:t>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spacing w:line="360" w:lineRule="auto"/>
        <w:ind w:firstLine="420" w:firstLineChars="200"/>
        <w:jc w:val="left"/>
        <w:rPr>
          <w:rFonts w:hAnsi="宋体" w:cs="宋体"/>
          <w:b/>
          <w:bCs/>
          <w:kern w:val="2"/>
          <w:sz w:val="21"/>
          <w:szCs w:val="21"/>
        </w:rPr>
      </w:pPr>
      <w:r>
        <w:rPr>
          <w:rFonts w:hint="eastAsia" w:hAnsi="宋体" w:cs="宋体"/>
          <w:sz w:val="21"/>
          <w:szCs w:val="21"/>
        </w:rPr>
        <w:t>该医院必须具有系统的、充分的诊断设备，全套外科手术设备及能够提供二十四小时的医疗与护理服务的能力或资质。</w:t>
      </w:r>
    </w:p>
    <w:p>
      <w:pPr>
        <w:spacing w:line="360" w:lineRule="auto"/>
        <w:ind w:firstLine="422" w:firstLineChars="200"/>
        <w:jc w:val="left"/>
        <w:rPr>
          <w:b/>
          <w:sz w:val="21"/>
          <w:szCs w:val="21"/>
        </w:rPr>
      </w:pPr>
      <w:r>
        <w:rPr>
          <w:rFonts w:hint="eastAsia"/>
          <w:b/>
          <w:sz w:val="21"/>
          <w:szCs w:val="21"/>
        </w:rPr>
        <w:t>二、骨折</w:t>
      </w:r>
    </w:p>
    <w:p>
      <w:pPr>
        <w:spacing w:line="360" w:lineRule="auto"/>
        <w:ind w:firstLine="420" w:firstLineChars="200"/>
        <w:jc w:val="left"/>
        <w:rPr>
          <w:b/>
          <w:sz w:val="21"/>
          <w:szCs w:val="21"/>
        </w:rPr>
      </w:pPr>
      <w:r>
        <w:rPr>
          <w:rFonts w:hint="eastAsia"/>
          <w:sz w:val="21"/>
          <w:szCs w:val="21"/>
        </w:rPr>
        <w:t>指因意外伤害事故导致骨的完整性及连续性的破坏且相应骨的完全断裂，包括发生于椎体的压缩性骨折，</w:t>
      </w:r>
      <w:r>
        <w:rPr>
          <w:rFonts w:hint="eastAsia"/>
          <w:b/>
          <w:sz w:val="21"/>
          <w:szCs w:val="21"/>
        </w:rPr>
        <w:t>不包括骨的不完全断裂（不完全断裂指裂缝骨折、青枝骨折等骨的连续性和完整性部分中断）。病理性骨折不在保障范围内。</w:t>
      </w:r>
    </w:p>
    <w:p>
      <w:pPr>
        <w:spacing w:line="360" w:lineRule="auto"/>
        <w:ind w:firstLine="422" w:firstLineChars="200"/>
        <w:jc w:val="left"/>
        <w:rPr>
          <w:b/>
          <w:sz w:val="21"/>
          <w:szCs w:val="21"/>
        </w:rPr>
      </w:pPr>
      <w:r>
        <w:rPr>
          <w:b/>
          <w:sz w:val="21"/>
          <w:szCs w:val="21"/>
        </w:rPr>
        <w:t>三</w:t>
      </w:r>
      <w:r>
        <w:rPr>
          <w:rFonts w:hint="eastAsia"/>
          <w:b/>
          <w:sz w:val="21"/>
          <w:szCs w:val="21"/>
        </w:rPr>
        <w:t>、关节脱位</w:t>
      </w:r>
    </w:p>
    <w:p>
      <w:pPr>
        <w:spacing w:line="360" w:lineRule="auto"/>
        <w:ind w:firstLine="420" w:firstLineChars="200"/>
        <w:jc w:val="left"/>
        <w:rPr>
          <w:bCs/>
          <w:sz w:val="21"/>
          <w:szCs w:val="21"/>
        </w:rPr>
      </w:pPr>
      <w:r>
        <w:rPr>
          <w:rFonts w:hint="eastAsia"/>
          <w:bCs/>
          <w:sz w:val="21"/>
          <w:szCs w:val="21"/>
        </w:rPr>
        <w:t>本附加险合同的关节脱位特指关节的对合关系出现了异常，需要在麻醉状态下通过手术复位的关节脱位。</w:t>
      </w:r>
    </w:p>
    <w:p>
      <w:pPr>
        <w:spacing w:line="360" w:lineRule="auto"/>
        <w:ind w:firstLine="422" w:firstLineChars="200"/>
        <w:jc w:val="left"/>
        <w:rPr>
          <w:b/>
          <w:sz w:val="21"/>
          <w:szCs w:val="21"/>
        </w:rPr>
      </w:pPr>
      <w:r>
        <w:rPr>
          <w:rFonts w:hint="eastAsia"/>
          <w:b/>
          <w:sz w:val="21"/>
          <w:szCs w:val="21"/>
        </w:rPr>
        <w:t>四、</w:t>
      </w:r>
      <w:r>
        <w:rPr>
          <w:b/>
          <w:sz w:val="21"/>
          <w:szCs w:val="21"/>
        </w:rPr>
        <w:t>病理性骨折</w:t>
      </w:r>
    </w:p>
    <w:p>
      <w:pPr>
        <w:spacing w:line="360" w:lineRule="auto"/>
        <w:ind w:firstLine="420" w:firstLineChars="200"/>
        <w:jc w:val="left"/>
        <w:rPr>
          <w:sz w:val="21"/>
          <w:szCs w:val="21"/>
        </w:rPr>
      </w:pPr>
      <w:r>
        <w:rPr>
          <w:sz w:val="21"/>
          <w:szCs w:val="21"/>
        </w:rPr>
        <w:t>指骨质有病变</w:t>
      </w:r>
      <w:r>
        <w:rPr>
          <w:rFonts w:hint="eastAsia"/>
          <w:sz w:val="21"/>
          <w:szCs w:val="21"/>
        </w:rPr>
        <w:t>，</w:t>
      </w:r>
      <w:r>
        <w:rPr>
          <w:sz w:val="21"/>
          <w:szCs w:val="21"/>
        </w:rPr>
        <w:t>破坏了骨骼原来的正常结构</w:t>
      </w:r>
      <w:r>
        <w:rPr>
          <w:rFonts w:hint="eastAsia"/>
          <w:sz w:val="21"/>
          <w:szCs w:val="21"/>
        </w:rPr>
        <w:t>，</w:t>
      </w:r>
      <w:r>
        <w:rPr>
          <w:sz w:val="21"/>
          <w:szCs w:val="21"/>
        </w:rPr>
        <w:t>从而失去原来的坚固性</w:t>
      </w:r>
      <w:r>
        <w:rPr>
          <w:rFonts w:hint="eastAsia"/>
          <w:sz w:val="21"/>
          <w:szCs w:val="21"/>
        </w:rPr>
        <w:t>，</w:t>
      </w:r>
      <w:r>
        <w:rPr>
          <w:sz w:val="21"/>
          <w:szCs w:val="21"/>
        </w:rPr>
        <w:t>在正常活动或轻微外力作用下发生的骨折</w:t>
      </w:r>
      <w:r>
        <w:rPr>
          <w:rFonts w:hint="eastAsia"/>
          <w:sz w:val="21"/>
          <w:szCs w:val="21"/>
        </w:rPr>
        <w:t>。</w:t>
      </w:r>
      <w:r>
        <w:rPr>
          <w:sz w:val="21"/>
          <w:szCs w:val="21"/>
        </w:rPr>
        <w:t>包括骨软化症</w:t>
      </w:r>
      <w:r>
        <w:rPr>
          <w:rFonts w:hint="eastAsia"/>
          <w:sz w:val="21"/>
          <w:szCs w:val="21"/>
        </w:rPr>
        <w:t>、</w:t>
      </w:r>
      <w:r>
        <w:rPr>
          <w:sz w:val="21"/>
          <w:szCs w:val="21"/>
        </w:rPr>
        <w:t>骨质疏松症</w:t>
      </w:r>
      <w:r>
        <w:rPr>
          <w:rFonts w:hint="eastAsia"/>
          <w:sz w:val="21"/>
          <w:szCs w:val="21"/>
        </w:rPr>
        <w:t>、</w:t>
      </w:r>
      <w:r>
        <w:rPr>
          <w:sz w:val="21"/>
          <w:szCs w:val="21"/>
        </w:rPr>
        <w:t>骨结核</w:t>
      </w:r>
      <w:r>
        <w:rPr>
          <w:rFonts w:hint="eastAsia"/>
          <w:sz w:val="21"/>
          <w:szCs w:val="21"/>
        </w:rPr>
        <w:t>、</w:t>
      </w:r>
      <w:r>
        <w:rPr>
          <w:sz w:val="21"/>
          <w:szCs w:val="21"/>
        </w:rPr>
        <w:t>骨肿瘤等引起的骨折</w:t>
      </w:r>
      <w:r>
        <w:rPr>
          <w:rFonts w:hint="eastAsia"/>
          <w:sz w:val="21"/>
          <w:szCs w:val="21"/>
        </w:rPr>
        <w:t>。</w:t>
      </w:r>
    </w:p>
    <w:p>
      <w:pPr>
        <w:spacing w:line="360" w:lineRule="auto"/>
        <w:ind w:firstLine="422" w:firstLineChars="200"/>
        <w:jc w:val="left"/>
        <w:rPr>
          <w:b/>
          <w:sz w:val="21"/>
          <w:szCs w:val="21"/>
        </w:rPr>
      </w:pPr>
      <w:r>
        <w:rPr>
          <w:rFonts w:hint="eastAsia"/>
          <w:b/>
          <w:sz w:val="21"/>
          <w:szCs w:val="21"/>
        </w:rPr>
        <w:t>五、</w:t>
      </w:r>
      <w:r>
        <w:rPr>
          <w:b/>
          <w:sz w:val="21"/>
          <w:szCs w:val="21"/>
        </w:rPr>
        <w:t>疲劳性骨折或压力性骨折</w:t>
      </w:r>
    </w:p>
    <w:p>
      <w:pPr>
        <w:spacing w:line="360" w:lineRule="auto"/>
        <w:ind w:firstLine="420" w:firstLineChars="200"/>
        <w:jc w:val="left"/>
        <w:rPr>
          <w:sz w:val="21"/>
          <w:szCs w:val="21"/>
        </w:rPr>
      </w:pPr>
      <w:r>
        <w:rPr>
          <w:sz w:val="21"/>
          <w:szCs w:val="21"/>
        </w:rPr>
        <w:t>主要是指骨骼在长期反复地操作</w:t>
      </w:r>
      <w:r>
        <w:rPr>
          <w:rFonts w:hint="eastAsia"/>
          <w:sz w:val="21"/>
          <w:szCs w:val="21"/>
        </w:rPr>
        <w:t>、</w:t>
      </w:r>
      <w:r>
        <w:rPr>
          <w:sz w:val="21"/>
          <w:szCs w:val="21"/>
        </w:rPr>
        <w:t>过度使用中造成骨骼疲劳衰弱</w:t>
      </w:r>
      <w:r>
        <w:rPr>
          <w:rFonts w:hint="eastAsia"/>
          <w:sz w:val="21"/>
          <w:szCs w:val="21"/>
        </w:rPr>
        <w:t>，</w:t>
      </w:r>
      <w:r>
        <w:rPr>
          <w:sz w:val="21"/>
          <w:szCs w:val="21"/>
        </w:rPr>
        <w:t>而导致骨骼部分或完全断裂</w:t>
      </w:r>
      <w:r>
        <w:rPr>
          <w:rFonts w:hint="eastAsia"/>
          <w:sz w:val="21"/>
          <w:szCs w:val="21"/>
        </w:rPr>
        <w:t>。</w:t>
      </w:r>
    </w:p>
    <w:p>
      <w:pPr>
        <w:spacing w:line="360" w:lineRule="auto"/>
        <w:ind w:firstLine="422" w:firstLineChars="200"/>
        <w:jc w:val="left"/>
        <w:rPr>
          <w:rFonts w:hAnsi="宋体" w:cs="宋体"/>
          <w:b/>
          <w:bCs/>
          <w:sz w:val="21"/>
          <w:szCs w:val="21"/>
        </w:rPr>
      </w:pPr>
      <w:r>
        <w:rPr>
          <w:rFonts w:hint="eastAsia" w:hAnsi="宋体" w:cs="宋体"/>
          <w:b/>
          <w:bCs/>
          <w:sz w:val="21"/>
          <w:szCs w:val="21"/>
        </w:rPr>
        <w:t>本附加险合同中无明确“释义”的词语，均以该词语在主险合同中的释义为准。</w:t>
      </w:r>
      <w:r>
        <w:rPr>
          <w:rFonts w:hAnsi="宋体" w:cs="宋体"/>
          <w:b/>
          <w:bCs/>
          <w:sz w:val="21"/>
          <w:szCs w:val="21"/>
        </w:rPr>
        <w:br w:type="page"/>
      </w:r>
    </w:p>
    <w:p>
      <w:pPr>
        <w:spacing w:line="360" w:lineRule="auto"/>
        <w:ind w:firstLine="422" w:firstLineChars="200"/>
        <w:jc w:val="left"/>
        <w:rPr>
          <w:b/>
          <w:sz w:val="21"/>
          <w:szCs w:val="21"/>
        </w:rPr>
      </w:pPr>
      <w:r>
        <w:rPr>
          <w:b/>
          <w:sz w:val="21"/>
          <w:szCs w:val="21"/>
        </w:rPr>
        <w:t>附表</w:t>
      </w:r>
      <w:r>
        <w:rPr>
          <w:rFonts w:hint="eastAsia"/>
          <w:b/>
          <w:sz w:val="21"/>
          <w:szCs w:val="21"/>
        </w:rPr>
        <w:t>：</w:t>
      </w:r>
    </w:p>
    <w:p>
      <w:pPr>
        <w:spacing w:line="360" w:lineRule="auto"/>
        <w:ind w:firstLine="422" w:firstLineChars="200"/>
        <w:jc w:val="center"/>
        <w:rPr>
          <w:b/>
          <w:sz w:val="21"/>
          <w:szCs w:val="21"/>
        </w:rPr>
      </w:pPr>
      <w:r>
        <w:rPr>
          <w:rFonts w:hint="eastAsia"/>
          <w:b/>
          <w:sz w:val="21"/>
          <w:szCs w:val="21"/>
        </w:rPr>
        <w:t>《骨折及关节脱位给付比例表》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212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Merge w:val="restart"/>
            <w:vAlign w:val="center"/>
          </w:tcPr>
          <w:p>
            <w:pPr>
              <w:spacing w:line="360" w:lineRule="auto"/>
              <w:jc w:val="center"/>
              <w:rPr>
                <w:b/>
                <w:bCs/>
                <w:sz w:val="21"/>
                <w:szCs w:val="21"/>
              </w:rPr>
            </w:pPr>
            <w:r>
              <w:rPr>
                <w:rFonts w:hint="eastAsia"/>
                <w:b/>
                <w:bCs/>
                <w:sz w:val="21"/>
                <w:szCs w:val="21"/>
              </w:rPr>
              <w:t>骨折给付项目</w:t>
            </w:r>
          </w:p>
        </w:tc>
        <w:tc>
          <w:tcPr>
            <w:tcW w:w="3623" w:type="dxa"/>
            <w:gridSpan w:val="2"/>
            <w:vAlign w:val="center"/>
          </w:tcPr>
          <w:p>
            <w:pPr>
              <w:spacing w:line="360" w:lineRule="auto"/>
              <w:jc w:val="center"/>
              <w:rPr>
                <w:b/>
                <w:bCs/>
                <w:sz w:val="21"/>
                <w:szCs w:val="21"/>
              </w:rPr>
            </w:pPr>
            <w:r>
              <w:rPr>
                <w:rFonts w:hint="eastAsia"/>
                <w:b/>
                <w:bCs/>
                <w:sz w:val="21"/>
                <w:szCs w:val="21"/>
              </w:rPr>
              <w:t>骨折给付比例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Merge w:val="continue"/>
          </w:tcPr>
          <w:p>
            <w:pPr>
              <w:spacing w:line="360" w:lineRule="auto"/>
              <w:jc w:val="left"/>
              <w:rPr>
                <w:b/>
                <w:bCs/>
                <w:sz w:val="21"/>
                <w:szCs w:val="21"/>
              </w:rPr>
            </w:pPr>
          </w:p>
        </w:tc>
        <w:tc>
          <w:tcPr>
            <w:tcW w:w="2126" w:type="dxa"/>
            <w:vAlign w:val="center"/>
          </w:tcPr>
          <w:p>
            <w:pPr>
              <w:spacing w:line="360" w:lineRule="auto"/>
              <w:jc w:val="center"/>
              <w:rPr>
                <w:b/>
                <w:bCs/>
                <w:sz w:val="21"/>
                <w:szCs w:val="21"/>
              </w:rPr>
            </w:pPr>
            <w:r>
              <w:rPr>
                <w:rFonts w:hint="eastAsia"/>
                <w:b/>
                <w:bCs/>
                <w:sz w:val="21"/>
                <w:szCs w:val="21"/>
              </w:rPr>
              <w:t>开放性骨折（注1）</w:t>
            </w:r>
          </w:p>
        </w:tc>
        <w:tc>
          <w:tcPr>
            <w:tcW w:w="1497" w:type="dxa"/>
            <w:vAlign w:val="center"/>
          </w:tcPr>
          <w:p>
            <w:pPr>
              <w:spacing w:line="360" w:lineRule="auto"/>
              <w:jc w:val="center"/>
              <w:rPr>
                <w:b/>
                <w:bCs/>
                <w:sz w:val="21"/>
                <w:szCs w:val="21"/>
              </w:rPr>
            </w:pPr>
            <w:r>
              <w:rPr>
                <w:rFonts w:hint="eastAsia"/>
                <w:b/>
                <w:bCs/>
                <w:sz w:val="21"/>
                <w:szCs w:val="21"/>
              </w:rPr>
              <w:t>非开放性骨折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骨盆（注2）</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50%</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髋骨、股骨骨折</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30%</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踝骨、胫骨、腓骨、髌骨、跟骨骨折</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18%</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肱骨、桡骨（不包括桡骨远端骨折）、尺骨、腕骨（注3）、椎骨（注4，包括颈椎、胸椎、腰椎骨折，不包括骶骨和尾骨骨折）、颅骨（注5）、锁骨骨折</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12%</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肋骨（注6）、颧骨、尾骨、上颌骨、下颌骨、鼻骨、趾骨（注7）、指骨（注8）、肩胛骨、胸骨、掌骨（注9）、跖骨（注10）、跗骨（注11）、桡骨远端骨折</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9%</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全椎体骨折（指至少一块颈椎和一块胸椎和一块腰椎）</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80%</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widowControl/>
              <w:jc w:val="left"/>
              <w:textAlignment w:val="top"/>
              <w:rPr>
                <w:rFonts w:hAnsi="宋体" w:cs="宋体"/>
                <w:color w:val="000000"/>
                <w:sz w:val="20"/>
                <w:szCs w:val="20"/>
              </w:rPr>
            </w:pPr>
            <w:r>
              <w:rPr>
                <w:rFonts w:hint="eastAsia" w:hAnsi="宋体" w:cs="宋体"/>
                <w:color w:val="000000"/>
                <w:sz w:val="20"/>
                <w:szCs w:val="20"/>
                <w:lang w:bidi="ar"/>
              </w:rPr>
              <w:t>部分椎体骨折（指颈椎+胸椎，或胸椎+腰椎，或颈椎+腰椎）</w:t>
            </w:r>
          </w:p>
        </w:tc>
        <w:tc>
          <w:tcPr>
            <w:tcW w:w="2126"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70%</w:t>
            </w:r>
          </w:p>
        </w:tc>
        <w:tc>
          <w:tcPr>
            <w:tcW w:w="1497" w:type="dxa"/>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spacing w:line="360" w:lineRule="auto"/>
              <w:jc w:val="center"/>
              <w:rPr>
                <w:b/>
                <w:bCs/>
                <w:sz w:val="21"/>
                <w:szCs w:val="21"/>
              </w:rPr>
            </w:pPr>
            <w:r>
              <w:rPr>
                <w:rFonts w:hint="eastAsia"/>
                <w:b/>
                <w:bCs/>
                <w:sz w:val="21"/>
                <w:szCs w:val="21"/>
              </w:rPr>
              <w:t>关节脱位及置换给付项目</w:t>
            </w:r>
          </w:p>
        </w:tc>
        <w:tc>
          <w:tcPr>
            <w:tcW w:w="3623" w:type="dxa"/>
            <w:gridSpan w:val="2"/>
            <w:vAlign w:val="center"/>
          </w:tcPr>
          <w:p>
            <w:pPr>
              <w:spacing w:line="360" w:lineRule="auto"/>
              <w:jc w:val="center"/>
              <w:rPr>
                <w:b/>
                <w:bCs/>
                <w:sz w:val="21"/>
                <w:szCs w:val="21"/>
              </w:rPr>
            </w:pPr>
            <w:r>
              <w:rPr>
                <w:rFonts w:hint="eastAsia"/>
                <w:b/>
                <w:bCs/>
                <w:sz w:val="21"/>
                <w:szCs w:val="21"/>
              </w:rPr>
              <w:t>关节脱位及置换给付比例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Align w:val="center"/>
          </w:tcPr>
          <w:p>
            <w:pPr>
              <w:widowControl/>
              <w:jc w:val="left"/>
              <w:textAlignment w:val="center"/>
              <w:rPr>
                <w:rFonts w:hAnsi="宋体" w:cs="宋体"/>
                <w:color w:val="000000"/>
                <w:sz w:val="20"/>
                <w:szCs w:val="20"/>
              </w:rPr>
            </w:pPr>
            <w:r>
              <w:rPr>
                <w:rFonts w:hint="eastAsia" w:hAnsi="宋体" w:cs="宋体"/>
                <w:color w:val="000000"/>
                <w:sz w:val="20"/>
                <w:szCs w:val="20"/>
                <w:lang w:bidi="ar"/>
              </w:rPr>
              <w:t>髋关节、膝关节、腕关节、肘关节、踝关节、肩关节、颌关节脱位</w:t>
            </w:r>
          </w:p>
        </w:tc>
        <w:tc>
          <w:tcPr>
            <w:tcW w:w="3623" w:type="dxa"/>
            <w:gridSpan w:val="2"/>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Align w:val="center"/>
          </w:tcPr>
          <w:p>
            <w:pPr>
              <w:widowControl/>
              <w:jc w:val="left"/>
              <w:textAlignment w:val="center"/>
              <w:rPr>
                <w:rFonts w:hAnsi="宋体" w:cs="宋体"/>
                <w:color w:val="000000"/>
                <w:sz w:val="20"/>
                <w:szCs w:val="20"/>
              </w:rPr>
            </w:pPr>
            <w:r>
              <w:rPr>
                <w:rFonts w:hint="eastAsia" w:hAnsi="宋体" w:cs="宋体"/>
                <w:color w:val="000000"/>
                <w:sz w:val="20"/>
                <w:szCs w:val="20"/>
                <w:lang w:bidi="ar"/>
              </w:rPr>
              <w:t>人工全髋关节置换</w:t>
            </w:r>
          </w:p>
        </w:tc>
        <w:tc>
          <w:tcPr>
            <w:tcW w:w="3623" w:type="dxa"/>
            <w:gridSpan w:val="2"/>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Align w:val="center"/>
          </w:tcPr>
          <w:p>
            <w:pPr>
              <w:widowControl/>
              <w:jc w:val="left"/>
              <w:textAlignment w:val="center"/>
              <w:rPr>
                <w:rFonts w:hAnsi="宋体" w:cs="宋体"/>
                <w:color w:val="000000"/>
                <w:sz w:val="20"/>
                <w:szCs w:val="20"/>
              </w:rPr>
            </w:pPr>
            <w:r>
              <w:rPr>
                <w:rFonts w:hint="eastAsia" w:hAnsi="宋体" w:cs="宋体"/>
                <w:color w:val="000000"/>
                <w:sz w:val="20"/>
                <w:szCs w:val="20"/>
                <w:lang w:bidi="ar"/>
              </w:rPr>
              <w:t>人工全膝关节置换</w:t>
            </w:r>
          </w:p>
        </w:tc>
        <w:tc>
          <w:tcPr>
            <w:tcW w:w="3623" w:type="dxa"/>
            <w:gridSpan w:val="2"/>
            <w:vAlign w:val="center"/>
          </w:tcPr>
          <w:p>
            <w:pPr>
              <w:widowControl/>
              <w:jc w:val="center"/>
              <w:textAlignment w:val="center"/>
              <w:rPr>
                <w:rFonts w:hAnsi="宋体" w:cs="宋体"/>
                <w:color w:val="000000"/>
                <w:sz w:val="20"/>
                <w:szCs w:val="20"/>
              </w:rPr>
            </w:pPr>
            <w:r>
              <w:rPr>
                <w:rFonts w:hint="eastAsia" w:hAnsi="宋体" w:cs="宋体"/>
                <w:color w:val="000000"/>
                <w:sz w:val="20"/>
                <w:szCs w:val="20"/>
                <w:lang w:bidi="ar"/>
              </w:rPr>
              <w:t>60%</w:t>
            </w:r>
          </w:p>
        </w:tc>
      </w:tr>
    </w:tbl>
    <w:p>
      <w:pPr>
        <w:spacing w:line="360" w:lineRule="auto"/>
        <w:ind w:firstLine="420" w:firstLineChars="200"/>
        <w:jc w:val="left"/>
        <w:rPr>
          <w:sz w:val="21"/>
          <w:szCs w:val="21"/>
        </w:rPr>
      </w:pPr>
      <w:r>
        <w:rPr>
          <w:rFonts w:hint="eastAsia"/>
          <w:sz w:val="21"/>
          <w:szCs w:val="21"/>
        </w:rPr>
        <w:t>注1：开放性骨折指骨折断端穿透皮肤的骨折。以意外伤害事故为原因直接导致肢体的断离则按照断端处骨的开放性骨折给付，</w:t>
      </w:r>
      <w:r>
        <w:rPr>
          <w:rFonts w:hint="eastAsia"/>
          <w:b/>
          <w:sz w:val="21"/>
          <w:szCs w:val="21"/>
        </w:rPr>
        <w:t>肢体断离处远端任何骨的骨折将不获给付</w:t>
      </w:r>
      <w:r>
        <w:rPr>
          <w:rFonts w:hint="eastAsia"/>
          <w:sz w:val="21"/>
          <w:szCs w:val="21"/>
        </w:rPr>
        <w:t>。</w:t>
      </w:r>
    </w:p>
    <w:p>
      <w:pPr>
        <w:spacing w:line="360" w:lineRule="auto"/>
        <w:ind w:firstLine="420" w:firstLineChars="200"/>
        <w:jc w:val="left"/>
        <w:rPr>
          <w:sz w:val="21"/>
          <w:szCs w:val="21"/>
        </w:rPr>
      </w:pPr>
      <w:r>
        <w:rPr>
          <w:sz w:val="21"/>
          <w:szCs w:val="21"/>
        </w:rPr>
        <w:t>注</w:t>
      </w:r>
      <w:r>
        <w:rPr>
          <w:rFonts w:hint="eastAsia"/>
          <w:sz w:val="21"/>
          <w:szCs w:val="21"/>
        </w:rPr>
        <w:t>2：骨盆作为同一块骨处理，包括耻骨、髂骨、坐骨、骶骨，</w:t>
      </w:r>
      <w:r>
        <w:rPr>
          <w:rFonts w:hint="eastAsia"/>
          <w:b/>
          <w:sz w:val="21"/>
          <w:szCs w:val="21"/>
        </w:rPr>
        <w:t>不包括尾骨</w:t>
      </w:r>
      <w:r>
        <w:rPr>
          <w:rFonts w:hint="eastAsia"/>
          <w:sz w:val="21"/>
          <w:szCs w:val="21"/>
        </w:rPr>
        <w:t>。</w:t>
      </w:r>
    </w:p>
    <w:p>
      <w:pPr>
        <w:spacing w:line="360" w:lineRule="auto"/>
        <w:ind w:firstLine="420" w:firstLineChars="200"/>
        <w:jc w:val="left"/>
        <w:rPr>
          <w:sz w:val="21"/>
          <w:szCs w:val="21"/>
        </w:rPr>
      </w:pPr>
      <w:r>
        <w:rPr>
          <w:rFonts w:hint="eastAsia"/>
          <w:sz w:val="21"/>
          <w:szCs w:val="21"/>
        </w:rPr>
        <w:t>注</w:t>
      </w:r>
      <w:r>
        <w:rPr>
          <w:sz w:val="21"/>
          <w:szCs w:val="21"/>
        </w:rPr>
        <w:t>3</w:t>
      </w:r>
      <w:r>
        <w:rPr>
          <w:rFonts w:hint="eastAsia"/>
          <w:sz w:val="21"/>
          <w:szCs w:val="21"/>
        </w:rPr>
        <w:t>：所有同侧腕骨作为同一块骨处理。</w:t>
      </w:r>
    </w:p>
    <w:p>
      <w:pPr>
        <w:spacing w:line="360" w:lineRule="auto"/>
        <w:ind w:firstLine="420" w:firstLineChars="200"/>
        <w:jc w:val="left"/>
        <w:rPr>
          <w:sz w:val="21"/>
          <w:szCs w:val="21"/>
        </w:rPr>
      </w:pPr>
      <w:r>
        <w:rPr>
          <w:rFonts w:hint="eastAsia"/>
          <w:sz w:val="21"/>
          <w:szCs w:val="21"/>
        </w:rPr>
        <w:t>注4：所有椎骨作为同一块骨处理，包括椎体、棘突、横突和椎弓根。</w:t>
      </w:r>
    </w:p>
    <w:p>
      <w:pPr>
        <w:spacing w:line="360" w:lineRule="auto"/>
        <w:ind w:firstLine="420" w:firstLineChars="200"/>
        <w:jc w:val="left"/>
        <w:rPr>
          <w:sz w:val="21"/>
          <w:szCs w:val="21"/>
        </w:rPr>
      </w:pPr>
      <w:r>
        <w:rPr>
          <w:rFonts w:hint="eastAsia"/>
          <w:sz w:val="21"/>
          <w:szCs w:val="21"/>
        </w:rPr>
        <w:t>注</w:t>
      </w:r>
      <w:r>
        <w:rPr>
          <w:sz w:val="21"/>
          <w:szCs w:val="21"/>
        </w:rPr>
        <w:t>5</w:t>
      </w:r>
      <w:r>
        <w:rPr>
          <w:rFonts w:hint="eastAsia"/>
          <w:sz w:val="21"/>
          <w:szCs w:val="21"/>
        </w:rPr>
        <w:t>：颅骨作为同一块骨处理。</w:t>
      </w:r>
    </w:p>
    <w:p>
      <w:pPr>
        <w:spacing w:line="360" w:lineRule="auto"/>
        <w:ind w:firstLine="420" w:firstLineChars="200"/>
        <w:jc w:val="left"/>
        <w:rPr>
          <w:sz w:val="21"/>
          <w:szCs w:val="21"/>
        </w:rPr>
      </w:pPr>
      <w:r>
        <w:rPr>
          <w:rFonts w:hint="eastAsia"/>
          <w:sz w:val="21"/>
          <w:szCs w:val="21"/>
        </w:rPr>
        <w:t>注</w:t>
      </w:r>
      <w:r>
        <w:rPr>
          <w:sz w:val="21"/>
          <w:szCs w:val="21"/>
        </w:rPr>
        <w:t>6</w:t>
      </w:r>
      <w:r>
        <w:rPr>
          <w:rFonts w:hint="eastAsia"/>
          <w:sz w:val="21"/>
          <w:szCs w:val="21"/>
        </w:rPr>
        <w:t>：所有肋骨作为同一块骨处理。</w:t>
      </w:r>
    </w:p>
    <w:p>
      <w:pPr>
        <w:spacing w:line="360" w:lineRule="auto"/>
        <w:ind w:firstLine="420" w:firstLineChars="200"/>
        <w:jc w:val="left"/>
        <w:rPr>
          <w:sz w:val="21"/>
          <w:szCs w:val="21"/>
        </w:rPr>
      </w:pPr>
      <w:r>
        <w:rPr>
          <w:rFonts w:hint="eastAsia"/>
          <w:sz w:val="21"/>
          <w:szCs w:val="21"/>
        </w:rPr>
        <w:t>注</w:t>
      </w:r>
      <w:r>
        <w:rPr>
          <w:sz w:val="21"/>
          <w:szCs w:val="21"/>
        </w:rPr>
        <w:t>7</w:t>
      </w:r>
      <w:r>
        <w:rPr>
          <w:rFonts w:hint="eastAsia"/>
          <w:sz w:val="21"/>
          <w:szCs w:val="21"/>
        </w:rPr>
        <w:t>：所有同侧趾骨作为同一块骨处理。</w:t>
      </w:r>
    </w:p>
    <w:p>
      <w:pPr>
        <w:spacing w:line="360" w:lineRule="auto"/>
        <w:ind w:firstLine="420" w:firstLineChars="200"/>
        <w:jc w:val="left"/>
        <w:rPr>
          <w:sz w:val="21"/>
          <w:szCs w:val="21"/>
        </w:rPr>
      </w:pPr>
      <w:r>
        <w:rPr>
          <w:rFonts w:hint="eastAsia"/>
          <w:sz w:val="21"/>
          <w:szCs w:val="21"/>
        </w:rPr>
        <w:t>注</w:t>
      </w:r>
      <w:r>
        <w:rPr>
          <w:sz w:val="21"/>
          <w:szCs w:val="21"/>
        </w:rPr>
        <w:t>8</w:t>
      </w:r>
      <w:r>
        <w:rPr>
          <w:rFonts w:hint="eastAsia"/>
          <w:sz w:val="21"/>
          <w:szCs w:val="21"/>
        </w:rPr>
        <w:t>：所有同侧指骨作为同一块骨处理。</w:t>
      </w:r>
    </w:p>
    <w:p>
      <w:pPr>
        <w:spacing w:line="360" w:lineRule="auto"/>
        <w:ind w:firstLine="420" w:firstLineChars="200"/>
        <w:jc w:val="left"/>
        <w:rPr>
          <w:sz w:val="21"/>
          <w:szCs w:val="21"/>
        </w:rPr>
      </w:pPr>
      <w:r>
        <w:rPr>
          <w:rFonts w:hint="eastAsia"/>
          <w:sz w:val="21"/>
          <w:szCs w:val="21"/>
        </w:rPr>
        <w:t>注</w:t>
      </w:r>
      <w:r>
        <w:rPr>
          <w:sz w:val="21"/>
          <w:szCs w:val="21"/>
        </w:rPr>
        <w:t>9</w:t>
      </w:r>
      <w:r>
        <w:rPr>
          <w:rFonts w:hint="eastAsia"/>
          <w:sz w:val="21"/>
          <w:szCs w:val="21"/>
        </w:rPr>
        <w:t>：所有同侧掌骨作为同一块骨处理。</w:t>
      </w:r>
    </w:p>
    <w:p>
      <w:pPr>
        <w:spacing w:line="360" w:lineRule="auto"/>
        <w:ind w:firstLine="420" w:firstLineChars="200"/>
        <w:jc w:val="left"/>
        <w:rPr>
          <w:sz w:val="21"/>
          <w:szCs w:val="21"/>
        </w:rPr>
      </w:pPr>
      <w:r>
        <w:rPr>
          <w:rFonts w:hint="eastAsia"/>
          <w:sz w:val="21"/>
          <w:szCs w:val="21"/>
        </w:rPr>
        <w:t>注</w:t>
      </w:r>
      <w:r>
        <w:rPr>
          <w:sz w:val="21"/>
          <w:szCs w:val="21"/>
        </w:rPr>
        <w:t>10</w:t>
      </w:r>
      <w:r>
        <w:rPr>
          <w:rFonts w:hint="eastAsia"/>
          <w:sz w:val="21"/>
          <w:szCs w:val="21"/>
        </w:rPr>
        <w:t>：所有同侧跖骨作为同一块骨处理。</w:t>
      </w:r>
    </w:p>
    <w:p>
      <w:pPr>
        <w:spacing w:line="360" w:lineRule="auto"/>
        <w:ind w:firstLine="420" w:firstLineChars="200"/>
        <w:jc w:val="left"/>
        <w:rPr>
          <w:sz w:val="21"/>
          <w:szCs w:val="21"/>
        </w:rPr>
      </w:pPr>
      <w:r>
        <w:rPr>
          <w:rFonts w:hint="eastAsia"/>
          <w:sz w:val="21"/>
          <w:szCs w:val="21"/>
        </w:rPr>
        <w:t>注</w:t>
      </w:r>
      <w:r>
        <w:rPr>
          <w:sz w:val="21"/>
          <w:szCs w:val="21"/>
        </w:rPr>
        <w:t>11</w:t>
      </w:r>
      <w:r>
        <w:rPr>
          <w:rFonts w:hint="eastAsia"/>
          <w:sz w:val="21"/>
          <w:szCs w:val="21"/>
        </w:rPr>
        <w:t>：所有同侧跗骨作为同一块骨处理。</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72A27"/>
    <w:rsid w:val="000448C2"/>
    <w:rsid w:val="00087A3F"/>
    <w:rsid w:val="000A01CC"/>
    <w:rsid w:val="00104DDB"/>
    <w:rsid w:val="00105D04"/>
    <w:rsid w:val="0012421B"/>
    <w:rsid w:val="001343E7"/>
    <w:rsid w:val="001511B7"/>
    <w:rsid w:val="00172A27"/>
    <w:rsid w:val="0019011B"/>
    <w:rsid w:val="002901D6"/>
    <w:rsid w:val="0029097D"/>
    <w:rsid w:val="002937ED"/>
    <w:rsid w:val="00311447"/>
    <w:rsid w:val="00355F44"/>
    <w:rsid w:val="00397465"/>
    <w:rsid w:val="003A70FC"/>
    <w:rsid w:val="003B10EC"/>
    <w:rsid w:val="003B2603"/>
    <w:rsid w:val="003C6739"/>
    <w:rsid w:val="003D3EC1"/>
    <w:rsid w:val="003E2A80"/>
    <w:rsid w:val="003E7F10"/>
    <w:rsid w:val="0040553A"/>
    <w:rsid w:val="00420E3C"/>
    <w:rsid w:val="00421337"/>
    <w:rsid w:val="004374A2"/>
    <w:rsid w:val="00452786"/>
    <w:rsid w:val="00453878"/>
    <w:rsid w:val="00494B7F"/>
    <w:rsid w:val="004C0795"/>
    <w:rsid w:val="005076C2"/>
    <w:rsid w:val="00614C81"/>
    <w:rsid w:val="00632C82"/>
    <w:rsid w:val="00640D1C"/>
    <w:rsid w:val="00665A68"/>
    <w:rsid w:val="00687DA8"/>
    <w:rsid w:val="00762C8D"/>
    <w:rsid w:val="007808B8"/>
    <w:rsid w:val="007B6285"/>
    <w:rsid w:val="00852022"/>
    <w:rsid w:val="008611EA"/>
    <w:rsid w:val="008B76CA"/>
    <w:rsid w:val="008D0465"/>
    <w:rsid w:val="008D4C71"/>
    <w:rsid w:val="00902560"/>
    <w:rsid w:val="00943A0D"/>
    <w:rsid w:val="00973744"/>
    <w:rsid w:val="0097669C"/>
    <w:rsid w:val="00984C77"/>
    <w:rsid w:val="009A4400"/>
    <w:rsid w:val="009F2514"/>
    <w:rsid w:val="00A16DDB"/>
    <w:rsid w:val="00AB08F4"/>
    <w:rsid w:val="00AF4A25"/>
    <w:rsid w:val="00B317D3"/>
    <w:rsid w:val="00B5000D"/>
    <w:rsid w:val="00B81F36"/>
    <w:rsid w:val="00BD5705"/>
    <w:rsid w:val="00BF4BEF"/>
    <w:rsid w:val="00C30FFC"/>
    <w:rsid w:val="00CD2299"/>
    <w:rsid w:val="00CD58B9"/>
    <w:rsid w:val="00D1462C"/>
    <w:rsid w:val="00D40346"/>
    <w:rsid w:val="00D761FB"/>
    <w:rsid w:val="00DB3154"/>
    <w:rsid w:val="00DD6D7F"/>
    <w:rsid w:val="00DE017A"/>
    <w:rsid w:val="00DF7642"/>
    <w:rsid w:val="00E07995"/>
    <w:rsid w:val="00E44909"/>
    <w:rsid w:val="00EB317A"/>
    <w:rsid w:val="00EB3B79"/>
    <w:rsid w:val="00EC7C90"/>
    <w:rsid w:val="00ED2D37"/>
    <w:rsid w:val="00ED73B0"/>
    <w:rsid w:val="00F10662"/>
    <w:rsid w:val="00F11706"/>
    <w:rsid w:val="00F13632"/>
    <w:rsid w:val="00F905A1"/>
    <w:rsid w:val="00FA7A02"/>
    <w:rsid w:val="00FF2F61"/>
    <w:rsid w:val="00FF7D99"/>
    <w:rsid w:val="02A752DD"/>
    <w:rsid w:val="07655C02"/>
    <w:rsid w:val="09FE5BAB"/>
    <w:rsid w:val="0DB517E8"/>
    <w:rsid w:val="0FE475FC"/>
    <w:rsid w:val="154A3F90"/>
    <w:rsid w:val="16CB4221"/>
    <w:rsid w:val="188600AB"/>
    <w:rsid w:val="1C355C03"/>
    <w:rsid w:val="249A046C"/>
    <w:rsid w:val="2B942C3F"/>
    <w:rsid w:val="302A3DAB"/>
    <w:rsid w:val="3055411A"/>
    <w:rsid w:val="32026633"/>
    <w:rsid w:val="32AD45EC"/>
    <w:rsid w:val="35AD5109"/>
    <w:rsid w:val="3B6679E9"/>
    <w:rsid w:val="3C7050E2"/>
    <w:rsid w:val="3E9A40E3"/>
    <w:rsid w:val="40E52937"/>
    <w:rsid w:val="44B1674B"/>
    <w:rsid w:val="45B70A34"/>
    <w:rsid w:val="4A397B68"/>
    <w:rsid w:val="4A3F20C0"/>
    <w:rsid w:val="4C9E1E6D"/>
    <w:rsid w:val="4CF3744D"/>
    <w:rsid w:val="4E180317"/>
    <w:rsid w:val="528C7EBF"/>
    <w:rsid w:val="529042EE"/>
    <w:rsid w:val="52EB5086"/>
    <w:rsid w:val="53FA23CC"/>
    <w:rsid w:val="574E7BFA"/>
    <w:rsid w:val="59D411FC"/>
    <w:rsid w:val="5A9723FB"/>
    <w:rsid w:val="5CF62304"/>
    <w:rsid w:val="5DF3066C"/>
    <w:rsid w:val="64DC22C3"/>
    <w:rsid w:val="652309E6"/>
    <w:rsid w:val="67F51F4E"/>
    <w:rsid w:val="6C961E45"/>
    <w:rsid w:val="705738FE"/>
    <w:rsid w:val="716D56F5"/>
    <w:rsid w:val="74442637"/>
    <w:rsid w:val="76AC4409"/>
    <w:rsid w:val="7B947CA3"/>
    <w:rsid w:val="7D0D774A"/>
    <w:rsid w:val="7E9F26E2"/>
    <w:rsid w:val="FFE8F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_Style 1"/>
    <w:qFormat/>
    <w:uiPriority w:val="34"/>
    <w:pPr>
      <w:widowControl w:val="0"/>
      <w:ind w:firstLine="420" w:firstLineChars="200"/>
      <w:jc w:val="both"/>
    </w:pPr>
    <w:rPr>
      <w:rFonts w:ascii="Calibri" w:hAnsi="Calibri" w:eastAsiaTheme="minorEastAsia" w:cstheme="minorBidi"/>
      <w:kern w:val="2"/>
      <w:sz w:val="21"/>
      <w:szCs w:val="22"/>
      <w:lang w:val="en-US" w:eastAsia="zh-CN" w:bidi="ar-SA"/>
    </w:rPr>
  </w:style>
  <w:style w:type="character" w:customStyle="1" w:styleId="13">
    <w:name w:val="批注文字 字符"/>
    <w:basedOn w:val="10"/>
    <w:link w:val="2"/>
    <w:qFormat/>
    <w:uiPriority w:val="0"/>
    <w:rPr>
      <w:rFonts w:ascii="宋体"/>
      <w:sz w:val="34"/>
      <w:szCs w:val="22"/>
    </w:rPr>
  </w:style>
  <w:style w:type="character" w:customStyle="1" w:styleId="14">
    <w:name w:val="批注主题 字符"/>
    <w:basedOn w:val="13"/>
    <w:link w:val="7"/>
    <w:qFormat/>
    <w:uiPriority w:val="0"/>
    <w:rPr>
      <w:rFonts w:ascii="宋体"/>
      <w:b/>
      <w:bCs/>
      <w:sz w:val="34"/>
      <w:szCs w:val="22"/>
    </w:rPr>
  </w:style>
  <w:style w:type="character" w:customStyle="1" w:styleId="15">
    <w:name w:val="批注框文本 字符"/>
    <w:basedOn w:val="10"/>
    <w:link w:val="3"/>
    <w:qFormat/>
    <w:uiPriority w:val="0"/>
    <w:rPr>
      <w:rFonts w:ascii="宋体"/>
      <w:sz w:val="18"/>
      <w:szCs w:val="18"/>
    </w:rPr>
  </w:style>
  <w:style w:type="paragraph" w:styleId="16">
    <w:name w:val="List Paragraph"/>
    <w:basedOn w:val="1"/>
    <w:unhideWhenUsed/>
    <w:qFormat/>
    <w:uiPriority w:val="99"/>
    <w:pPr>
      <w:ind w:firstLine="420" w:firstLineChars="200"/>
    </w:p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kern w:val="2"/>
      <w:sz w:val="21"/>
      <w:szCs w:val="24"/>
    </w:rPr>
  </w:style>
  <w:style w:type="paragraph" w:customStyle="1" w:styleId="18">
    <w:name w:val="修订1"/>
    <w:hidden/>
    <w:semiHidden/>
    <w:qFormat/>
    <w:uiPriority w:val="99"/>
    <w:rPr>
      <w:rFonts w:ascii="宋体" w:hAnsi="Times New Roman" w:eastAsia="宋体" w:cs="Times New Roman"/>
      <w:sz w:val="34"/>
      <w:szCs w:val="22"/>
      <w:lang w:val="en-US" w:eastAsia="zh-CN" w:bidi="ar-SA"/>
    </w:rPr>
  </w:style>
  <w:style w:type="paragraph" w:customStyle="1" w:styleId="19">
    <w:name w:val="条款标题"/>
    <w:basedOn w:val="17"/>
    <w:qFormat/>
    <w:uiPriority w:val="0"/>
  </w:style>
  <w:style w:type="paragraph" w:customStyle="1" w:styleId="20">
    <w:name w:val="列出段落2"/>
    <w:basedOn w:val="1"/>
    <w:qFormat/>
    <w:uiPriority w:val="34"/>
    <w:pPr>
      <w:ind w:firstLine="420" w:firstLineChars="200"/>
    </w:pPr>
  </w:style>
  <w:style w:type="paragraph" w:customStyle="1" w:styleId="21">
    <w:name w:val="Revision"/>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552</Words>
  <Characters>3151</Characters>
  <Lines>26</Lines>
  <Paragraphs>7</Paragraphs>
  <TotalTime>10</TotalTime>
  <ScaleCrop>false</ScaleCrop>
  <LinksUpToDate>false</LinksUpToDate>
  <CharactersWithSpaces>3696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2022-06-16T10:00:00Z</dcterms:created>
  <dc:creator>zhaoxinlei</dc:creator>
  <cp:lastModifiedBy>Zixuan Shen</cp:lastModifiedBy>
  <cp:lastPrinted>2022-06-21T15:49:00Z</cp:lastPrinted>
  <dcterms:modified xsi:type="dcterms:W3CDTF">2023-11-02T10:13:25Z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AF2A2EF3BBE925B40E60B962BFEBFFAC</vt:lpwstr>
  </property>
</Properties>
</file>