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Autospacing="0"/>
        <w:jc w:val="center"/>
        <w:textAlignment w:val="auto"/>
        <w:rPr>
          <w:rFonts w:hAnsi="宋体" w:cs="宋体"/>
          <w:b/>
          <w:sz w:val="28"/>
          <w:szCs w:val="28"/>
        </w:rPr>
      </w:pPr>
      <w:r>
        <w:rPr>
          <w:rFonts w:hint="eastAsia" w:hAnsi="宋体" w:cs="宋体"/>
          <w:b/>
          <w:sz w:val="28"/>
          <w:szCs w:val="28"/>
        </w:rPr>
        <w:t>华农财产保险股份有限公司</w:t>
      </w:r>
    </w:p>
    <w:p>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jc w:val="center"/>
        <w:textAlignment w:val="auto"/>
        <w:outlineLvl w:val="1"/>
        <w:rPr>
          <w:rFonts w:cs="Arial"/>
          <w:b/>
          <w:kern w:val="2"/>
          <w:sz w:val="28"/>
          <w:szCs w:val="28"/>
          <w:lang w:bidi="ar"/>
        </w:rPr>
      </w:pPr>
      <w:r>
        <w:rPr>
          <w:rFonts w:hint="eastAsia" w:cs="Arial"/>
          <w:b/>
          <w:kern w:val="2"/>
          <w:sz w:val="28"/>
          <w:szCs w:val="28"/>
          <w:lang w:bidi="ar"/>
        </w:rPr>
        <w:t>附加特定心脑血管疾病康复</w:t>
      </w:r>
      <w:r>
        <w:rPr>
          <w:rFonts w:hint="eastAsia" w:cs="Arial"/>
          <w:b/>
          <w:kern w:val="2"/>
          <w:sz w:val="28"/>
          <w:szCs w:val="28"/>
          <w:lang w:val="en-US" w:eastAsia="zh-CN" w:bidi="ar"/>
        </w:rPr>
        <w:t>治疗</w:t>
      </w:r>
      <w:r>
        <w:rPr>
          <w:rFonts w:hint="eastAsia" w:cs="Arial"/>
          <w:b/>
          <w:kern w:val="2"/>
          <w:sz w:val="28"/>
          <w:szCs w:val="28"/>
          <w:lang w:bidi="ar"/>
        </w:rPr>
        <w:t>费用保险条款（互联网专属）</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hAnsi="宋体" w:cs="宋体"/>
          <w:b/>
          <w:bCs/>
          <w:sz w:val="21"/>
          <w:szCs w:val="21"/>
          <w:lang w:val="en-US" w:eastAsia="zh-CN"/>
        </w:rPr>
      </w:pPr>
      <w:r>
        <w:rPr>
          <w:rFonts w:hint="eastAsia" w:hAnsi="宋体" w:cs="宋体"/>
          <w:b/>
          <w:bCs/>
          <w:sz w:val="21"/>
          <w:szCs w:val="21"/>
          <w:lang w:val="en-US" w:eastAsia="zh-CN"/>
        </w:rPr>
        <w:t>注册编号：</w:t>
      </w:r>
      <w:bookmarkStart w:id="0" w:name="_GoBack"/>
      <w:r>
        <w:rPr>
          <w:rFonts w:hint="eastAsia" w:hAnsi="宋体" w:cs="宋体"/>
          <w:b/>
          <w:bCs/>
          <w:sz w:val="21"/>
          <w:szCs w:val="21"/>
          <w:lang w:val="en-US" w:eastAsia="zh-CN"/>
        </w:rPr>
        <w:t>C00010132522023122100981</w:t>
      </w:r>
    </w:p>
    <w:bookmarkEnd w:id="0"/>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b/>
          <w:bCs/>
          <w:sz w:val="21"/>
          <w:szCs w:val="21"/>
        </w:rPr>
      </w:pPr>
      <w:r>
        <w:rPr>
          <w:rFonts w:hint="eastAsia" w:hAnsi="宋体" w:cs="宋体"/>
          <w:b/>
          <w:bCs/>
          <w:sz w:val="21"/>
          <w:szCs w:val="21"/>
        </w:rPr>
        <w:t>第一部分 总则</w:t>
      </w:r>
    </w:p>
    <w:p>
      <w:pPr>
        <w:keepNext w:val="0"/>
        <w:keepLines w:val="0"/>
        <w:pageBreakBefore w:val="0"/>
        <w:widowControl w:val="0"/>
        <w:tabs>
          <w:tab w:val="left" w:pos="2177"/>
        </w:tabs>
        <w:kinsoku/>
        <w:wordWrap/>
        <w:overflowPunct/>
        <w:topLinePunct w:val="0"/>
        <w:autoSpaceDE/>
        <w:autoSpaceDN/>
        <w:bidi w:val="0"/>
        <w:adjustRightInd/>
        <w:snapToGrid w:val="0"/>
        <w:spacing w:line="360" w:lineRule="auto"/>
        <w:ind w:firstLine="422" w:firstLineChars="200"/>
        <w:jc w:val="left"/>
        <w:textAlignment w:val="auto"/>
        <w:rPr>
          <w:rFonts w:hAnsi="宋体" w:cs="宋体"/>
          <w:b/>
          <w:sz w:val="21"/>
          <w:szCs w:val="21"/>
        </w:rPr>
      </w:pPr>
      <w:r>
        <w:rPr>
          <w:rFonts w:hint="eastAsia" w:hAnsi="宋体" w:cs="宋体"/>
          <w:b/>
          <w:bCs/>
          <w:sz w:val="21"/>
          <w:szCs w:val="21"/>
        </w:rPr>
        <w:t xml:space="preserve">第一条 </w:t>
      </w:r>
      <w:r>
        <w:rPr>
          <w:rFonts w:hint="eastAsia" w:hAnsi="宋体" w:cs="宋体"/>
          <w:bCs/>
          <w:sz w:val="21"/>
          <w:szCs w:val="21"/>
        </w:rPr>
        <w:t>在投保华农财产保险股份有限公司健康保险类保险合同（以下简称“主险合同”）的基础上，投保人可以投保本附加险。</w:t>
      </w:r>
      <w:r>
        <w:rPr>
          <w:rFonts w:hint="eastAsia" w:hAnsi="宋体" w:cs="宋体"/>
          <w:b/>
          <w:sz w:val="21"/>
          <w:szCs w:val="21"/>
        </w:rPr>
        <w:t>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sz w:val="21"/>
          <w:szCs w:val="21"/>
        </w:rPr>
      </w:pPr>
      <w:r>
        <w:rPr>
          <w:rFonts w:hint="eastAsia" w:hAnsi="宋体" w:cs="宋体"/>
          <w:b/>
          <w:bCs/>
          <w:sz w:val="21"/>
          <w:szCs w:val="21"/>
        </w:rPr>
        <w:t>第二部分 保险责任</w:t>
      </w:r>
    </w:p>
    <w:p>
      <w:pPr>
        <w:keepNext w:val="0"/>
        <w:keepLines w:val="0"/>
        <w:pageBreakBefore w:val="0"/>
        <w:widowControl w:val="0"/>
        <w:kinsoku/>
        <w:wordWrap/>
        <w:overflowPunct/>
        <w:topLinePunct w:val="0"/>
        <w:autoSpaceDE/>
        <w:autoSpaceDN/>
        <w:bidi w:val="0"/>
        <w:adjustRightInd/>
        <w:snapToGrid w:val="0"/>
        <w:spacing w:line="360" w:lineRule="auto"/>
        <w:ind w:right="0" w:firstLine="422" w:firstLineChars="200"/>
        <w:textAlignment w:val="auto"/>
        <w:rPr>
          <w:rFonts w:hAnsi="宋体" w:cs="宋体"/>
          <w:sz w:val="21"/>
          <w:szCs w:val="21"/>
        </w:rPr>
      </w:pPr>
      <w:r>
        <w:rPr>
          <w:rFonts w:hint="eastAsia" w:hAnsi="宋体" w:cs="宋体"/>
          <w:b/>
          <w:bCs/>
          <w:sz w:val="21"/>
          <w:szCs w:val="21"/>
        </w:rPr>
        <w:t xml:space="preserve">第二条 </w:t>
      </w:r>
      <w:r>
        <w:rPr>
          <w:rFonts w:hint="eastAsia" w:hAnsi="宋体" w:cs="宋体"/>
          <w:sz w:val="21"/>
          <w:szCs w:val="21"/>
        </w:rPr>
        <w:t>在本附加险合同保险期间内，被保险人经过本附加险合同约定的</w:t>
      </w:r>
      <w:r>
        <w:rPr>
          <w:rFonts w:hint="eastAsia" w:hAnsi="宋体" w:cs="宋体"/>
          <w:b/>
          <w:bCs/>
          <w:sz w:val="21"/>
          <w:szCs w:val="21"/>
        </w:rPr>
        <w:t>等待期（释义一）</w:t>
      </w:r>
      <w:r>
        <w:rPr>
          <w:rFonts w:hint="eastAsia" w:hAnsi="宋体" w:cs="宋体"/>
          <w:sz w:val="21"/>
          <w:szCs w:val="21"/>
        </w:rPr>
        <w:t>后，经</w:t>
      </w:r>
      <w:r>
        <w:rPr>
          <w:rFonts w:hint="eastAsia" w:hAnsi="宋体" w:cs="宋体"/>
          <w:b/>
          <w:bCs/>
          <w:sz w:val="21"/>
          <w:szCs w:val="21"/>
        </w:rPr>
        <w:t>专科医生（释义二）</w:t>
      </w:r>
      <w:r>
        <w:rPr>
          <w:rFonts w:hint="eastAsia" w:hAnsi="宋体" w:cs="宋体"/>
          <w:sz w:val="21"/>
          <w:szCs w:val="21"/>
        </w:rPr>
        <w:t>初次诊断罹患主险合同所约定的</w:t>
      </w:r>
      <w:r>
        <w:rPr>
          <w:rFonts w:hint="eastAsia" w:hAnsi="宋体" w:cs="宋体"/>
          <w:b/>
          <w:bCs/>
          <w:sz w:val="21"/>
          <w:szCs w:val="21"/>
        </w:rPr>
        <w:t>脑卒中（释义三）</w:t>
      </w:r>
      <w:r>
        <w:rPr>
          <w:rFonts w:hint="eastAsia" w:hAnsi="宋体" w:cs="宋体"/>
          <w:sz w:val="21"/>
          <w:szCs w:val="21"/>
        </w:rPr>
        <w:t>或</w:t>
      </w:r>
      <w:r>
        <w:rPr>
          <w:rFonts w:hint="eastAsia" w:hAnsi="宋体" w:cs="宋体"/>
          <w:b/>
          <w:bCs/>
          <w:sz w:val="21"/>
          <w:szCs w:val="21"/>
        </w:rPr>
        <w:t>急性心肌梗死（释义四）</w:t>
      </w:r>
      <w:r>
        <w:rPr>
          <w:rFonts w:hint="eastAsia" w:hAnsi="宋体" w:cs="宋体"/>
          <w:sz w:val="21"/>
          <w:szCs w:val="21"/>
        </w:rPr>
        <w:t>中的一种或两种疾病的，并因此接受住院治疗的，对于在住院期间或出院后，该被保险人在</w:t>
      </w:r>
      <w:r>
        <w:rPr>
          <w:rFonts w:hint="eastAsia" w:hAnsi="宋体" w:cs="宋体"/>
          <w:b/>
          <w:bCs/>
          <w:sz w:val="21"/>
          <w:szCs w:val="21"/>
        </w:rPr>
        <w:t>指定医疗机构（释义五）</w:t>
      </w:r>
      <w:r>
        <w:rPr>
          <w:rFonts w:hint="eastAsia" w:hAnsi="宋体" w:cs="宋体"/>
          <w:sz w:val="21"/>
          <w:szCs w:val="21"/>
        </w:rPr>
        <w:t>接受</w:t>
      </w:r>
      <w:r>
        <w:rPr>
          <w:rFonts w:hint="eastAsia" w:hAnsi="宋体" w:cs="宋体"/>
          <w:b/>
          <w:bCs/>
          <w:sz w:val="21"/>
          <w:szCs w:val="21"/>
        </w:rPr>
        <w:t>康复治疗（释义六）</w:t>
      </w:r>
      <w:r>
        <w:rPr>
          <w:rFonts w:hint="eastAsia" w:hAnsi="宋体" w:cs="宋体"/>
          <w:sz w:val="21"/>
          <w:szCs w:val="21"/>
        </w:rPr>
        <w:t>而支付的</w:t>
      </w:r>
      <w:r>
        <w:rPr>
          <w:rFonts w:hint="eastAsia" w:hAnsi="宋体" w:cs="宋体"/>
          <w:b/>
          <w:bCs/>
          <w:sz w:val="21"/>
          <w:szCs w:val="21"/>
        </w:rPr>
        <w:t>必需且合理（释义七）</w:t>
      </w:r>
      <w:r>
        <w:rPr>
          <w:rFonts w:hint="eastAsia" w:hAnsi="宋体" w:cs="宋体"/>
          <w:sz w:val="21"/>
          <w:szCs w:val="21"/>
        </w:rPr>
        <w:t>的康复治疗费用，保险人按照下列约定给付</w:t>
      </w:r>
      <w:r>
        <w:rPr>
          <w:rFonts w:hint="eastAsia" w:hAnsi="宋体" w:cs="宋体"/>
          <w:sz w:val="21"/>
          <w:szCs w:val="21"/>
          <w:lang w:val="en-US" w:eastAsia="zh-CN"/>
        </w:rPr>
        <w:t>特定心脑血管疾病</w:t>
      </w:r>
      <w:r>
        <w:rPr>
          <w:rFonts w:hint="eastAsia" w:hAnsi="宋体" w:cs="宋体"/>
          <w:sz w:val="21"/>
          <w:szCs w:val="21"/>
        </w:rPr>
        <w:t>康复治疗费用保险金：</w:t>
      </w:r>
    </w:p>
    <w:p>
      <w:pPr>
        <w:keepNext w:val="0"/>
        <w:keepLines w:val="0"/>
        <w:pageBreakBefore w:val="0"/>
        <w:widowControl w:val="0"/>
        <w:numPr>
          <w:ilvl w:val="255"/>
          <w:numId w:val="0"/>
        </w:numPr>
        <w:kinsoku/>
        <w:wordWrap/>
        <w:overflowPunct/>
        <w:topLinePunct w:val="0"/>
        <w:autoSpaceDE/>
        <w:autoSpaceDN/>
        <w:bidi w:val="0"/>
        <w:adjustRightInd/>
        <w:snapToGrid w:val="0"/>
        <w:spacing w:line="360" w:lineRule="auto"/>
        <w:ind w:right="0" w:firstLine="420" w:firstLineChars="200"/>
        <w:textAlignment w:val="auto"/>
        <w:rPr>
          <w:rFonts w:hAnsi="宋体" w:cs="宋体"/>
          <w:sz w:val="21"/>
          <w:szCs w:val="21"/>
        </w:rPr>
      </w:pPr>
      <w:r>
        <w:rPr>
          <w:rFonts w:hint="eastAsia" w:hAnsi="宋体" w:cs="宋体"/>
          <w:sz w:val="21"/>
          <w:szCs w:val="21"/>
        </w:rPr>
        <w:t>上述必需且合理的康复治疗费用，以</w:t>
      </w:r>
      <w:r>
        <w:rPr>
          <w:rFonts w:hint="eastAsia" w:hAnsi="宋体" w:cs="宋体"/>
          <w:sz w:val="21"/>
          <w:szCs w:val="21"/>
          <w:lang w:val="en-US" w:eastAsia="zh-CN"/>
        </w:rPr>
        <w:t>本附加险合同</w:t>
      </w:r>
      <w:r>
        <w:rPr>
          <w:rFonts w:hint="eastAsia" w:hAnsi="宋体" w:cs="宋体"/>
          <w:sz w:val="21"/>
          <w:szCs w:val="21"/>
        </w:rPr>
        <w:t>载明为准；</w:t>
      </w:r>
      <w:r>
        <w:rPr>
          <w:rFonts w:hint="eastAsia" w:hAnsi="宋体" w:cs="宋体"/>
          <w:b/>
          <w:bCs/>
          <w:sz w:val="21"/>
          <w:szCs w:val="21"/>
        </w:rPr>
        <w:t>若</w:t>
      </w:r>
      <w:r>
        <w:rPr>
          <w:rFonts w:hint="eastAsia" w:hAnsi="宋体" w:cs="宋体"/>
          <w:b/>
          <w:bCs/>
          <w:sz w:val="21"/>
          <w:szCs w:val="21"/>
          <w:lang w:val="en-US" w:eastAsia="zh-CN"/>
        </w:rPr>
        <w:t>本附加险合同</w:t>
      </w:r>
      <w:r>
        <w:rPr>
          <w:rFonts w:hint="eastAsia" w:hAnsi="宋体" w:cs="宋体"/>
          <w:b/>
          <w:bCs/>
          <w:sz w:val="21"/>
          <w:szCs w:val="21"/>
        </w:rPr>
        <w:t>未载明的，则为符合基本医疗保险（释义八）报销范围的康复治疗费用。</w:t>
      </w:r>
    </w:p>
    <w:p>
      <w:pPr>
        <w:keepNext w:val="0"/>
        <w:keepLines w:val="0"/>
        <w:pageBreakBefore w:val="0"/>
        <w:widowControl w:val="0"/>
        <w:kinsoku/>
        <w:wordWrap/>
        <w:overflowPunct/>
        <w:topLinePunct w:val="0"/>
        <w:autoSpaceDE/>
        <w:autoSpaceDN/>
        <w:bidi w:val="0"/>
        <w:adjustRightInd/>
        <w:snapToGrid w:val="0"/>
        <w:spacing w:line="360" w:lineRule="auto"/>
        <w:ind w:right="0" w:firstLine="420" w:firstLineChars="200"/>
        <w:jc w:val="left"/>
        <w:textAlignment w:val="auto"/>
      </w:pPr>
      <w:r>
        <w:rPr>
          <w:rFonts w:hint="eastAsia" w:hAnsi="宋体" w:cs="宋体"/>
          <w:sz w:val="21"/>
          <w:szCs w:val="21"/>
        </w:rPr>
        <w:t>对于上述必需且合理的康复治疗费用，</w:t>
      </w:r>
      <w:r>
        <w:rPr>
          <w:rFonts w:hint="eastAsia" w:hAnsi="宋体" w:cs="宋体"/>
          <w:b/>
          <w:bCs/>
          <w:sz w:val="21"/>
          <w:szCs w:val="21"/>
        </w:rPr>
        <w:t>保险人在扣除基本医疗保险、公费医疗和任何第三方（包括任何商业医疗保险）已经补偿或给付的部分以及本附加险合同约定的免赔额后，对其剩余部分按照本附加险合同约定的赔付比例、分项限额给付</w:t>
      </w:r>
      <w:r>
        <w:rPr>
          <w:rFonts w:hint="eastAsia" w:hAnsi="宋体" w:cs="宋体"/>
          <w:b/>
          <w:bCs/>
          <w:sz w:val="21"/>
          <w:szCs w:val="21"/>
          <w:lang w:val="en-US" w:eastAsia="zh-CN"/>
        </w:rPr>
        <w:t>特定心脑血管疾病</w:t>
      </w:r>
      <w:r>
        <w:rPr>
          <w:rFonts w:hint="eastAsia" w:hAnsi="宋体" w:cs="宋体"/>
          <w:b/>
          <w:bCs/>
          <w:sz w:val="21"/>
          <w:szCs w:val="21"/>
        </w:rPr>
        <w:t>康复治疗费用保险金。</w:t>
      </w:r>
      <w:r>
        <w:rPr>
          <w:rFonts w:hint="eastAsia" w:hAnsi="宋体" w:cs="宋体"/>
          <w:sz w:val="21"/>
          <w:szCs w:val="21"/>
        </w:rPr>
        <w:t>其中：</w:t>
      </w:r>
    </w:p>
    <w:p>
      <w:pPr>
        <w:pStyle w:val="3"/>
        <w:keepNext w:val="0"/>
        <w:keepLines w:val="0"/>
        <w:pageBreakBefore w:val="0"/>
        <w:widowControl w:val="0"/>
        <w:kinsoku/>
        <w:wordWrap/>
        <w:overflowPunct/>
        <w:topLinePunct w:val="0"/>
        <w:autoSpaceDE/>
        <w:autoSpaceDN/>
        <w:bidi w:val="0"/>
        <w:adjustRightInd/>
        <w:snapToGrid w:val="0"/>
        <w:spacing w:line="360" w:lineRule="auto"/>
        <w:ind w:right="0" w:firstLine="420" w:firstLineChars="200"/>
        <w:textAlignment w:val="auto"/>
        <w:rPr>
          <w:lang w:eastAsia="zh-CN"/>
        </w:rPr>
      </w:pPr>
      <w:r>
        <w:rPr>
          <w:rFonts w:hint="eastAsia"/>
          <w:lang w:eastAsia="zh-CN"/>
        </w:rPr>
        <w:t>1、被保险人不论一次或多次接受治疗，本保险人均按上述约定给付</w:t>
      </w:r>
      <w:r>
        <w:rPr>
          <w:rFonts w:hint="eastAsia"/>
          <w:lang w:val="en-US" w:eastAsia="zh-CN"/>
        </w:rPr>
        <w:t>康复治疗费用</w:t>
      </w:r>
      <w:r>
        <w:rPr>
          <w:rFonts w:hint="eastAsia"/>
          <w:lang w:eastAsia="zh-CN"/>
        </w:rPr>
        <w:t>保险金；</w:t>
      </w:r>
      <w:r>
        <w:rPr>
          <w:rFonts w:hint="eastAsia"/>
          <w:b/>
          <w:bCs/>
          <w:lang w:eastAsia="zh-CN"/>
        </w:rPr>
        <w:t>但在任何情况下保险人累计支付的保险金金额以保险单载明的康复治疗费用保险金额为限，当保险人累计支付的保险金金额达到保险单载明的</w:t>
      </w:r>
      <w:r>
        <w:rPr>
          <w:rFonts w:hint="eastAsia" w:hAnsi="宋体" w:cs="宋体"/>
          <w:b/>
          <w:bCs/>
          <w:sz w:val="21"/>
          <w:szCs w:val="21"/>
          <w:lang w:val="en-US" w:eastAsia="zh-CN"/>
        </w:rPr>
        <w:t>特定心脑血管疾病</w:t>
      </w:r>
      <w:r>
        <w:rPr>
          <w:rFonts w:hint="eastAsia"/>
          <w:b/>
          <w:bCs/>
          <w:lang w:eastAsia="zh-CN"/>
        </w:rPr>
        <w:t>康复治疗费用保险金额时，本附加险合同终止。</w:t>
      </w:r>
    </w:p>
    <w:p>
      <w:pPr>
        <w:pStyle w:val="3"/>
        <w:keepNext w:val="0"/>
        <w:keepLines w:val="0"/>
        <w:pageBreakBefore w:val="0"/>
        <w:widowControl w:val="0"/>
        <w:kinsoku/>
        <w:wordWrap/>
        <w:overflowPunct/>
        <w:topLinePunct w:val="0"/>
        <w:autoSpaceDE/>
        <w:autoSpaceDN/>
        <w:bidi w:val="0"/>
        <w:adjustRightInd/>
        <w:snapToGrid w:val="0"/>
        <w:spacing w:line="360" w:lineRule="auto"/>
        <w:ind w:right="0" w:firstLine="420" w:firstLineChars="200"/>
        <w:textAlignment w:val="auto"/>
        <w:rPr>
          <w:lang w:eastAsia="zh-CN"/>
        </w:rPr>
      </w:pPr>
      <w:r>
        <w:rPr>
          <w:rFonts w:hint="eastAsia"/>
          <w:lang w:eastAsia="zh-CN"/>
        </w:rPr>
        <w:t>2、保险期间届满但被保险人的康复治疗仍未结束的，对于该被保险人在康复治疗延长日数内支付的康复治疗费用，保险人仍承担给付保险金的责任。其中：</w:t>
      </w:r>
    </w:p>
    <w:p>
      <w:pPr>
        <w:pStyle w:val="3"/>
        <w:keepNext w:val="0"/>
        <w:keepLines w:val="0"/>
        <w:pageBreakBefore w:val="0"/>
        <w:widowControl w:val="0"/>
        <w:kinsoku/>
        <w:wordWrap/>
        <w:overflowPunct/>
        <w:topLinePunct w:val="0"/>
        <w:autoSpaceDE/>
        <w:autoSpaceDN/>
        <w:bidi w:val="0"/>
        <w:adjustRightInd/>
        <w:snapToGrid w:val="0"/>
        <w:spacing w:line="360" w:lineRule="auto"/>
        <w:ind w:left="0" w:leftChars="0" w:right="0" w:firstLine="420" w:firstLineChars="200"/>
        <w:textAlignment w:val="auto"/>
        <w:rPr>
          <w:lang w:eastAsia="zh-CN"/>
        </w:rPr>
      </w:pPr>
      <w:r>
        <w:rPr>
          <w:rFonts w:hint="eastAsia"/>
          <w:lang w:eastAsia="zh-CN"/>
        </w:rPr>
        <w:t>（1）康复治疗延长日数以本附加险合同载明为准；</w:t>
      </w:r>
      <w:r>
        <w:rPr>
          <w:rFonts w:hint="eastAsia"/>
          <w:b/>
          <w:bCs/>
          <w:lang w:eastAsia="zh-CN"/>
        </w:rPr>
        <w:t>若本附加险合同未载明的，则康复治疗延长日数为自保险期间届满次日起计算的</w:t>
      </w:r>
      <w:r>
        <w:rPr>
          <w:b/>
          <w:bCs/>
          <w:lang w:eastAsia="zh-CN"/>
        </w:rPr>
        <w:t>180日（含第180日）</w:t>
      </w:r>
      <w:r>
        <w:rPr>
          <w:rFonts w:hint="eastAsia"/>
          <w:lang w:eastAsia="zh-CN"/>
        </w:rPr>
        <w:t>。</w:t>
      </w:r>
    </w:p>
    <w:p>
      <w:pPr>
        <w:pStyle w:val="3"/>
        <w:keepNext w:val="0"/>
        <w:keepLines w:val="0"/>
        <w:pageBreakBefore w:val="0"/>
        <w:widowControl w:val="0"/>
        <w:kinsoku/>
        <w:wordWrap/>
        <w:overflowPunct/>
        <w:topLinePunct w:val="0"/>
        <w:autoSpaceDE/>
        <w:autoSpaceDN/>
        <w:bidi w:val="0"/>
        <w:adjustRightInd/>
        <w:snapToGrid w:val="0"/>
        <w:spacing w:line="360" w:lineRule="auto"/>
        <w:ind w:left="0" w:leftChars="0" w:right="0" w:firstLine="420" w:firstLineChars="200"/>
        <w:textAlignment w:val="auto"/>
        <w:rPr>
          <w:lang w:eastAsia="zh-CN"/>
        </w:rPr>
      </w:pPr>
      <w:r>
        <w:rPr>
          <w:rFonts w:hint="eastAsia"/>
          <w:lang w:eastAsia="zh-CN"/>
        </w:rPr>
        <w:t>（2）</w:t>
      </w:r>
      <w:r>
        <w:rPr>
          <w:rFonts w:hint="eastAsia"/>
          <w:b/>
          <w:bCs/>
          <w:lang w:eastAsia="zh-CN"/>
        </w:rPr>
        <w:t>对于超出康复治疗延长日数后的康复治疗费用，保险人不承担给付保险金的责任</w:t>
      </w:r>
      <w:r>
        <w:rPr>
          <w:rFonts w:hint="eastAsia"/>
          <w:lang w:eastAsia="zh-CN"/>
        </w:rPr>
        <w:t>。</w:t>
      </w:r>
    </w:p>
    <w:p>
      <w:pPr>
        <w:pStyle w:val="3"/>
        <w:keepNext w:val="0"/>
        <w:keepLines w:val="0"/>
        <w:pageBreakBefore w:val="0"/>
        <w:widowControl w:val="0"/>
        <w:kinsoku/>
        <w:wordWrap/>
        <w:overflowPunct/>
        <w:topLinePunct w:val="0"/>
        <w:autoSpaceDE/>
        <w:autoSpaceDN/>
        <w:bidi w:val="0"/>
        <w:adjustRightInd/>
        <w:snapToGrid w:val="0"/>
        <w:spacing w:line="360" w:lineRule="auto"/>
        <w:ind w:right="0" w:firstLine="422" w:firstLineChars="200"/>
        <w:textAlignment w:val="auto"/>
        <w:rPr>
          <w:lang w:eastAsia="zh-CN"/>
        </w:rPr>
      </w:pPr>
      <w:r>
        <w:rPr>
          <w:rFonts w:hint="eastAsia"/>
          <w:b/>
          <w:bCs/>
          <w:lang w:eastAsia="zh-CN"/>
        </w:rPr>
        <w:t>3、本附加险合同适用补偿原则。被保险人通过任何途径获得的医疗费用补偿金额总和以其实际支出的金额为限。被保险人已经从基本医疗保险、公费医疗和任何第三方（包括任何商业医疗保险）获得相关医疗费用补偿的，保险人仅对扣除已获得补偿后的剩余部分医疗费用，按照本附加险合同的约定承担给付保险金的责任。</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b/>
          <w:bCs/>
          <w:sz w:val="21"/>
          <w:szCs w:val="21"/>
        </w:rPr>
      </w:pPr>
      <w:r>
        <w:rPr>
          <w:rFonts w:hint="eastAsia" w:hAnsi="宋体" w:cs="宋体"/>
          <w:b/>
          <w:bCs/>
          <w:sz w:val="21"/>
          <w:szCs w:val="21"/>
        </w:rPr>
        <w:t>第三部分 保险金额与免赔额</w:t>
      </w:r>
    </w:p>
    <w:p>
      <w:pPr>
        <w:snapToGrid w:val="0"/>
        <w:spacing w:line="360" w:lineRule="auto"/>
        <w:ind w:firstLine="422" w:firstLineChars="200"/>
        <w:rPr>
          <w:rFonts w:hAnsi="宋体" w:cs="宋体"/>
          <w:sz w:val="21"/>
          <w:szCs w:val="21"/>
        </w:rPr>
      </w:pPr>
      <w:r>
        <w:rPr>
          <w:rFonts w:hint="eastAsia" w:hAnsi="宋体" w:cs="宋体"/>
          <w:b/>
          <w:bCs/>
          <w:sz w:val="21"/>
          <w:szCs w:val="21"/>
        </w:rPr>
        <w:t xml:space="preserve">第三条 </w:t>
      </w:r>
      <w:r>
        <w:rPr>
          <w:rFonts w:hint="eastAsia" w:hAnsi="宋体" w:cs="宋体"/>
          <w:sz w:val="21"/>
          <w:szCs w:val="21"/>
        </w:rPr>
        <w:t>本附加险合同的康复治疗费用保险责任的保险金额由投保人和保险人协商确定，并在保险单中载明。</w:t>
      </w:r>
      <w:r>
        <w:rPr>
          <w:rFonts w:hint="eastAsia" w:hAnsi="宋体" w:cs="宋体"/>
          <w:b/>
          <w:bCs/>
          <w:sz w:val="21"/>
          <w:szCs w:val="21"/>
        </w:rPr>
        <w:t>保险金额一经确定，在保险期间内不得变更。</w:t>
      </w:r>
    </w:p>
    <w:p>
      <w:pPr>
        <w:snapToGrid w:val="0"/>
        <w:spacing w:line="360" w:lineRule="auto"/>
        <w:ind w:firstLine="422" w:firstLineChars="200"/>
        <w:rPr>
          <w:rFonts w:hAnsi="宋体" w:cs="宋体"/>
          <w:b/>
          <w:bCs/>
          <w:sz w:val="21"/>
          <w:szCs w:val="21"/>
        </w:rPr>
      </w:pPr>
      <w:r>
        <w:rPr>
          <w:rFonts w:hint="eastAsia" w:hAnsi="宋体" w:cs="宋体"/>
          <w:b/>
          <w:bCs/>
          <w:sz w:val="21"/>
          <w:szCs w:val="21"/>
        </w:rPr>
        <w:t>保险金额是保险人承担给付该被保险人保险金责任的最高限额。</w:t>
      </w:r>
    </w:p>
    <w:p>
      <w:pPr>
        <w:snapToGrid w:val="0"/>
        <w:spacing w:line="360" w:lineRule="auto"/>
        <w:ind w:firstLine="422" w:firstLineChars="200"/>
        <w:rPr>
          <w:rFonts w:hint="eastAsia" w:hAnsi="宋体" w:cs="宋体"/>
          <w:b/>
          <w:bCs/>
          <w:sz w:val="21"/>
          <w:szCs w:val="21"/>
        </w:rPr>
      </w:pPr>
      <w:r>
        <w:rPr>
          <w:rFonts w:hint="eastAsia" w:hAnsi="宋体" w:cs="宋体"/>
          <w:b/>
          <w:bCs/>
          <w:sz w:val="21"/>
          <w:szCs w:val="21"/>
          <w:lang w:val="en-US" w:eastAsia="zh-CN"/>
        </w:rPr>
        <w:t xml:space="preserve">第四条 </w:t>
      </w:r>
      <w:r>
        <w:rPr>
          <w:rFonts w:hint="eastAsia" w:hAnsi="宋体" w:cs="宋体"/>
          <w:b/>
          <w:bCs/>
          <w:sz w:val="21"/>
          <w:szCs w:val="21"/>
        </w:rPr>
        <w:t>本附加险合同免赔额、赔付比例、分项限额由投保人、保险人双方约定，并在</w:t>
      </w:r>
      <w:r>
        <w:rPr>
          <w:rFonts w:hint="eastAsia" w:hAnsi="宋体" w:cs="宋体"/>
          <w:b/>
          <w:bCs/>
          <w:sz w:val="21"/>
          <w:szCs w:val="21"/>
          <w:lang w:val="en-US" w:eastAsia="zh-CN"/>
        </w:rPr>
        <w:t>保险单</w:t>
      </w:r>
      <w:r>
        <w:rPr>
          <w:rFonts w:hint="eastAsia" w:hAnsi="宋体" w:cs="宋体"/>
          <w:b/>
          <w:bCs/>
          <w:sz w:val="21"/>
          <w:szCs w:val="21"/>
        </w:rPr>
        <w:t>中载明。</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b/>
          <w:sz w:val="21"/>
        </w:rPr>
      </w:pPr>
      <w:r>
        <w:rPr>
          <w:rFonts w:hint="eastAsia" w:hAnsi="宋体" w:cs="宋体"/>
          <w:b/>
          <w:bCs/>
          <w:sz w:val="21"/>
          <w:szCs w:val="21"/>
        </w:rPr>
        <w:t>第四部分 责任</w:t>
      </w:r>
      <w:r>
        <w:rPr>
          <w:rFonts w:hint="eastAsia" w:hAnsi="宋体"/>
          <w:b/>
          <w:sz w:val="21"/>
        </w:rPr>
        <w:t>免除</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 xml:space="preserve">第五条 </w:t>
      </w:r>
      <w:r>
        <w:rPr>
          <w:rFonts w:hAnsi="宋体"/>
          <w:b/>
          <w:sz w:val="21"/>
        </w:rPr>
        <w:t>被保险人因下列原因而支出康复治疗费用的，保险人不承担给付保险金责任：</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w:t>
      </w:r>
      <w:r>
        <w:rPr>
          <w:rFonts w:hAnsi="宋体"/>
          <w:b/>
          <w:sz w:val="21"/>
        </w:rPr>
        <w:t>1）不符合主险合同释义约定的脑卒中、急性心肌梗死的其他疾病导致的康复医疗行为；</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w:t>
      </w:r>
      <w:r>
        <w:rPr>
          <w:rFonts w:hAnsi="宋体"/>
          <w:b/>
          <w:sz w:val="21"/>
        </w:rPr>
        <w:t>2）意外伤害（</w:t>
      </w:r>
      <w:r>
        <w:rPr>
          <w:rFonts w:hint="eastAsia" w:hAnsi="宋体"/>
          <w:b/>
          <w:sz w:val="21"/>
        </w:rPr>
        <w:t>释义九）造成的颅脑外伤及其后遗症；</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Ansi="宋体"/>
          <w:b/>
          <w:sz w:val="21"/>
        </w:rPr>
        <w:t>（</w:t>
      </w:r>
      <w:r>
        <w:rPr>
          <w:rFonts w:hint="eastAsia" w:hAnsi="宋体"/>
          <w:b/>
          <w:sz w:val="21"/>
          <w:lang w:val="en-US" w:eastAsia="zh-CN"/>
        </w:rPr>
        <w:t>3</w:t>
      </w:r>
      <w:r>
        <w:rPr>
          <w:rFonts w:hAnsi="宋体"/>
          <w:b/>
          <w:sz w:val="21"/>
        </w:rPr>
        <w:t>）未在保险合同中约定予以承保的既往症（</w:t>
      </w:r>
      <w:r>
        <w:rPr>
          <w:rFonts w:hint="eastAsia" w:hAnsi="宋体"/>
          <w:b/>
          <w:sz w:val="21"/>
        </w:rPr>
        <w:t>释义十）；</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w:t>
      </w:r>
      <w:r>
        <w:rPr>
          <w:rFonts w:hint="eastAsia" w:hAnsi="宋体"/>
          <w:b/>
          <w:sz w:val="21"/>
          <w:lang w:val="en-US" w:eastAsia="zh-CN"/>
        </w:rPr>
        <w:t>4</w:t>
      </w:r>
      <w:r>
        <w:rPr>
          <w:rFonts w:hAnsi="宋体"/>
          <w:b/>
          <w:sz w:val="21"/>
        </w:rPr>
        <w:t>）被保险人未遵医嘱服用、涂用、注射药物，但按使用说明的规定使用非处方药不在此限；</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w:t>
      </w:r>
      <w:r>
        <w:rPr>
          <w:rFonts w:hint="eastAsia" w:hAnsi="宋体"/>
          <w:b/>
          <w:sz w:val="21"/>
          <w:lang w:val="en-US" w:eastAsia="zh-CN"/>
        </w:rPr>
        <w:t>5</w:t>
      </w:r>
      <w:r>
        <w:rPr>
          <w:rFonts w:hAnsi="宋体"/>
          <w:b/>
          <w:sz w:val="21"/>
        </w:rPr>
        <w:t>）被保险人受酒精、毒品、管制药物的影响，但遵医嘱使用药物的情形不在此限；</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w:t>
      </w:r>
      <w:r>
        <w:rPr>
          <w:rFonts w:hint="eastAsia" w:hAnsi="宋体"/>
          <w:b/>
          <w:sz w:val="21"/>
          <w:lang w:val="en-US" w:eastAsia="zh-CN"/>
        </w:rPr>
        <w:t>6</w:t>
      </w:r>
      <w:r>
        <w:rPr>
          <w:rFonts w:hAnsi="宋体"/>
          <w:b/>
          <w:sz w:val="21"/>
        </w:rPr>
        <w:t>）医疗事故（</w:t>
      </w:r>
      <w:r>
        <w:rPr>
          <w:rFonts w:hint="eastAsia" w:hAnsi="宋体"/>
          <w:b/>
          <w:sz w:val="21"/>
        </w:rPr>
        <w:t>释义十一）。</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第六条 对于被保险人未在指定医疗机构发生的康复治疗费用，保险人不承担给付保险金责任。</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b/>
          <w:sz w:val="21"/>
        </w:rPr>
      </w:pPr>
      <w:r>
        <w:rPr>
          <w:rFonts w:hint="eastAsia" w:hAnsi="宋体"/>
          <w:b/>
          <w:sz w:val="21"/>
        </w:rPr>
        <w:t>第</w:t>
      </w:r>
      <w:r>
        <w:rPr>
          <w:rFonts w:hint="eastAsia" w:hAnsi="宋体"/>
          <w:b/>
          <w:sz w:val="21"/>
          <w:lang w:val="en-US" w:eastAsia="zh-CN"/>
        </w:rPr>
        <w:t>七</w:t>
      </w:r>
      <w:r>
        <w:rPr>
          <w:rFonts w:hint="eastAsia" w:hAnsi="宋体"/>
          <w:b/>
          <w:sz w:val="21"/>
        </w:rPr>
        <w:t>条 对于本附加险合同载明的免赔额，保险人不承担给付保险金的责任。</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b/>
          <w:bCs/>
          <w:sz w:val="21"/>
          <w:szCs w:val="21"/>
        </w:rPr>
      </w:pPr>
      <w:r>
        <w:rPr>
          <w:rFonts w:hint="eastAsia" w:hAnsi="宋体" w:cs="宋体"/>
          <w:b/>
          <w:bCs/>
          <w:sz w:val="21"/>
          <w:szCs w:val="21"/>
        </w:rPr>
        <w:t>第五部分 保险期间</w:t>
      </w:r>
    </w:p>
    <w:p>
      <w:pPr>
        <w:snapToGrid w:val="0"/>
        <w:spacing w:after="156" w:afterLines="50" w:line="360" w:lineRule="auto"/>
        <w:ind w:firstLine="422" w:firstLineChars="200"/>
        <w:rPr>
          <w:rFonts w:hAnsi="宋体" w:cs="宋体"/>
          <w:sz w:val="21"/>
          <w:szCs w:val="21"/>
        </w:rPr>
      </w:pPr>
      <w:r>
        <w:rPr>
          <w:rFonts w:hint="eastAsia" w:hAnsi="宋体" w:cs="宋体"/>
          <w:b/>
          <w:bCs/>
          <w:sz w:val="21"/>
          <w:szCs w:val="21"/>
        </w:rPr>
        <w:t xml:space="preserve">第九条 </w:t>
      </w:r>
      <w:r>
        <w:rPr>
          <w:rFonts w:hint="eastAsia" w:hAnsi="宋体" w:cs="宋体"/>
          <w:sz w:val="21"/>
          <w:szCs w:val="21"/>
        </w:rPr>
        <w:t>除另有约定外，本附加险合同保险期间与主险合同保险期间一致。</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b/>
          <w:bCs/>
          <w:sz w:val="21"/>
          <w:szCs w:val="21"/>
        </w:rPr>
      </w:pPr>
      <w:r>
        <w:rPr>
          <w:rFonts w:hint="eastAsia" w:hAnsi="宋体" w:cs="宋体"/>
          <w:b/>
          <w:bCs/>
          <w:sz w:val="21"/>
          <w:szCs w:val="21"/>
        </w:rPr>
        <w:t>第六部分 不保证续保</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cs="宋体"/>
          <w:b/>
          <w:bCs/>
          <w:kern w:val="2"/>
          <w:sz w:val="21"/>
          <w:szCs w:val="21"/>
        </w:rPr>
      </w:pPr>
      <w:r>
        <w:rPr>
          <w:rFonts w:hint="eastAsia" w:hAnsi="宋体" w:cs="宋体"/>
          <w:b/>
          <w:bCs/>
          <w:sz w:val="21"/>
          <w:szCs w:val="21"/>
        </w:rPr>
        <w:t xml:space="preserve">第十条 </w:t>
      </w:r>
      <w:r>
        <w:rPr>
          <w:rFonts w:hint="eastAsia" w:hAnsi="宋体" w:cs="宋体"/>
          <w:b/>
          <w:bCs/>
          <w:kern w:val="2"/>
          <w:sz w:val="21"/>
          <w:szCs w:val="21"/>
        </w:rPr>
        <w:t>本附加险合同为不保证续保合同</w:t>
      </w:r>
      <w:r>
        <w:rPr>
          <w:rFonts w:hint="eastAsia" w:hAnsi="宋体" w:cs="宋体"/>
          <w:kern w:val="2"/>
          <w:sz w:val="21"/>
          <w:szCs w:val="21"/>
        </w:rPr>
        <w:t>，</w:t>
      </w:r>
      <w:r>
        <w:rPr>
          <w:rFonts w:ascii="Times New Roman" w:cs="黑体"/>
          <w:b/>
          <w:bCs/>
          <w:kern w:val="2"/>
          <w:sz w:val="21"/>
        </w:rPr>
        <w:t>本</w:t>
      </w:r>
      <w:r>
        <w:rPr>
          <w:rFonts w:hint="eastAsia" w:ascii="Times New Roman" w:cs="黑体"/>
          <w:b/>
          <w:bCs/>
          <w:kern w:val="2"/>
          <w:sz w:val="21"/>
        </w:rPr>
        <w:t>附加险合同</w:t>
      </w:r>
      <w:r>
        <w:rPr>
          <w:rFonts w:ascii="Times New Roman" w:cs="黑体"/>
          <w:b/>
          <w:bCs/>
          <w:kern w:val="2"/>
          <w:sz w:val="21"/>
        </w:rPr>
        <w:t>保险期间</w:t>
      </w:r>
      <w:r>
        <w:rPr>
          <w:rFonts w:hint="eastAsia" w:hAnsi="宋体" w:cs="宋体"/>
          <w:b/>
          <w:bCs/>
          <w:kern w:val="2"/>
          <w:sz w:val="21"/>
          <w:szCs w:val="21"/>
          <w:lang w:bidi="ar"/>
        </w:rPr>
        <w:t>最长</w:t>
      </w:r>
      <w:r>
        <w:rPr>
          <w:rFonts w:ascii="Times New Roman" w:cs="黑体"/>
          <w:b/>
          <w:bCs/>
          <w:kern w:val="2"/>
          <w:sz w:val="21"/>
        </w:rPr>
        <w:t>为一年。保险期间届满，投保人需要重新向保险公司申请投保本</w:t>
      </w:r>
      <w:r>
        <w:rPr>
          <w:rFonts w:hint="eastAsia" w:ascii="Times New Roman" w:cs="黑体"/>
          <w:b/>
          <w:bCs/>
          <w:kern w:val="2"/>
          <w:sz w:val="21"/>
        </w:rPr>
        <w:t>附加险合同</w:t>
      </w:r>
      <w:r>
        <w:rPr>
          <w:rFonts w:ascii="Times New Roman" w:cs="黑体"/>
          <w:b/>
          <w:bCs/>
          <w:kern w:val="2"/>
          <w:sz w:val="21"/>
        </w:rPr>
        <w:t>，并经保险人同意，交纳保险费，获得新的</w:t>
      </w:r>
      <w:r>
        <w:rPr>
          <w:rFonts w:hint="eastAsia" w:ascii="Times New Roman" w:cs="黑体"/>
          <w:b/>
          <w:bCs/>
          <w:kern w:val="2"/>
          <w:sz w:val="21"/>
        </w:rPr>
        <w:t>附加</w:t>
      </w:r>
      <w:r>
        <w:rPr>
          <w:rFonts w:ascii="Times New Roman" w:cs="黑体"/>
          <w:b/>
          <w:bCs/>
          <w:kern w:val="2"/>
          <w:sz w:val="21"/>
        </w:rPr>
        <w:t>险合同。</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imes New Roman" w:hAnsi="宋体" w:cs="黑体"/>
          <w:b/>
          <w:bCs/>
          <w:kern w:val="2"/>
          <w:sz w:val="21"/>
          <w:szCs w:val="21"/>
        </w:rPr>
      </w:pPr>
      <w:r>
        <w:rPr>
          <w:rFonts w:hint="eastAsia" w:ascii="Times New Roman" w:hAnsi="宋体" w:cs="黑体"/>
          <w:b/>
          <w:bCs/>
          <w:kern w:val="2"/>
          <w:sz w:val="21"/>
          <w:szCs w:val="21"/>
        </w:rPr>
        <w:t>若发生下列情形之一的，本附加险合同不再接受重新投保：</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hAnsi="宋体" w:cs="黑体"/>
          <w:b/>
          <w:bCs/>
          <w:kern w:val="2"/>
          <w:sz w:val="21"/>
          <w:szCs w:val="21"/>
        </w:rPr>
      </w:pPr>
      <w:r>
        <w:rPr>
          <w:rFonts w:hint="eastAsia" w:hAnsi="宋体" w:cs="黑体"/>
          <w:b/>
          <w:bCs/>
          <w:kern w:val="2"/>
          <w:sz w:val="21"/>
          <w:szCs w:val="21"/>
        </w:rPr>
        <w:t>本附加险合同统一停售；</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hAnsi="宋体" w:cs="黑体"/>
          <w:b/>
          <w:bCs/>
          <w:kern w:val="2"/>
          <w:sz w:val="21"/>
          <w:szCs w:val="21"/>
        </w:rPr>
      </w:pPr>
      <w:r>
        <w:rPr>
          <w:rFonts w:hint="eastAsia" w:hAnsi="宋体" w:cs="黑体"/>
          <w:b/>
          <w:bCs/>
          <w:kern w:val="2"/>
          <w:sz w:val="21"/>
          <w:szCs w:val="21"/>
        </w:rPr>
        <w:t>被保险人身故；</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hAnsi="宋体" w:cs="宋体"/>
          <w:b/>
          <w:bCs/>
          <w:sz w:val="21"/>
          <w:szCs w:val="21"/>
        </w:rPr>
      </w:pPr>
      <w:r>
        <w:rPr>
          <w:rFonts w:hint="eastAsia" w:hAnsi="宋体" w:cs="黑体"/>
          <w:b/>
          <w:bCs/>
          <w:kern w:val="2"/>
          <w:sz w:val="21"/>
          <w:szCs w:val="21"/>
        </w:rPr>
        <w:t>投保人未如实告知</w:t>
      </w:r>
      <w:r>
        <w:rPr>
          <w:rFonts w:hAnsi="宋体" w:cs="黑体"/>
          <w:b/>
          <w:bCs/>
          <w:kern w:val="2"/>
          <w:sz w:val="21"/>
          <w:szCs w:val="21"/>
        </w:rPr>
        <w:t>,被保险人不符合投保条件或存在欺诈情形的；</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hAnsi="宋体" w:cs="宋体"/>
          <w:b/>
          <w:bCs/>
          <w:sz w:val="21"/>
          <w:szCs w:val="21"/>
        </w:rPr>
      </w:pPr>
      <w:r>
        <w:rPr>
          <w:rFonts w:hint="eastAsia" w:hAnsi="宋体" w:cs="黑体"/>
          <w:b/>
          <w:bCs/>
          <w:kern w:val="2"/>
          <w:sz w:val="21"/>
          <w:szCs w:val="21"/>
        </w:rPr>
        <w:t>本附加险合同因其他条款所列情况而导致效力终止。</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Ansi="宋体" w:cs="宋体"/>
          <w:b/>
          <w:bCs/>
          <w:sz w:val="21"/>
          <w:szCs w:val="21"/>
        </w:rPr>
      </w:pPr>
      <w:r>
        <w:rPr>
          <w:rFonts w:hint="eastAsia" w:hAnsi="宋体" w:cs="宋体"/>
          <w:b/>
          <w:bCs/>
          <w:sz w:val="21"/>
          <w:szCs w:val="21"/>
        </w:rPr>
        <w:t>第七部分 保险金申请</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jc w:val="left"/>
        <w:textAlignment w:val="auto"/>
        <w:rPr>
          <w:rFonts w:hAnsi="宋体" w:cs="宋体"/>
          <w:sz w:val="21"/>
          <w:szCs w:val="21"/>
        </w:rPr>
      </w:pPr>
      <w:r>
        <w:rPr>
          <w:rFonts w:hint="eastAsia" w:hAnsi="宋体" w:cs="宋体"/>
          <w:b/>
          <w:bCs/>
          <w:sz w:val="21"/>
          <w:szCs w:val="21"/>
        </w:rPr>
        <w:t>第十一条 保险金申请人（释义十二）</w:t>
      </w:r>
      <w:r>
        <w:rPr>
          <w:rFonts w:hint="eastAsia" w:hAnsi="宋体" w:cs="宋体"/>
          <w:sz w:val="21"/>
          <w:szCs w:val="21"/>
        </w:rPr>
        <w:t>向保险人申请给付保险金时，应填写保险金给付申请书，并提交以下材料。保险金申请人因特殊原因不能提供以下材料的，应提供其它合法有效的材料。若保险金申请人委托他人申请的，还应提供授权委托书原件、委托人和受托人的身份证明等相关证明文件。保险人按照本保险合同的约定，认为有关的证明和资料不完整的，应当及时一次性通知保险金申请人补充提供。</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jc w:val="left"/>
        <w:textAlignment w:val="auto"/>
        <w:rPr>
          <w:rFonts w:hAnsi="宋体" w:cs="宋体"/>
          <w:b/>
          <w:bCs/>
          <w:sz w:val="21"/>
          <w:szCs w:val="21"/>
        </w:rPr>
      </w:pPr>
      <w:r>
        <w:rPr>
          <w:rFonts w:hint="eastAsia" w:hAnsi="宋体" w:cs="宋体"/>
          <w:b/>
          <w:bCs/>
          <w:sz w:val="21"/>
          <w:szCs w:val="21"/>
        </w:rPr>
        <w:t>保险金申请人未能提供有关材料，导致保险人无法核实该申请的真实性的，保险人对无法核实部分不承担给付保险金的责任。</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（1）保险金给付申请书；</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（2）保险合同凭证；</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（3）保险金申请人的有效身份证件；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4）支持索赔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（5）保险金申请人所能提供的与确认保险事故的性质、原因、损失程度等有关的其他证明和资料。</w:t>
      </w:r>
    </w:p>
    <w:p>
      <w:pPr>
        <w:snapToGrid w:val="0"/>
        <w:spacing w:after="156" w:afterLines="50" w:line="360" w:lineRule="auto"/>
        <w:ind w:firstLine="422"/>
        <w:jc w:val="center"/>
        <w:rPr>
          <w:rFonts w:hAnsi="宋体" w:cs="宋体"/>
          <w:sz w:val="21"/>
          <w:szCs w:val="21"/>
        </w:rPr>
      </w:pPr>
      <w:r>
        <w:rPr>
          <w:rFonts w:hint="eastAsia" w:hAnsi="宋体" w:cs="宋体"/>
          <w:b/>
          <w:bCs/>
          <w:sz w:val="21"/>
          <w:szCs w:val="21"/>
        </w:rPr>
        <w:t>第八部分 释义</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Ansi="宋体" w:cs="宋体"/>
          <w:b/>
          <w:sz w:val="21"/>
          <w:szCs w:val="21"/>
        </w:rPr>
      </w:pPr>
      <w:r>
        <w:rPr>
          <w:rFonts w:hint="eastAsia" w:hAnsi="宋体" w:cs="宋体"/>
          <w:b/>
          <w:sz w:val="21"/>
          <w:szCs w:val="21"/>
        </w:rPr>
        <w:t>除本附加险合同明确约定外，主险合同中的相关释义适用于本附加险合同。</w:t>
      </w:r>
    </w:p>
    <w:p>
      <w:pPr>
        <w:keepNext w:val="0"/>
        <w:keepLines w:val="0"/>
        <w:pageBreakBefore w:val="0"/>
        <w:widowControl w:val="0"/>
        <w:numPr>
          <w:ilvl w:val="255"/>
          <w:numId w:val="0"/>
        </w:numPr>
        <w:kinsoku/>
        <w:wordWrap/>
        <w:overflowPunct/>
        <w:topLinePunct w:val="0"/>
        <w:autoSpaceDE/>
        <w:autoSpaceDN/>
        <w:bidi w:val="0"/>
        <w:adjustRightInd/>
        <w:snapToGrid w:val="0"/>
        <w:spacing w:line="360" w:lineRule="auto"/>
        <w:ind w:firstLine="422" w:firstLineChars="200"/>
        <w:textAlignment w:val="auto"/>
        <w:rPr>
          <w:rFonts w:hAnsi="宋体" w:cs="宋体"/>
          <w:b/>
          <w:sz w:val="21"/>
          <w:szCs w:val="21"/>
        </w:rPr>
      </w:pPr>
      <w:r>
        <w:rPr>
          <w:rFonts w:hint="eastAsia" w:hAnsi="宋体" w:cs="宋体"/>
          <w:b/>
          <w:bCs/>
          <w:sz w:val="21"/>
          <w:szCs w:val="21"/>
        </w:rPr>
        <w:t>一、等待期</w:t>
      </w:r>
    </w:p>
    <w:p>
      <w:pPr>
        <w:keepNext w:val="0"/>
        <w:keepLines w:val="0"/>
        <w:pageBreakBefore w:val="0"/>
        <w:widowControl w:val="0"/>
        <w:tabs>
          <w:tab w:val="left" w:pos="312"/>
        </w:tabs>
        <w:kinsoku/>
        <w:wordWrap/>
        <w:overflowPunct/>
        <w:topLinePunct w:val="0"/>
        <w:autoSpaceDE/>
        <w:autoSpaceDN/>
        <w:bidi w:val="0"/>
        <w:adjustRightInd/>
        <w:snapToGrid w:val="0"/>
        <w:spacing w:line="360" w:lineRule="auto"/>
        <w:ind w:firstLine="420" w:firstLineChars="200"/>
        <w:textAlignment w:val="auto"/>
        <w:rPr>
          <w:rFonts w:hAnsi="宋体" w:cs="宋体"/>
          <w:b/>
          <w:bCs/>
          <w:kern w:val="2"/>
          <w:sz w:val="21"/>
          <w:szCs w:val="21"/>
        </w:rPr>
      </w:pPr>
      <w:r>
        <w:rPr>
          <w:rFonts w:hint="eastAsia" w:hAnsi="宋体" w:cs="宋体"/>
          <w:sz w:val="21"/>
          <w:szCs w:val="21"/>
        </w:rPr>
        <w:t>是指自被保险人获得被保资格之日起计算的一段时间，具体天数由保险人和投保人在投保时约定并在本附加险合同上载明，最长不超过</w:t>
      </w:r>
      <w:r>
        <w:rPr>
          <w:rFonts w:hAnsi="宋体" w:cs="宋体"/>
          <w:sz w:val="21"/>
          <w:szCs w:val="21"/>
        </w:rPr>
        <w:t>180天。</w:t>
      </w:r>
      <w:r>
        <w:rPr>
          <w:rFonts w:hint="eastAsia" w:hAnsi="宋体" w:cs="宋体"/>
          <w:b/>
          <w:sz w:val="21"/>
          <w:szCs w:val="21"/>
        </w:rPr>
        <w:t>等待期内发生疾病，无论等待期内治疗还是等待期外治疗，保险人均不承担给付保险金责任</w:t>
      </w:r>
      <w:r>
        <w:rPr>
          <w:rFonts w:hAnsi="宋体" w:cs="宋体"/>
          <w:b/>
          <w:sz w:val="21"/>
          <w:szCs w:val="21"/>
        </w:rPr>
        <w:t>。</w:t>
      </w:r>
    </w:p>
    <w:p>
      <w:pPr>
        <w:keepNext w:val="0"/>
        <w:keepLines w:val="0"/>
        <w:pageBreakBefore w:val="0"/>
        <w:widowControl w:val="0"/>
        <w:numPr>
          <w:ilvl w:val="255"/>
          <w:numId w:val="0"/>
        </w:numPr>
        <w:kinsoku/>
        <w:wordWrap/>
        <w:overflowPunct/>
        <w:topLinePunct w:val="0"/>
        <w:autoSpaceDE/>
        <w:autoSpaceDN/>
        <w:bidi w:val="0"/>
        <w:adjustRightInd/>
        <w:snapToGrid w:val="0"/>
        <w:spacing w:line="360" w:lineRule="auto"/>
        <w:ind w:firstLine="422" w:firstLineChars="200"/>
        <w:textAlignment w:val="auto"/>
        <w:rPr>
          <w:rFonts w:hAnsi="宋体" w:cs="宋体"/>
          <w:b/>
          <w:sz w:val="21"/>
          <w:szCs w:val="21"/>
        </w:rPr>
      </w:pPr>
      <w:r>
        <w:rPr>
          <w:rFonts w:hint="eastAsia" w:hAnsi="宋体" w:cs="宋体"/>
          <w:b/>
          <w:sz w:val="21"/>
          <w:szCs w:val="21"/>
        </w:rPr>
        <w:t>二、专科医生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Ansi="宋体" w:cs="宋体"/>
          <w:sz w:val="21"/>
          <w:szCs w:val="21"/>
        </w:rPr>
      </w:pPr>
      <w:r>
        <w:rPr>
          <w:rFonts w:hint="eastAsia" w:hAnsi="宋体" w:cs="宋体"/>
          <w:sz w:val="21"/>
          <w:szCs w:val="21"/>
        </w:rPr>
        <w:t>专科医生应当同时满足以下四项资格条件：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Ansi="宋体" w:cs="宋体"/>
          <w:sz w:val="21"/>
          <w:szCs w:val="21"/>
        </w:rPr>
      </w:pPr>
      <w:r>
        <w:rPr>
          <w:rFonts w:hint="eastAsia" w:hAnsi="宋体" w:cs="宋体"/>
          <w:sz w:val="21"/>
          <w:szCs w:val="21"/>
        </w:rPr>
        <w:t>（1）具有有效的中华人民共和国《医师资格证书》；</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Ansi="宋体" w:cs="宋体"/>
          <w:sz w:val="21"/>
          <w:szCs w:val="21"/>
        </w:rPr>
      </w:pPr>
      <w:r>
        <w:rPr>
          <w:rFonts w:hint="eastAsia" w:hAnsi="宋体" w:cs="宋体"/>
          <w:sz w:val="21"/>
          <w:szCs w:val="21"/>
        </w:rPr>
        <w:t>（2）具有有效的中华人民共和国《医师执业证书》，并按期到相关部门登记注册；</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Ansi="宋体" w:cs="宋体"/>
          <w:sz w:val="21"/>
          <w:szCs w:val="21"/>
        </w:rPr>
      </w:pPr>
      <w:r>
        <w:rPr>
          <w:rFonts w:hint="eastAsia" w:hAnsi="宋体" w:cs="宋体"/>
          <w:sz w:val="21"/>
          <w:szCs w:val="21"/>
        </w:rPr>
        <w:t>（3）具有有效的中华人民共和国主治医师或主治医师以上职称的《医师职称证书》；</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Ansi="宋体" w:cs="宋体"/>
          <w:sz w:val="21"/>
          <w:szCs w:val="21"/>
        </w:rPr>
      </w:pPr>
      <w:r>
        <w:rPr>
          <w:rFonts w:hint="eastAsia" w:hAnsi="宋体" w:cs="宋体"/>
          <w:sz w:val="21"/>
          <w:szCs w:val="21"/>
        </w:rPr>
        <w:t>（4）在二级或二级以上医院的相应科室从事临床工作三年以上。</w:t>
      </w:r>
    </w:p>
    <w:p>
      <w:pPr>
        <w:keepNext w:val="0"/>
        <w:keepLines w:val="0"/>
        <w:pageBreakBefore w:val="0"/>
        <w:widowControl w:val="0"/>
        <w:numPr>
          <w:ilvl w:val="255"/>
          <w:numId w:val="0"/>
        </w:numPr>
        <w:kinsoku/>
        <w:wordWrap/>
        <w:overflowPunct/>
        <w:topLinePunct w:val="0"/>
        <w:autoSpaceDE/>
        <w:autoSpaceDN/>
        <w:bidi w:val="0"/>
        <w:adjustRightInd/>
        <w:snapToGrid w:val="0"/>
        <w:spacing w:line="360" w:lineRule="auto"/>
        <w:ind w:firstLine="422" w:firstLineChars="200"/>
        <w:textAlignment w:val="auto"/>
        <w:rPr>
          <w:rFonts w:hAnsi="宋体" w:cs="宋体"/>
          <w:b/>
          <w:sz w:val="21"/>
          <w:szCs w:val="21"/>
        </w:rPr>
      </w:pPr>
      <w:r>
        <w:rPr>
          <w:rFonts w:hint="eastAsia" w:hAnsi="宋体" w:cs="宋体"/>
          <w:b/>
          <w:sz w:val="21"/>
          <w:szCs w:val="21"/>
        </w:rPr>
        <w:t>三、脑卒中</w:t>
      </w:r>
    </w:p>
    <w:p>
      <w:pPr>
        <w:keepNext w:val="0"/>
        <w:keepLines w:val="0"/>
        <w:pageBreakBefore w:val="0"/>
        <w:widowControl w:val="0"/>
        <w:tabs>
          <w:tab w:val="left" w:pos="312"/>
        </w:tabs>
        <w:kinsoku/>
        <w:wordWrap/>
        <w:overflowPunct/>
        <w:topLinePunct w:val="0"/>
        <w:autoSpaceDE/>
        <w:autoSpaceDN/>
        <w:bidi w:val="0"/>
        <w:adjustRightInd/>
        <w:snapToGrid w:val="0"/>
        <w:spacing w:line="360" w:lineRule="auto"/>
        <w:ind w:firstLine="420" w:firstLineChars="200"/>
        <w:textAlignment w:val="auto"/>
        <w:rPr>
          <w:rFonts w:hAnsi="宋体" w:cs="宋体"/>
          <w:bCs/>
          <w:sz w:val="21"/>
          <w:szCs w:val="21"/>
        </w:rPr>
      </w:pPr>
      <w:r>
        <w:rPr>
          <w:rFonts w:hint="eastAsia" w:hAnsi="宋体" w:cs="宋体"/>
          <w:bCs/>
          <w:sz w:val="21"/>
          <w:szCs w:val="21"/>
        </w:rPr>
        <w:t>脑卒中，指被保险人实际发生了脑血管的突发病变并出现神经系统功能障碍临床表现，头颅断层扫描（CT）、核磁共振检查（MRI）等影像学检查证实存在对应新发病灶，确诊为脑出血、脑栓塞或者脑梗塞；其参照世界卫生组织颁布的《疾病和有关健康问题的国际统计分类（ICD-10）》出院疾病诊断编码为：I60-I64。</w:t>
      </w:r>
    </w:p>
    <w:tbl>
      <w:tblPr>
        <w:tblStyle w:val="19"/>
        <w:tblpPr w:leftFromText="180" w:rightFromText="180" w:vertAnchor="text" w:horzAnchor="page" w:tblpX="1828" w:tblpY="32"/>
        <w:tblOverlap w:val="never"/>
        <w:tblW w:w="820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29"/>
        <w:gridCol w:w="4236"/>
        <w:gridCol w:w="16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b/>
                <w:bCs/>
                <w:sz w:val="21"/>
                <w:szCs w:val="21"/>
              </w:rPr>
            </w:pPr>
            <w:r>
              <w:rPr>
                <w:rFonts w:hAnsi="宋体" w:cs="宋体"/>
                <w:b/>
                <w:bCs/>
                <w:sz w:val="21"/>
                <w:szCs w:val="21"/>
              </w:rPr>
              <w:t>诊断编码（ICD-10）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b/>
                <w:bCs/>
                <w:sz w:val="21"/>
                <w:szCs w:val="21"/>
              </w:rPr>
            </w:pPr>
            <w:r>
              <w:rPr>
                <w:rFonts w:hAnsi="宋体" w:cs="宋体"/>
                <w:b/>
                <w:bCs/>
                <w:sz w:val="21"/>
                <w:szCs w:val="21"/>
              </w:rPr>
              <w:t>疾病名称</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b/>
                <w:bCs/>
                <w:sz w:val="21"/>
                <w:szCs w:val="21"/>
              </w:rPr>
            </w:pPr>
            <w:r>
              <w:rPr>
                <w:rFonts w:hAnsi="宋体" w:cs="宋体"/>
                <w:b/>
                <w:bCs/>
                <w:sz w:val="21"/>
                <w:szCs w:val="21"/>
              </w:rPr>
              <w:t>编码层级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颈动脉弯管和杈的蛛网膜下出血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I60.1</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大脑中动脉的蛛网膜下出血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I60.2</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前交通动脉的蛛网膜下出血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I60.3</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后交通动脉的蛛网膜下出血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I60.4</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基底动脉的蛛网膜下出血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I60.5</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椎动脉的蛛网膜下出血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I60.6</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其他颅内动脉的蛛网膜下出血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I60.7</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未特指颅内动脉的蛛网膜下出血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I60.8</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其他的蛛网膜下出血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I60.9</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未特指的蛛网膜下出血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大脑半球的脑内出血,皮质下</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I61.1</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大脑半球的脑内出血,皮质的</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I61.2</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大脑半球未特指的脑内出血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I61.3</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脑干的脑内出血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I61.4</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小脑的脑内出血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I61.5</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脑内出血,脑室内</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I61.6</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脑内出血,多处局限性</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I61.8</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其他的脑内出血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I61.9</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未特指的脑内出血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I62</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其他非创伤性颅内出血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I62.0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硬膜下出血（急性）（非创伤性)</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I62.1</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非创伤性硬膜外出血</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I62.9</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未特指的颅内出血（非创伤性）</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I63.0</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入脑前动脉血栓形成引起的脑梗死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I63.1</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入脑前动脉栓塞引起的脑梗死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I63.2</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入脑前动脉未特指的闭塞或狭窄引起的脑梗死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I63.3</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大脑动脉血栓形成引起的脑梗死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I63.4</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大脑动脉栓塞引起的脑梗死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I63.5</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大脑动脉未特指的闭塞或狭窄引起的脑梗死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I63.6</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大脑静脉血栓形成引起的脑梗死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I63.8</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其他的脑梗死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I63.9</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未特指的脑梗死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I64</w:t>
            </w:r>
          </w:p>
        </w:tc>
        <w:tc>
          <w:tcPr>
            <w:tcW w:w="4236"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脑卒中，未特指为出血或梗死</w:t>
            </w:r>
          </w:p>
        </w:tc>
        <w:tc>
          <w:tcPr>
            <w:tcW w:w="1635" w:type="dxa"/>
            <w:tcBorders>
              <w:top w:val="single" w:color="auto" w:sz="4" w:space="0"/>
              <w:left w:val="single" w:color="auto" w:sz="4" w:space="0"/>
              <w:bottom w:val="single" w:color="auto" w:sz="4" w:space="0"/>
              <w:right w:val="single" w:color="auto" w:sz="4" w:space="0"/>
            </w:tcBorders>
          </w:tcPr>
          <w:p>
            <w:pPr>
              <w:snapToGrid w:val="0"/>
              <w:spacing w:line="360" w:lineRule="auto"/>
              <w:ind w:firstLine="0" w:firstLineChars="0"/>
              <w:jc w:val="center"/>
              <w:rPr>
                <w:rFonts w:hAnsi="宋体" w:cs="宋体"/>
                <w:sz w:val="21"/>
                <w:szCs w:val="21"/>
              </w:rPr>
            </w:pPr>
            <w:r>
              <w:rPr>
                <w:rFonts w:hAnsi="宋体" w:cs="宋体"/>
                <w:sz w:val="21"/>
                <w:szCs w:val="21"/>
              </w:rPr>
              <w:t>3</w:t>
            </w:r>
          </w:p>
        </w:tc>
      </w:tr>
    </w:tbl>
    <w:p>
      <w:pPr>
        <w:keepNext w:val="0"/>
        <w:keepLines w:val="0"/>
        <w:pageBreakBefore w:val="0"/>
        <w:widowControl w:val="0"/>
        <w:tabs>
          <w:tab w:val="left" w:pos="312"/>
        </w:tabs>
        <w:kinsoku/>
        <w:wordWrap/>
        <w:overflowPunct/>
        <w:topLinePunct w:val="0"/>
        <w:autoSpaceDE/>
        <w:autoSpaceDN/>
        <w:bidi w:val="0"/>
        <w:adjustRightInd/>
        <w:snapToGrid w:val="0"/>
        <w:spacing w:line="360" w:lineRule="auto"/>
        <w:ind w:firstLine="422" w:firstLineChars="200"/>
        <w:textAlignment w:val="auto"/>
        <w:rPr>
          <w:rFonts w:hAnsi="宋体" w:cs="宋体"/>
          <w:b/>
          <w:bCs/>
          <w:sz w:val="21"/>
          <w:szCs w:val="21"/>
        </w:rPr>
      </w:pPr>
      <w:r>
        <w:rPr>
          <w:rFonts w:hint="eastAsia" w:hAnsi="宋体" w:cs="宋体"/>
          <w:b/>
          <w:bCs/>
          <w:sz w:val="21"/>
          <w:szCs w:val="21"/>
        </w:rPr>
        <w:t>短暂性脑缺血发作（TIA）、腔隙性脑梗塞、陈旧性脑梗塞不在保障范围内。</w:t>
      </w:r>
    </w:p>
    <w:p>
      <w:pPr>
        <w:keepNext w:val="0"/>
        <w:keepLines w:val="0"/>
        <w:pageBreakBefore w:val="0"/>
        <w:widowControl w:val="0"/>
        <w:numPr>
          <w:ilvl w:val="255"/>
          <w:numId w:val="0"/>
        </w:numPr>
        <w:kinsoku/>
        <w:wordWrap/>
        <w:overflowPunct/>
        <w:topLinePunct w:val="0"/>
        <w:autoSpaceDE/>
        <w:autoSpaceDN/>
        <w:bidi w:val="0"/>
        <w:adjustRightInd/>
        <w:snapToGrid w:val="0"/>
        <w:spacing w:line="360" w:lineRule="auto"/>
        <w:ind w:firstLine="422" w:firstLineChars="200"/>
        <w:textAlignment w:val="auto"/>
        <w:rPr>
          <w:rFonts w:hAnsi="宋体" w:cs="宋体"/>
          <w:b/>
          <w:sz w:val="21"/>
          <w:szCs w:val="21"/>
        </w:rPr>
      </w:pPr>
      <w:r>
        <w:rPr>
          <w:rFonts w:hint="eastAsia" w:hAnsi="宋体" w:cs="宋体"/>
          <w:b/>
          <w:sz w:val="21"/>
          <w:szCs w:val="21"/>
        </w:rPr>
        <w:t>四、急性心肌梗死</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Ansi="宋体" w:cs="宋体"/>
          <w:sz w:val="21"/>
          <w:szCs w:val="21"/>
        </w:rPr>
      </w:pPr>
      <w:r>
        <w:rPr>
          <w:rFonts w:hint="eastAsia" w:hAnsi="宋体" w:cs="宋体"/>
          <w:sz w:val="21"/>
          <w:szCs w:val="21"/>
        </w:rPr>
        <w:t>急性心肌梗死，指冠状动脉急性、持续性缺血缺氧所引起的严重心肌损伤和坏死。须发生急性心肌损伤且存在急性心肌缺血的临床证据；并检测到肌酸激酶同功酶（CK-MB）或肌钙蛋白（cTn）的升高或回落并至少一次检测值变化达到或超过心肌梗死的诊断标准，且伴有以下至少1项情形：1）新发生的缺血性心电图改变</w:t>
      </w:r>
      <w:r>
        <w:rPr>
          <w:rFonts w:hint="eastAsia" w:hAnsi="宋体" w:cs="宋体"/>
          <w:sz w:val="21"/>
          <w:szCs w:val="21"/>
          <w:lang w:eastAsia="zh-CN"/>
        </w:rPr>
        <w:t>；</w:t>
      </w:r>
      <w:r>
        <w:rPr>
          <w:rFonts w:hint="eastAsia" w:hAnsi="宋体" w:cs="宋体"/>
          <w:sz w:val="21"/>
          <w:szCs w:val="21"/>
        </w:rPr>
        <w:t>2）出现病理性Q波；3）影像学检查发现与缺血相一致的新发生的存活心肌丧失或局部室壁运动异常；4）血管造影证实冠状动脉存在血栓。并且其参照世界卫生组织颁布的《疾病和有关健康问题的国际统计分类（ICD-10）》出院疾病诊断编码为：I21-I22。</w:t>
      </w:r>
    </w:p>
    <w:tbl>
      <w:tblPr>
        <w:tblStyle w:val="19"/>
        <w:tblpPr w:leftFromText="180" w:rightFromText="180" w:vertAnchor="text" w:horzAnchor="page" w:tblpX="1853" w:tblpY="153"/>
        <w:tblOverlap w:val="never"/>
        <w:tblW w:w="8237"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2"/>
        <w:gridCol w:w="4236"/>
        <w:gridCol w:w="1846"/>
        <w:gridCol w:w="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3" w:type="dxa"/>
          <w:trHeight w:val="321"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b/>
                <w:bCs/>
                <w:sz w:val="21"/>
                <w:szCs w:val="21"/>
              </w:rPr>
            </w:pPr>
            <w:r>
              <w:rPr>
                <w:rFonts w:hAnsi="宋体" w:cs="宋体"/>
                <w:b/>
                <w:bCs/>
                <w:sz w:val="21"/>
                <w:szCs w:val="21"/>
              </w:rPr>
              <w:t>诊断编码（ICD-10）</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b/>
                <w:bCs/>
                <w:sz w:val="21"/>
                <w:szCs w:val="21"/>
              </w:rPr>
            </w:pPr>
            <w:r>
              <w:rPr>
                <w:rFonts w:hAnsi="宋体" w:cs="宋体"/>
                <w:b/>
                <w:bCs/>
                <w:sz w:val="21"/>
                <w:szCs w:val="21"/>
              </w:rPr>
              <w:t>疾病名称</w:t>
            </w:r>
          </w:p>
        </w:tc>
        <w:tc>
          <w:tcPr>
            <w:tcW w:w="18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b/>
                <w:bCs/>
                <w:sz w:val="21"/>
                <w:szCs w:val="21"/>
              </w:rPr>
            </w:pPr>
            <w:r>
              <w:rPr>
                <w:rFonts w:hAnsi="宋体" w:cs="宋体"/>
                <w:b/>
                <w:bCs/>
                <w:sz w:val="21"/>
                <w:szCs w:val="21"/>
              </w:rPr>
              <w:t>编码层级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急性心肌梗死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I21.0</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前壁急性透壁性心肌梗死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I21.1</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下壁急性透壁性心肌梗死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I21.2</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其他部位的急性透壁性心肌梗死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I21.3</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未特指部位的急性透壁性心肌梗死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I21.4</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急性心内膜下心肌梗死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I21.9</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未特指的急性心肌梗死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I22</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随后性心肌梗死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I22.0</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前壁的随后性心肌梗死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I22.1</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下壁的随后性心肌梗死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I22.8</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其他部位的随后性心肌梗死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21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I22.9</w:t>
            </w:r>
          </w:p>
        </w:tc>
        <w:tc>
          <w:tcPr>
            <w:tcW w:w="423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未特指部位的随后性心肌梗死</w:t>
            </w:r>
          </w:p>
        </w:tc>
        <w:tc>
          <w:tcPr>
            <w:tcW w:w="1859"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Ansi="宋体" w:cs="宋体"/>
                <w:sz w:val="21"/>
                <w:szCs w:val="21"/>
              </w:rPr>
            </w:pPr>
            <w:r>
              <w:rPr>
                <w:rFonts w:hAnsi="宋体" w:cs="宋体"/>
                <w:sz w:val="21"/>
                <w:szCs w:val="21"/>
              </w:rPr>
              <w:t>4</w:t>
            </w:r>
          </w:p>
        </w:tc>
      </w:tr>
    </w:tbl>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五、指定医疗机构</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0" w:firstLineChars="200"/>
        <w:jc w:val="left"/>
        <w:textAlignment w:val="auto"/>
        <w:rPr>
          <w:rFonts w:hAnsi="宋体" w:cs="宋体"/>
          <w:b/>
          <w:bCs/>
          <w:sz w:val="21"/>
          <w:szCs w:val="21"/>
        </w:rPr>
      </w:pPr>
      <w:r>
        <w:rPr>
          <w:rFonts w:hint="eastAsia" w:hAnsi="宋体" w:cs="宋体"/>
          <w:sz w:val="21"/>
          <w:szCs w:val="21"/>
        </w:rPr>
        <w:t>指经中华人民共和国卫生部门审核的</w:t>
      </w:r>
      <w:r>
        <w:rPr>
          <w:rFonts w:hint="eastAsia" w:hAnsi="宋体" w:cs="宋体"/>
          <w:b/>
          <w:bCs/>
          <w:sz w:val="21"/>
          <w:szCs w:val="21"/>
        </w:rPr>
        <w:t>二级及二级以上的公立医院普通部</w:t>
      </w:r>
      <w:r>
        <w:rPr>
          <w:rFonts w:hint="eastAsia" w:hAnsi="宋体" w:cs="宋体"/>
          <w:sz w:val="21"/>
          <w:szCs w:val="21"/>
        </w:rPr>
        <w:t>或保险人扩展承保的医疗机构，但不包括主要作为诊所、康复、护理、休养、静养、戒酒、戒毒等或类似的医疗机构，及保险人不予理赔的医疗机构。</w:t>
      </w:r>
      <w:r>
        <w:rPr>
          <w:rFonts w:hint="eastAsia" w:hAnsi="宋体" w:cs="宋体"/>
          <w:b/>
          <w:bCs/>
          <w:sz w:val="21"/>
          <w:szCs w:val="21"/>
        </w:rPr>
        <w:t>该医院必须具有符合国家有关医院管理规则设置标准的医疗设备，且全天二十四小时有合格医师及护士驻院提供医疗及护理服务。</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2" w:firstLineChars="200"/>
        <w:jc w:val="left"/>
        <w:textAlignment w:val="auto"/>
        <w:rPr>
          <w:rFonts w:hAnsi="宋体" w:cs="宋体"/>
          <w:b/>
          <w:bCs/>
          <w:sz w:val="21"/>
          <w:szCs w:val="21"/>
        </w:rPr>
      </w:pPr>
      <w:r>
        <w:rPr>
          <w:rFonts w:hint="eastAsia" w:hAnsi="宋体" w:cs="宋体"/>
          <w:b/>
          <w:bCs/>
          <w:sz w:val="21"/>
          <w:szCs w:val="21"/>
        </w:rPr>
        <w:t>保险人扩展承保的医疗机构清单及不予理赔的医疗机构清单将在保险单中载明，保险 人保留对清单进行变更的权利，具体以保险人在官方正式渠道（包括但不限于官网、官微）</w:t>
      </w:r>
    </w:p>
    <w:p>
      <w:pPr>
        <w:keepNext w:val="0"/>
        <w:keepLines w:val="0"/>
        <w:pageBreakBefore w:val="0"/>
        <w:widowControl w:val="0"/>
        <w:tabs>
          <w:tab w:val="left" w:pos="312"/>
        </w:tabs>
        <w:kinsoku/>
        <w:wordWrap/>
        <w:overflowPunct/>
        <w:topLinePunct w:val="0"/>
        <w:autoSpaceDE/>
        <w:autoSpaceDN/>
        <w:bidi w:val="0"/>
        <w:adjustRightInd/>
        <w:snapToGrid w:val="0"/>
        <w:spacing w:beforeAutospacing="0" w:afterAutospacing="0" w:line="360" w:lineRule="auto"/>
        <w:textAlignment w:val="auto"/>
        <w:rPr>
          <w:rFonts w:hAnsi="宋体" w:cs="宋体"/>
          <w:b/>
          <w:bCs/>
          <w:sz w:val="21"/>
          <w:szCs w:val="21"/>
        </w:rPr>
      </w:pPr>
      <w:r>
        <w:rPr>
          <w:rFonts w:hint="eastAsia" w:hAnsi="宋体" w:cs="宋体"/>
          <w:b/>
          <w:bCs/>
          <w:sz w:val="21"/>
          <w:szCs w:val="21"/>
        </w:rPr>
        <w:t>公布或通知为准。</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六、康复治疗</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Ansi="宋体" w:cs="宋体"/>
          <w:bCs/>
          <w:sz w:val="21"/>
          <w:szCs w:val="21"/>
        </w:rPr>
        <w:t>指在指定医疗机构接受以促进机体各项功能恢复改善为目的的医疗方法，包括但不限于物理治疗、心理康复、推拿针灸中医康复、营养指导、康复护理、康复教育等；投保人和保险人双方还可以约定康复治疗的范围和条件等，并在本附加险合同中载明。</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七、必需且合理</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1.符合通常惯例：指与接受医疗服务所在地通行治疗规范、通行治疗方法、平均医疗费用价格水平一致的费用。</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对是否符合通常惯例由保险人根据客观、审慎、合理的原则进行审核；如果被保险人对审核结果有不同意见，可由双方认同的权威医学机构或者权威医学专家进行审核鉴定。</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2.医学必需：指医疗费用符合下列所有条件：</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（1）治疗意外伤害或者疾病所必需的项目；</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（2）不超过安全、足量治疗原则的项目；</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（3）由医生开具的处方药；</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（4）非试验性的、非研究性的项目；</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（5）与接受治疗当地普遍接受的医疗专业实践标准一致的项目。</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对是否医学必需由保险人根据客观、审慎、合理的原则进行审核；如果被保险人对审核结果有不同意见，可由双方认同的权威医学机构或者权威医学专家进行审核鉴定。</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八、基本医疗保险</w:t>
      </w:r>
    </w:p>
    <w:p>
      <w:pPr>
        <w:keepNext w:val="0"/>
        <w:keepLines w:val="0"/>
        <w:pageBreakBefore w:val="0"/>
        <w:widowControl w:val="0"/>
        <w:tabs>
          <w:tab w:val="left" w:pos="312"/>
        </w:tabs>
        <w:kinsoku/>
        <w:wordWrap/>
        <w:overflowPunct/>
        <w:topLinePunct w:val="0"/>
        <w:autoSpaceDE/>
        <w:autoSpaceDN/>
        <w:bidi w:val="0"/>
        <w:adjustRightInd/>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指城镇职工基本医疗保险、城镇/乡居民基本医疗保险、新型农村合作医疗等政府举办的基本医疗保险保障项目。</w:t>
      </w:r>
    </w:p>
    <w:p>
      <w:pPr>
        <w:keepNext w:val="0"/>
        <w:keepLines w:val="0"/>
        <w:pageBreakBefore w:val="0"/>
        <w:widowControl w:val="0"/>
        <w:numPr>
          <w:ilvl w:val="255"/>
          <w:numId w:val="0"/>
        </w:numPr>
        <w:tabs>
          <w:tab w:val="left" w:pos="312"/>
        </w:tabs>
        <w:kinsoku/>
        <w:wordWrap/>
        <w:overflowPunct/>
        <w:topLinePunct w:val="0"/>
        <w:autoSpaceDE/>
        <w:autoSpaceDN/>
        <w:bidi w:val="0"/>
        <w:adjustRightInd/>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九</w:t>
      </w:r>
      <w:r>
        <w:rPr>
          <w:rFonts w:hint="eastAsia" w:hAnsi="宋体" w:cs="宋体"/>
          <w:bCs/>
          <w:sz w:val="21"/>
          <w:szCs w:val="21"/>
        </w:rPr>
        <w:t>、</w:t>
      </w:r>
      <w:r>
        <w:rPr>
          <w:rFonts w:hint="eastAsia" w:hAnsi="宋体" w:cs="宋体"/>
          <w:b/>
          <w:sz w:val="21"/>
          <w:szCs w:val="21"/>
        </w:rPr>
        <w:t>意外伤害</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
          <w:sz w:val="21"/>
          <w:szCs w:val="21"/>
        </w:rPr>
      </w:pPr>
      <w:r>
        <w:rPr>
          <w:rFonts w:hint="eastAsia" w:hAnsi="宋体" w:cs="宋体"/>
          <w:bCs/>
          <w:sz w:val="21"/>
          <w:szCs w:val="21"/>
        </w:rPr>
        <w:t>指以外来的、突发的、非本意的和非疾病的客观事件为直接原因致使身体受到的伤害。</w:t>
      </w:r>
      <w:r>
        <w:rPr>
          <w:rFonts w:hint="eastAsia" w:hAnsi="宋体" w:cs="宋体"/>
          <w:b/>
          <w:sz w:val="21"/>
          <w:szCs w:val="21"/>
        </w:rPr>
        <w:t>自然死亡、疾病身故、猝死、自杀以及自伤均不属于意外伤害</w:t>
      </w:r>
      <w:r>
        <w:rPr>
          <w:rFonts w:hint="eastAsia" w:hAnsi="宋体" w:cs="宋体"/>
          <w:bCs/>
          <w:sz w:val="21"/>
          <w:szCs w:val="21"/>
        </w:rPr>
        <w:t>。</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十、既往症</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指在本附加险合同生效前罹患的被保险人已知或应该知道的有关疾病。通常有以下情况：</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1.本附加险合同生效前，医生已有明确诊断，长期治疗未间断；</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int="eastAsia" w:hAnsi="宋体" w:cs="宋体"/>
          <w:bCs/>
          <w:sz w:val="21"/>
          <w:szCs w:val="21"/>
        </w:rPr>
        <w:t>2.本附加险合同生效前，医生已有明确诊断，治疗后症状未完全消失，有间断用药情况；</w:t>
      </w:r>
    </w:p>
    <w:p>
      <w:pPr>
        <w:keepNext w:val="0"/>
        <w:keepLines w:val="0"/>
        <w:pageBreakBefore w:val="0"/>
        <w:widowControl w:val="0"/>
        <w:numPr>
          <w:ilvl w:val="1"/>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
          <w:sz w:val="21"/>
          <w:szCs w:val="21"/>
        </w:rPr>
      </w:pPr>
      <w:r>
        <w:rPr>
          <w:rFonts w:hint="eastAsia" w:hAnsi="宋体" w:cs="宋体"/>
          <w:bCs/>
          <w:sz w:val="21"/>
          <w:szCs w:val="21"/>
        </w:rPr>
        <w:t>3.本附加险合同生效前，医生已有明确诊断，但未予治疗。</w:t>
      </w:r>
    </w:p>
    <w:p>
      <w:pPr>
        <w:keepNext w:val="0"/>
        <w:keepLines w:val="0"/>
        <w:pageBreakBefore w:val="0"/>
        <w:widowControl w:val="0"/>
        <w:numPr>
          <w:ilvl w:val="1"/>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Ansi="宋体" w:cs="宋体"/>
          <w:b/>
          <w:sz w:val="21"/>
          <w:szCs w:val="21"/>
        </w:rPr>
        <w:t>投保人在投保时告知保险人，经保险人审核同意并在保险单中单独载明不属于既往症的疾病或病症，不属于本附加险合同约定的既往症。</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十一、医疗事故</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bCs/>
          <w:sz w:val="21"/>
          <w:szCs w:val="21"/>
        </w:rPr>
      </w:pPr>
      <w:r>
        <w:rPr>
          <w:rFonts w:hAnsi="宋体" w:cs="宋体"/>
          <w:bCs/>
          <w:sz w:val="21"/>
          <w:szCs w:val="21"/>
        </w:rPr>
        <w:t>指医疗机构及其医务人员在医疗活动中，违反医疗卫生管理法律、行政法规、部门规章和诊疗护理规范及常规，过失造成患者人身损害的事故。</w:t>
      </w:r>
    </w:p>
    <w:p>
      <w:pPr>
        <w:keepNext w:val="0"/>
        <w:keepLines w:val="0"/>
        <w:pageBreakBefore w:val="0"/>
        <w:widowControl w:val="0"/>
        <w:numPr>
          <w:ilvl w:val="255"/>
          <w:numId w:val="0"/>
        </w:numPr>
        <w:kinsoku/>
        <w:wordWrap/>
        <w:overflowPunct/>
        <w:topLinePunct w:val="0"/>
        <w:autoSpaceDE/>
        <w:autoSpaceDN/>
        <w:bidi w:val="0"/>
        <w:adjustRightInd/>
        <w:snapToGrid w:val="0"/>
        <w:spacing w:beforeAutospacing="0" w:afterAutospacing="0" w:line="360" w:lineRule="auto"/>
        <w:ind w:left="0" w:leftChars="0" w:firstLine="422" w:firstLineChars="200"/>
        <w:textAlignment w:val="auto"/>
        <w:rPr>
          <w:rFonts w:hAnsi="宋体" w:cs="宋体"/>
          <w:b/>
          <w:sz w:val="21"/>
          <w:szCs w:val="21"/>
        </w:rPr>
      </w:pPr>
      <w:r>
        <w:rPr>
          <w:rFonts w:hint="eastAsia" w:hAnsi="宋体" w:cs="宋体"/>
          <w:b/>
          <w:sz w:val="21"/>
          <w:szCs w:val="21"/>
        </w:rPr>
        <w:t>十二、保险金申请人</w:t>
      </w:r>
    </w:p>
    <w:p>
      <w:pPr>
        <w:keepNext w:val="0"/>
        <w:keepLines w:val="0"/>
        <w:pageBreakBefore w:val="0"/>
        <w:widowControl w:val="0"/>
        <w:numPr>
          <w:ilvl w:val="1"/>
          <w:numId w:val="0"/>
        </w:numPr>
        <w:kinsoku/>
        <w:wordWrap/>
        <w:overflowPunct/>
        <w:topLinePunct w:val="0"/>
        <w:autoSpaceDE/>
        <w:autoSpaceDN/>
        <w:bidi w:val="0"/>
        <w:adjustRightInd/>
        <w:snapToGrid w:val="0"/>
        <w:spacing w:beforeAutospacing="0" w:afterAutospacing="0" w:line="360" w:lineRule="auto"/>
        <w:ind w:left="0" w:leftChars="0" w:firstLine="420" w:firstLineChars="200"/>
        <w:textAlignment w:val="auto"/>
        <w:rPr>
          <w:rFonts w:hAnsi="宋体" w:cs="宋体"/>
          <w:sz w:val="21"/>
          <w:szCs w:val="21"/>
        </w:rPr>
      </w:pPr>
      <w:r>
        <w:rPr>
          <w:rFonts w:hint="eastAsia" w:hAnsi="宋体" w:cs="宋体"/>
          <w:bCs/>
          <w:sz w:val="21"/>
          <w:szCs w:val="21"/>
        </w:rPr>
        <w:t>除另有约定外，本附加险合同的保险金申请人是指被保险人本人。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4A5081"/>
    <w:multiLevelType w:val="singleLevel"/>
    <w:tmpl w:val="5E4A508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48EC1EAB"/>
    <w:rsid w:val="00050C20"/>
    <w:rsid w:val="000D738E"/>
    <w:rsid w:val="000F37AB"/>
    <w:rsid w:val="001626E0"/>
    <w:rsid w:val="00237CA3"/>
    <w:rsid w:val="00267A0A"/>
    <w:rsid w:val="002E3AA6"/>
    <w:rsid w:val="003B33B2"/>
    <w:rsid w:val="004A7E1A"/>
    <w:rsid w:val="004C6CD4"/>
    <w:rsid w:val="004D17A9"/>
    <w:rsid w:val="00507AEB"/>
    <w:rsid w:val="00542FFC"/>
    <w:rsid w:val="00547428"/>
    <w:rsid w:val="005D3FD3"/>
    <w:rsid w:val="00620835"/>
    <w:rsid w:val="006A1DFC"/>
    <w:rsid w:val="006B7E44"/>
    <w:rsid w:val="007D0A59"/>
    <w:rsid w:val="008A29D3"/>
    <w:rsid w:val="0094340B"/>
    <w:rsid w:val="009925B0"/>
    <w:rsid w:val="009D0865"/>
    <w:rsid w:val="00A6112D"/>
    <w:rsid w:val="00B726D6"/>
    <w:rsid w:val="00CE7EBA"/>
    <w:rsid w:val="00D81B69"/>
    <w:rsid w:val="00D8725E"/>
    <w:rsid w:val="00E16C6A"/>
    <w:rsid w:val="00E9720D"/>
    <w:rsid w:val="00EE6720"/>
    <w:rsid w:val="00EE7355"/>
    <w:rsid w:val="00F657AE"/>
    <w:rsid w:val="00F97A66"/>
    <w:rsid w:val="00FA61FD"/>
    <w:rsid w:val="01012123"/>
    <w:rsid w:val="01D31F63"/>
    <w:rsid w:val="02BC3862"/>
    <w:rsid w:val="02E416D9"/>
    <w:rsid w:val="04220125"/>
    <w:rsid w:val="06213F95"/>
    <w:rsid w:val="07C35044"/>
    <w:rsid w:val="08CE0793"/>
    <w:rsid w:val="093F6F9B"/>
    <w:rsid w:val="0B4B0C93"/>
    <w:rsid w:val="0B99788B"/>
    <w:rsid w:val="0D545B05"/>
    <w:rsid w:val="0E1C7462"/>
    <w:rsid w:val="0E936076"/>
    <w:rsid w:val="103761EE"/>
    <w:rsid w:val="114207A4"/>
    <w:rsid w:val="12C64CFA"/>
    <w:rsid w:val="13583E11"/>
    <w:rsid w:val="144F7744"/>
    <w:rsid w:val="18355BBA"/>
    <w:rsid w:val="18CF60A7"/>
    <w:rsid w:val="195C76F5"/>
    <w:rsid w:val="1C085913"/>
    <w:rsid w:val="20F52DA4"/>
    <w:rsid w:val="213F7B75"/>
    <w:rsid w:val="238E6291"/>
    <w:rsid w:val="23F5437A"/>
    <w:rsid w:val="23F724F4"/>
    <w:rsid w:val="24284DA4"/>
    <w:rsid w:val="25EB22BD"/>
    <w:rsid w:val="260E4741"/>
    <w:rsid w:val="28C21F49"/>
    <w:rsid w:val="2AD15F5B"/>
    <w:rsid w:val="2D106598"/>
    <w:rsid w:val="2D404F0C"/>
    <w:rsid w:val="2FCD3426"/>
    <w:rsid w:val="3136355C"/>
    <w:rsid w:val="33F82B23"/>
    <w:rsid w:val="389F205B"/>
    <w:rsid w:val="398E013D"/>
    <w:rsid w:val="3B0A4DAB"/>
    <w:rsid w:val="3B7E57C3"/>
    <w:rsid w:val="3C9476BF"/>
    <w:rsid w:val="3D700B61"/>
    <w:rsid w:val="4057049F"/>
    <w:rsid w:val="410A57D4"/>
    <w:rsid w:val="42F10350"/>
    <w:rsid w:val="43305CDA"/>
    <w:rsid w:val="48EC1EAB"/>
    <w:rsid w:val="4A566805"/>
    <w:rsid w:val="505A5D4B"/>
    <w:rsid w:val="516C77CE"/>
    <w:rsid w:val="52EC6E19"/>
    <w:rsid w:val="53BF62DB"/>
    <w:rsid w:val="56CE4A87"/>
    <w:rsid w:val="5BBD1B28"/>
    <w:rsid w:val="5D064F7B"/>
    <w:rsid w:val="5E32672E"/>
    <w:rsid w:val="5EFB1005"/>
    <w:rsid w:val="5F0116DF"/>
    <w:rsid w:val="63A553FC"/>
    <w:rsid w:val="66C87965"/>
    <w:rsid w:val="67CD5013"/>
    <w:rsid w:val="67CE48E7"/>
    <w:rsid w:val="686B0388"/>
    <w:rsid w:val="6A73572C"/>
    <w:rsid w:val="6C4F6EEF"/>
    <w:rsid w:val="6FED66DB"/>
    <w:rsid w:val="706B4839"/>
    <w:rsid w:val="7144116A"/>
    <w:rsid w:val="720A2E89"/>
    <w:rsid w:val="72C46B15"/>
    <w:rsid w:val="73E6318B"/>
    <w:rsid w:val="7413799C"/>
    <w:rsid w:val="75EC1BAE"/>
    <w:rsid w:val="7AC73B44"/>
    <w:rsid w:val="7BD0027A"/>
    <w:rsid w:val="7CC778C6"/>
    <w:rsid w:val="7ECD6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autoRedefine/>
    <w:qFormat/>
    <w:uiPriority w:val="0"/>
    <w:pPr>
      <w:jc w:val="left"/>
    </w:pPr>
  </w:style>
  <w:style w:type="paragraph" w:styleId="3">
    <w:name w:val="Body Text"/>
    <w:basedOn w:val="1"/>
    <w:autoRedefine/>
    <w:semiHidden/>
    <w:qFormat/>
    <w:uiPriority w:val="0"/>
    <w:rPr>
      <w:rFonts w:hAnsi="宋体" w:cs="宋体"/>
      <w:sz w:val="21"/>
      <w:szCs w:val="21"/>
      <w:lang w:eastAsia="en-US"/>
    </w:rPr>
  </w:style>
  <w:style w:type="paragraph" w:styleId="4">
    <w:name w:val="Balloon Text"/>
    <w:basedOn w:val="1"/>
    <w:link w:val="13"/>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7"/>
    <w:autoRedefine/>
    <w:qFormat/>
    <w:uiPriority w:val="0"/>
    <w:rPr>
      <w:b/>
      <w:bCs/>
    </w:rPr>
  </w:style>
  <w:style w:type="character" w:styleId="11">
    <w:name w:val="Emphasis"/>
    <w:autoRedefine/>
    <w:qFormat/>
    <w:uiPriority w:val="20"/>
    <w:rPr>
      <w:i/>
    </w:rPr>
  </w:style>
  <w:style w:type="character" w:styleId="12">
    <w:name w:val="annotation reference"/>
    <w:basedOn w:val="10"/>
    <w:autoRedefine/>
    <w:qFormat/>
    <w:uiPriority w:val="0"/>
    <w:rPr>
      <w:sz w:val="21"/>
      <w:szCs w:val="21"/>
    </w:rPr>
  </w:style>
  <w:style w:type="character" w:customStyle="1" w:styleId="13">
    <w:name w:val="批注框文本 字符"/>
    <w:basedOn w:val="10"/>
    <w:link w:val="4"/>
    <w:autoRedefine/>
    <w:qFormat/>
    <w:uiPriority w:val="0"/>
    <w:rPr>
      <w:rFonts w:ascii="宋体"/>
      <w:sz w:val="18"/>
      <w:szCs w:val="18"/>
    </w:rPr>
  </w:style>
  <w:style w:type="character" w:customStyle="1" w:styleId="14">
    <w:name w:val="页眉 字符"/>
    <w:basedOn w:val="10"/>
    <w:link w:val="6"/>
    <w:autoRedefine/>
    <w:qFormat/>
    <w:uiPriority w:val="0"/>
    <w:rPr>
      <w:rFonts w:ascii="宋体"/>
      <w:sz w:val="18"/>
      <w:szCs w:val="18"/>
    </w:rPr>
  </w:style>
  <w:style w:type="character" w:customStyle="1" w:styleId="15">
    <w:name w:val="页脚 字符"/>
    <w:basedOn w:val="10"/>
    <w:link w:val="5"/>
    <w:autoRedefine/>
    <w:qFormat/>
    <w:uiPriority w:val="0"/>
    <w:rPr>
      <w:rFonts w:ascii="宋体"/>
      <w:sz w:val="18"/>
      <w:szCs w:val="18"/>
    </w:rPr>
  </w:style>
  <w:style w:type="character" w:customStyle="1" w:styleId="16">
    <w:name w:val="批注文字 字符"/>
    <w:basedOn w:val="10"/>
    <w:link w:val="2"/>
    <w:autoRedefine/>
    <w:qFormat/>
    <w:uiPriority w:val="0"/>
    <w:rPr>
      <w:rFonts w:ascii="宋体"/>
      <w:sz w:val="34"/>
      <w:szCs w:val="22"/>
    </w:rPr>
  </w:style>
  <w:style w:type="character" w:customStyle="1" w:styleId="17">
    <w:name w:val="批注主题 字符"/>
    <w:basedOn w:val="16"/>
    <w:link w:val="8"/>
    <w:autoRedefine/>
    <w:qFormat/>
    <w:uiPriority w:val="0"/>
    <w:rPr>
      <w:rFonts w:ascii="宋体"/>
      <w:b/>
      <w:bCs/>
      <w:sz w:val="34"/>
      <w:szCs w:val="22"/>
    </w:rPr>
  </w:style>
  <w:style w:type="paragraph" w:customStyle="1" w:styleId="18">
    <w:name w:val="修订1"/>
    <w:autoRedefine/>
    <w:hidden/>
    <w:unhideWhenUsed/>
    <w:qFormat/>
    <w:uiPriority w:val="99"/>
    <w:rPr>
      <w:rFonts w:ascii="宋体" w:hAnsi="Times New Roman" w:eastAsia="宋体" w:cs="Times New Roman"/>
      <w:sz w:val="34"/>
      <w:szCs w:val="22"/>
      <w:lang w:val="en-US" w:eastAsia="zh-CN" w:bidi="ar-SA"/>
    </w:rPr>
  </w:style>
  <w:style w:type="table" w:customStyle="1" w:styleId="19">
    <w:name w:val="Table Normal"/>
    <w:autoRedefine/>
    <w:unhideWhenUsed/>
    <w:qFormat/>
    <w:uiPriority w:val="0"/>
    <w:tblPr>
      <w:tblCellMar>
        <w:top w:w="0" w:type="dxa"/>
        <w:left w:w="0" w:type="dxa"/>
        <w:bottom w:w="0" w:type="dxa"/>
        <w:right w:w="0" w:type="dxa"/>
      </w:tblCellMar>
    </w:tblPr>
  </w:style>
  <w:style w:type="paragraph" w:customStyle="1" w:styleId="20">
    <w:name w:val="List Paragraph"/>
    <w:basedOn w:val="1"/>
    <w:autoRedefine/>
    <w:unhideWhenUsed/>
    <w:qFormat/>
    <w:uiPriority w:val="99"/>
    <w:pPr>
      <w:ind w:firstLine="420" w:firstLineChars="200"/>
    </w:pPr>
  </w:style>
  <w:style w:type="paragraph" w:customStyle="1" w:styleId="21">
    <w:name w:val="Revision"/>
    <w:autoRedefine/>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906</Words>
  <Characters>5166</Characters>
  <Lines>43</Lines>
  <Paragraphs>12</Paragraphs>
  <TotalTime>7</TotalTime>
  <ScaleCrop>false</ScaleCrop>
  <LinksUpToDate>false</LinksUpToDate>
  <CharactersWithSpaces>6060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2019-08-20T09:45:00Z</dcterms:created>
  <dc:creator>Lenovo</dc:creator>
  <cp:lastModifiedBy>Zixuan Shen</cp:lastModifiedBy>
  <dcterms:modified xsi:type="dcterms:W3CDTF">2023-12-21T10:52:27Z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5FD41500008A47559402B7A51231F165_13</vt:lpwstr>
  </property>
</Properties>
</file>