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2AF7F">
      <w:pPr>
        <w:spacing w:after="156" w:afterLines="50"/>
        <w:jc w:val="center"/>
        <w:rPr>
          <w:rFonts w:hint="eastAsia"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华农财产保险股份有限公司</w:t>
      </w:r>
      <w:r>
        <w:rPr>
          <w:rFonts w:hint="eastAsia" w:ascii="宋体" w:hAnsi="宋体" w:eastAsia="宋体"/>
          <w:b/>
          <w:color w:val="auto"/>
          <w:sz w:val="28"/>
          <w:szCs w:val="28"/>
          <w:lang w:val="en-US" w:eastAsia="zh-CN"/>
        </w:rPr>
        <w:t>非机动车第三者</w:t>
      </w:r>
      <w:r>
        <w:rPr>
          <w:rFonts w:hint="eastAsia" w:asciiTheme="minorEastAsia" w:hAnsiTheme="minorEastAsia" w:eastAsiaTheme="minorEastAsia"/>
          <w:b/>
          <w:color w:val="000000"/>
          <w:sz w:val="28"/>
          <w:szCs w:val="28"/>
          <w:lang w:val="en-US" w:eastAsia="zh-CN"/>
        </w:rPr>
        <w:t>责任保险</w:t>
      </w:r>
      <w:r>
        <w:rPr>
          <w:rFonts w:hint="eastAsia" w:asciiTheme="minorEastAsia" w:hAnsiTheme="minorEastAsia" w:eastAsiaTheme="minorEastAsia"/>
          <w:b/>
          <w:color w:val="000000"/>
          <w:sz w:val="28"/>
          <w:szCs w:val="28"/>
        </w:rPr>
        <w:t>附加</w:t>
      </w:r>
      <w:r>
        <w:rPr>
          <w:rFonts w:hint="eastAsia" w:asciiTheme="minorEastAsia" w:hAnsiTheme="minorEastAsia" w:eastAsiaTheme="minorEastAsia"/>
          <w:b/>
          <w:color w:val="000000"/>
          <w:sz w:val="28"/>
          <w:szCs w:val="28"/>
          <w:lang w:val="en-US" w:eastAsia="zh-CN"/>
        </w:rPr>
        <w:t>家庭成员</w:t>
      </w:r>
      <w:r>
        <w:rPr>
          <w:rFonts w:hint="eastAsia" w:asciiTheme="minorEastAsia" w:hAnsiTheme="minorEastAsia" w:eastAsiaTheme="minorEastAsia"/>
          <w:b/>
          <w:color w:val="000000"/>
          <w:sz w:val="28"/>
          <w:szCs w:val="28"/>
        </w:rPr>
        <w:t>救护车</w:t>
      </w:r>
      <w:r>
        <w:rPr>
          <w:rFonts w:hint="eastAsia" w:asciiTheme="minorEastAsia" w:hAnsiTheme="minorEastAsia" w:eastAsiaTheme="minorEastAsia"/>
          <w:b/>
          <w:color w:val="000000"/>
          <w:sz w:val="28"/>
          <w:szCs w:val="28"/>
          <w:lang w:val="en-US" w:eastAsia="zh-CN"/>
        </w:rPr>
        <w:t>费用医疗</w:t>
      </w:r>
      <w:r>
        <w:rPr>
          <w:rFonts w:hint="eastAsia" w:asciiTheme="minorEastAsia" w:hAnsiTheme="minorEastAsia" w:eastAsiaTheme="minorEastAsia"/>
          <w:b/>
          <w:color w:val="000000"/>
          <w:sz w:val="28"/>
          <w:szCs w:val="28"/>
        </w:rPr>
        <w:t>保险（互联网专属）条款</w:t>
      </w:r>
    </w:p>
    <w:p w14:paraId="0AD2A0CB">
      <w:pPr>
        <w:spacing w:after="156" w:afterLines="50"/>
        <w:jc w:val="center"/>
        <w:rPr>
          <w:rFonts w:hint="eastAsia"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lang w:val="en-US" w:eastAsia="zh-CN"/>
        </w:rPr>
        <w:t>注册号：</w:t>
      </w:r>
      <w:bookmarkStart w:id="0" w:name="_GoBack"/>
      <w:bookmarkEnd w:id="0"/>
      <w:r>
        <w:rPr>
          <w:rFonts w:hint="eastAsia" w:asciiTheme="minorEastAsia" w:hAnsiTheme="minorEastAsia" w:eastAsiaTheme="minorEastAsia"/>
          <w:b/>
          <w:color w:val="000000"/>
          <w:sz w:val="28"/>
          <w:szCs w:val="28"/>
        </w:rPr>
        <w:t>C00010132522024062708363</w:t>
      </w:r>
    </w:p>
    <w:p w14:paraId="681CDCB5">
      <w:pPr>
        <w:adjustRightInd w:val="0"/>
        <w:snapToGrid w:val="0"/>
        <w:spacing w:after="0" w:afterLines="0" w:line="360" w:lineRule="auto"/>
        <w:ind w:firstLine="422" w:firstLineChars="200"/>
        <w:jc w:val="center"/>
        <w:rPr>
          <w:rFonts w:hint="eastAsia" w:asciiTheme="minorEastAsia" w:hAnsiTheme="minorEastAsia" w:eastAsiaTheme="minorEastAsia"/>
          <w:b/>
          <w:color w:val="000000"/>
          <w:sz w:val="28"/>
          <w:szCs w:val="28"/>
          <w:lang w:val="en-US" w:eastAsia="zh-CN"/>
        </w:rPr>
      </w:pPr>
      <w:r>
        <w:rPr>
          <w:rFonts w:hint="eastAsia" w:ascii="Times New Roman" w:hAnsi="Times New Roman" w:eastAsia="宋体" w:cs="Calibri"/>
          <w:b/>
          <w:bCs/>
          <w:color w:val="auto"/>
          <w:sz w:val="21"/>
          <w:szCs w:val="21"/>
          <w:lang w:val="en-US" w:eastAsia="zh-CN"/>
        </w:rPr>
        <w:t>总则</w:t>
      </w:r>
    </w:p>
    <w:p w14:paraId="28D4D5FA">
      <w:pPr>
        <w:pStyle w:val="18"/>
        <w:numPr>
          <w:ilvl w:val="0"/>
          <w:numId w:val="0"/>
        </w:numPr>
        <w:adjustRightInd w:val="0"/>
        <w:snapToGrid w:val="0"/>
        <w:spacing w:after="0" w:afterLines="0" w:line="360" w:lineRule="auto"/>
        <w:ind w:firstLine="422" w:firstLineChars="200"/>
        <w:jc w:val="left"/>
        <w:rPr>
          <w:rFonts w:hint="eastAsia" w:cs="Calibri"/>
          <w:color w:val="auto"/>
          <w:sz w:val="21"/>
          <w:szCs w:val="21"/>
        </w:rPr>
      </w:pPr>
      <w:r>
        <w:rPr>
          <w:rFonts w:hint="eastAsia" w:cs="Calibri"/>
          <w:b/>
          <w:bCs/>
          <w:color w:val="auto"/>
          <w:sz w:val="21"/>
          <w:szCs w:val="21"/>
          <w:lang w:val="en-US" w:eastAsia="zh-CN"/>
        </w:rPr>
        <w:t>第一条</w:t>
      </w:r>
      <w:r>
        <w:rPr>
          <w:rFonts w:hint="eastAsia" w:cs="Calibri"/>
          <w:color w:val="auto"/>
          <w:sz w:val="21"/>
          <w:szCs w:val="21"/>
          <w:lang w:val="en-US" w:eastAsia="zh-CN"/>
        </w:rPr>
        <w:t xml:space="preserve">  </w:t>
      </w:r>
      <w:r>
        <w:rPr>
          <w:rFonts w:hint="eastAsia" w:cs="Calibri"/>
          <w:color w:val="auto"/>
          <w:sz w:val="21"/>
          <w:szCs w:val="21"/>
        </w:rPr>
        <w:t>本附加险合同须附加于华农财产保险股份有限公司</w:t>
      </w:r>
      <w:r>
        <w:rPr>
          <w:rFonts w:hint="eastAsia" w:cs="Calibri"/>
          <w:color w:val="auto"/>
          <w:sz w:val="21"/>
          <w:szCs w:val="21"/>
          <w:lang w:val="en-US" w:eastAsia="zh-CN"/>
        </w:rPr>
        <w:t>非机动车第三者责任保险（互联网专属）</w:t>
      </w:r>
      <w:r>
        <w:rPr>
          <w:rFonts w:hint="eastAsia" w:cs="Calibri"/>
          <w:color w:val="auto"/>
          <w:sz w:val="21"/>
          <w:szCs w:val="21"/>
          <w:highlight w:val="none"/>
        </w:rPr>
        <w:t>合同（以下简称“主险合同”）</w:t>
      </w:r>
      <w:r>
        <w:rPr>
          <w:rFonts w:hint="eastAsia" w:cs="Calibri"/>
          <w:color w:val="auto"/>
          <w:sz w:val="21"/>
          <w:szCs w:val="21"/>
        </w:rPr>
        <w:t>。主险合同所附条款、投保单、保险单、保险凭证以及批单等，凡与本附加险合同相关者，均为本附加险合同的构成部分。凡涉及本附加险合同的约定，均应采用书面形式。</w:t>
      </w:r>
    </w:p>
    <w:p w14:paraId="0F3314E6">
      <w:pPr>
        <w:pStyle w:val="18"/>
        <w:numPr>
          <w:ilvl w:val="0"/>
          <w:numId w:val="0"/>
        </w:numPr>
        <w:adjustRightInd/>
        <w:snapToGrid w:val="0"/>
        <w:spacing w:line="360" w:lineRule="auto"/>
        <w:ind w:firstLine="422" w:firstLineChars="200"/>
        <w:jc w:val="left"/>
        <w:rPr>
          <w:rFonts w:hint="eastAsia" w:cs="Calibri"/>
          <w:b/>
          <w:bCs/>
          <w:color w:val="auto"/>
          <w:sz w:val="21"/>
          <w:szCs w:val="21"/>
          <w:lang w:val="en-US" w:eastAsia="zh-CN"/>
        </w:rPr>
      </w:pPr>
      <w:r>
        <w:rPr>
          <w:rFonts w:hint="eastAsia" w:cs="Calibri"/>
          <w:b/>
          <w:bCs/>
          <w:color w:val="auto"/>
          <w:sz w:val="21"/>
          <w:szCs w:val="21"/>
          <w:lang w:val="en-US" w:eastAsia="zh-CN"/>
        </w:rPr>
        <w:t xml:space="preserve">第二条  </w:t>
      </w:r>
      <w:r>
        <w:rPr>
          <w:rFonts w:hint="eastAsia" w:cs="Calibri"/>
          <w:b/>
          <w:bCs/>
          <w:color w:val="auto"/>
          <w:sz w:val="21"/>
          <w:szCs w:val="21"/>
        </w:rPr>
        <w:t>若主险合同与本附加险合同相抵触的，以本附加险合同为准。本附加险合同未尽事宜，以主险合同为准。</w:t>
      </w:r>
      <w:r>
        <w:rPr>
          <w:rFonts w:hint="eastAsia" w:cs="Calibri"/>
          <w:b/>
          <w:bCs/>
          <w:color w:val="auto"/>
          <w:sz w:val="21"/>
          <w:szCs w:val="21"/>
          <w:lang w:val="en-US" w:eastAsia="zh-CN"/>
        </w:rPr>
        <w:t>主险合同效力终止时，本附加险合同效力</w:t>
      </w:r>
      <w:r>
        <w:rPr>
          <w:rFonts w:hint="eastAsia" w:cs="Calibri"/>
          <w:b/>
          <w:bCs/>
          <w:color w:val="auto"/>
          <w:sz w:val="21"/>
          <w:szCs w:val="21"/>
        </w:rPr>
        <w:t>亦同时终止</w:t>
      </w:r>
      <w:r>
        <w:rPr>
          <w:rFonts w:hint="eastAsia" w:cs="Calibri"/>
          <w:b/>
          <w:bCs/>
          <w:color w:val="auto"/>
          <w:sz w:val="21"/>
          <w:szCs w:val="21"/>
          <w:lang w:val="en-US" w:eastAsia="zh-CN"/>
        </w:rPr>
        <w:t>；主险合同无效，本附加险合同亦无效。</w:t>
      </w:r>
    </w:p>
    <w:p w14:paraId="6C17882F">
      <w:pPr>
        <w:pStyle w:val="8"/>
        <w:numPr>
          <w:ilvl w:val="0"/>
          <w:numId w:val="0"/>
        </w:numPr>
        <w:spacing w:before="0" w:beforeAutospacing="0" w:after="0" w:afterAutospacing="0" w:line="360" w:lineRule="auto"/>
        <w:ind w:left="0" w:firstLine="450" w:firstLineChars="200"/>
        <w:jc w:val="both"/>
        <w:rPr>
          <w:b/>
          <w:bCs/>
          <w:color w:val="auto"/>
          <w:sz w:val="21"/>
          <w:szCs w:val="21"/>
        </w:rPr>
      </w:pPr>
      <w:r>
        <w:rPr>
          <w:rFonts w:hint="eastAsia"/>
          <w:b/>
          <w:bCs/>
          <w:color w:val="auto"/>
          <w:spacing w:val="7"/>
          <w:sz w:val="21"/>
          <w:szCs w:val="21"/>
          <w:lang w:val="en-US" w:eastAsia="zh-CN"/>
        </w:rPr>
        <w:t>第三条</w:t>
      </w:r>
      <w:r>
        <w:rPr>
          <w:rFonts w:hint="eastAsia"/>
          <w:color w:val="auto"/>
          <w:spacing w:val="7"/>
          <w:sz w:val="21"/>
          <w:szCs w:val="21"/>
          <w:lang w:val="en-US" w:eastAsia="zh-CN"/>
        </w:rPr>
        <w:t xml:space="preserve"> </w:t>
      </w:r>
      <w:r>
        <w:rPr>
          <w:rFonts w:hint="eastAsia"/>
          <w:color w:val="auto"/>
          <w:spacing w:val="7"/>
          <w:sz w:val="21"/>
          <w:szCs w:val="21"/>
        </w:rPr>
        <w:t>除另有约定外，本附加险合同的被保险人应为身体健康，能正常工作或者正常生活的自然人及其配偶、子女、父母。</w:t>
      </w:r>
    </w:p>
    <w:p w14:paraId="44DCA614">
      <w:pPr>
        <w:pStyle w:val="18"/>
        <w:numPr>
          <w:ilvl w:val="0"/>
          <w:numId w:val="0"/>
        </w:numPr>
        <w:adjustRightInd/>
        <w:snapToGrid w:val="0"/>
        <w:spacing w:line="360" w:lineRule="auto"/>
        <w:ind w:firstLine="422" w:firstLineChars="200"/>
        <w:jc w:val="left"/>
        <w:rPr>
          <w:rFonts w:hint="eastAsia" w:cs="Calibri"/>
          <w:b/>
          <w:bCs/>
          <w:color w:val="auto"/>
          <w:sz w:val="21"/>
          <w:szCs w:val="21"/>
          <w:lang w:val="en-US" w:eastAsia="zh-CN"/>
        </w:rPr>
      </w:pPr>
      <w:r>
        <w:rPr>
          <w:b/>
          <w:color w:val="auto"/>
          <w:sz w:val="21"/>
          <w:szCs w:val="21"/>
        </w:rPr>
        <w:t>第四条</w:t>
      </w:r>
      <w:r>
        <w:rPr>
          <w:rFonts w:hint="eastAsia"/>
          <w:b/>
          <w:color w:val="auto"/>
          <w:sz w:val="21"/>
          <w:szCs w:val="21"/>
        </w:rPr>
        <w:t xml:space="preserve"> </w:t>
      </w:r>
      <w:r>
        <w:rPr>
          <w:rFonts w:hint="eastAsia"/>
          <w:color w:val="auto"/>
          <w:sz w:val="21"/>
          <w:szCs w:val="21"/>
        </w:rPr>
        <w:t>具有完全民事行为能力的被保险人本人，或在本保险合同订立时对被保险人有保险利益的其他人可作为本保险合同的投保人。</w:t>
      </w:r>
    </w:p>
    <w:p w14:paraId="48E38635">
      <w:pPr>
        <w:adjustRightInd w:val="0"/>
        <w:snapToGrid w:val="0"/>
        <w:spacing w:after="0" w:afterLines="0" w:line="360" w:lineRule="auto"/>
        <w:ind w:firstLine="422" w:firstLineChars="200"/>
        <w:jc w:val="center"/>
        <w:rPr>
          <w:szCs w:val="21"/>
        </w:rPr>
      </w:pPr>
      <w:r>
        <w:rPr>
          <w:rFonts w:hint="eastAsia" w:cs="Calibri"/>
          <w:b/>
          <w:bCs/>
          <w:color w:val="auto"/>
          <w:sz w:val="21"/>
          <w:szCs w:val="21"/>
          <w:lang w:val="en-US" w:eastAsia="zh-CN"/>
        </w:rPr>
        <w:t>保险责任</w:t>
      </w:r>
    </w:p>
    <w:p w14:paraId="4C56CC3B">
      <w:pPr>
        <w:pStyle w:val="18"/>
        <w:numPr>
          <w:ilvl w:val="0"/>
          <w:numId w:val="0"/>
        </w:numPr>
        <w:adjustRightInd/>
        <w:snapToGrid w:val="0"/>
        <w:spacing w:after="0" w:afterLines="0" w:line="360" w:lineRule="auto"/>
        <w:ind w:left="0" w:leftChars="0" w:firstLine="422" w:firstLineChars="200"/>
        <w:rPr>
          <w:rFonts w:hint="eastAsia" w:asciiTheme="minorEastAsia" w:hAnsiTheme="minorEastAsia" w:eastAsiaTheme="minorEastAsia"/>
          <w:b/>
          <w:bCs/>
          <w:szCs w:val="21"/>
        </w:rPr>
      </w:pPr>
      <w:r>
        <w:rPr>
          <w:rFonts w:hint="eastAsia" w:cs="Times New Roman" w:asciiTheme="minorEastAsia" w:hAnsiTheme="minorEastAsia" w:eastAsiaTheme="minorEastAsia"/>
          <w:b/>
          <w:bCs/>
          <w:kern w:val="2"/>
          <w:sz w:val="21"/>
          <w:szCs w:val="21"/>
          <w:lang w:val="en-US" w:eastAsia="zh-CN" w:bidi="ar-SA"/>
        </w:rPr>
        <w:t>第五条</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在保险期间内，被保险人发生主险合同中约定的保险事故，自事故发生之时起24小时内</w:t>
      </w:r>
      <w:r>
        <w:rPr>
          <w:rFonts w:hint="eastAsia" w:asciiTheme="minorEastAsia" w:hAnsiTheme="minorEastAsia" w:eastAsiaTheme="minorEastAsia"/>
          <w:szCs w:val="21"/>
          <w:lang w:val="en-US" w:eastAsia="zh-CN"/>
        </w:rPr>
        <w:t>由</w:t>
      </w:r>
      <w:r>
        <w:rPr>
          <w:rFonts w:hint="eastAsia" w:asciiTheme="minorEastAsia" w:hAnsiTheme="minorEastAsia" w:eastAsiaTheme="minorEastAsia"/>
          <w:b/>
          <w:bCs/>
          <w:szCs w:val="21"/>
          <w:lang w:val="en-US" w:eastAsia="zh-CN"/>
        </w:rPr>
        <w:t>医院（释义一）</w:t>
      </w:r>
      <w:r>
        <w:rPr>
          <w:rFonts w:hint="eastAsia"/>
          <w:lang w:val="en-US" w:eastAsia="zh-CN"/>
        </w:rPr>
        <w:t>派出</w:t>
      </w:r>
      <w:r>
        <w:rPr>
          <w:rFonts w:hint="eastAsia" w:asciiTheme="minorEastAsia" w:hAnsiTheme="minorEastAsia" w:eastAsiaTheme="minorEastAsia"/>
          <w:b/>
          <w:bCs/>
          <w:szCs w:val="21"/>
        </w:rPr>
        <w:t>救护车</w:t>
      </w:r>
      <w:r>
        <w:rPr>
          <w:rFonts w:hint="eastAsia" w:asciiTheme="minorEastAsia" w:hAnsiTheme="minorEastAsia" w:eastAsiaTheme="minorEastAsia"/>
          <w:b/>
          <w:bCs/>
          <w:szCs w:val="21"/>
          <w:lang w:eastAsia="zh-CN"/>
        </w:rPr>
        <w:t>（</w:t>
      </w:r>
      <w:r>
        <w:rPr>
          <w:rFonts w:hint="eastAsia" w:asciiTheme="minorEastAsia" w:hAnsiTheme="minorEastAsia" w:eastAsiaTheme="minorEastAsia"/>
          <w:b/>
          <w:bCs/>
          <w:szCs w:val="21"/>
          <w:lang w:val="en-US" w:eastAsia="zh-CN"/>
        </w:rPr>
        <w:t>释义二</w:t>
      </w:r>
      <w:r>
        <w:rPr>
          <w:rFonts w:hint="eastAsia" w:asciiTheme="minorEastAsia" w:hAnsiTheme="minorEastAsia" w:eastAsiaTheme="minorEastAsia"/>
          <w:b/>
          <w:bCs/>
          <w:szCs w:val="21"/>
          <w:lang w:eastAsia="zh-CN"/>
        </w:rPr>
        <w:t>）</w:t>
      </w:r>
      <w:r>
        <w:rPr>
          <w:rFonts w:hint="eastAsia" w:asciiTheme="minorEastAsia" w:hAnsiTheme="minorEastAsia" w:eastAsiaTheme="minorEastAsia"/>
          <w:szCs w:val="21"/>
        </w:rPr>
        <w:t>发生的</w:t>
      </w:r>
      <w:r>
        <w:rPr>
          <w:rFonts w:hint="eastAsia" w:asciiTheme="minorEastAsia" w:hAnsiTheme="minorEastAsia" w:eastAsiaTheme="minorEastAsia"/>
          <w:b/>
          <w:bCs/>
          <w:szCs w:val="21"/>
          <w:lang w:val="en-US" w:eastAsia="zh-CN"/>
        </w:rPr>
        <w:t>必需且合理（释义三）</w:t>
      </w:r>
      <w:r>
        <w:rPr>
          <w:rFonts w:hint="eastAsia" w:asciiTheme="minorEastAsia" w:hAnsiTheme="minorEastAsia" w:eastAsiaTheme="minorEastAsia"/>
          <w:b w:val="0"/>
          <w:bCs w:val="0"/>
          <w:szCs w:val="21"/>
          <w:lang w:val="en-US" w:eastAsia="zh-CN"/>
        </w:rPr>
        <w:t>的</w:t>
      </w:r>
      <w:r>
        <w:rPr>
          <w:rFonts w:hint="eastAsia" w:asciiTheme="minorEastAsia" w:hAnsiTheme="minorEastAsia" w:eastAsiaTheme="minorEastAsia"/>
          <w:szCs w:val="21"/>
        </w:rPr>
        <w:t>费用，</w:t>
      </w:r>
      <w:r>
        <w:rPr>
          <w:rFonts w:hint="eastAsia" w:asciiTheme="minorEastAsia" w:hAnsiTheme="minorEastAsia" w:eastAsiaTheme="minorEastAsia"/>
          <w:b/>
          <w:bCs/>
          <w:szCs w:val="21"/>
        </w:rPr>
        <w:t>在扣除约定的免赔额</w:t>
      </w:r>
      <w:r>
        <w:rPr>
          <w:rFonts w:hint="eastAsia" w:asciiTheme="minorEastAsia" w:hAnsiTheme="minorEastAsia" w:eastAsiaTheme="minorEastAsia"/>
          <w:b/>
          <w:bCs/>
          <w:szCs w:val="21"/>
          <w:lang w:eastAsia="zh-CN"/>
        </w:rPr>
        <w:t>（</w:t>
      </w:r>
      <w:r>
        <w:rPr>
          <w:rFonts w:hint="eastAsia" w:asciiTheme="minorEastAsia" w:hAnsiTheme="minorEastAsia" w:eastAsiaTheme="minorEastAsia"/>
          <w:b/>
          <w:bCs/>
          <w:szCs w:val="21"/>
          <w:lang w:val="en-US" w:eastAsia="zh-CN"/>
        </w:rPr>
        <w:t>率</w:t>
      </w:r>
      <w:r>
        <w:rPr>
          <w:rFonts w:hint="eastAsia" w:asciiTheme="minorEastAsia" w:hAnsiTheme="minorEastAsia" w:eastAsiaTheme="minorEastAsia"/>
          <w:b/>
          <w:bCs/>
          <w:szCs w:val="21"/>
          <w:lang w:eastAsia="zh-CN"/>
        </w:rPr>
        <w:t>）</w:t>
      </w:r>
      <w:r>
        <w:rPr>
          <w:rFonts w:hint="eastAsia" w:asciiTheme="minorEastAsia" w:hAnsiTheme="minorEastAsia" w:eastAsiaTheme="minorEastAsia"/>
          <w:b/>
          <w:bCs/>
          <w:szCs w:val="21"/>
        </w:rPr>
        <w:t>后，保险人在保单载明的救护车费用保险金额内，</w:t>
      </w:r>
      <w:r>
        <w:rPr>
          <w:rFonts w:hint="eastAsia" w:asciiTheme="minorEastAsia" w:hAnsiTheme="minorEastAsia" w:eastAsiaTheme="minorEastAsia"/>
          <w:b/>
          <w:bCs/>
          <w:szCs w:val="21"/>
          <w:lang w:val="en-US" w:eastAsia="zh-CN"/>
        </w:rPr>
        <w:t>按照约定的赔付比例</w:t>
      </w:r>
      <w:r>
        <w:rPr>
          <w:rFonts w:hint="eastAsia" w:asciiTheme="minorEastAsia" w:hAnsiTheme="minorEastAsia" w:eastAsiaTheme="minorEastAsia"/>
          <w:b/>
          <w:bCs/>
          <w:szCs w:val="21"/>
        </w:rPr>
        <w:t>给付救护车</w:t>
      </w:r>
      <w:r>
        <w:rPr>
          <w:rFonts w:hint="eastAsia" w:asciiTheme="minorEastAsia" w:hAnsiTheme="minorEastAsia" w:eastAsiaTheme="minorEastAsia"/>
          <w:b/>
          <w:bCs/>
          <w:szCs w:val="21"/>
          <w:lang w:val="en-US" w:eastAsia="zh-CN"/>
        </w:rPr>
        <w:t>费用</w:t>
      </w:r>
      <w:r>
        <w:rPr>
          <w:rFonts w:hint="eastAsia" w:asciiTheme="minorEastAsia" w:hAnsiTheme="minorEastAsia" w:eastAsiaTheme="minorEastAsia"/>
          <w:b/>
          <w:bCs/>
          <w:szCs w:val="21"/>
        </w:rPr>
        <w:t>保险金。</w:t>
      </w:r>
    </w:p>
    <w:p w14:paraId="779DA952">
      <w:pPr>
        <w:pStyle w:val="18"/>
        <w:numPr>
          <w:ilvl w:val="0"/>
          <w:numId w:val="0"/>
        </w:numPr>
        <w:adjustRightInd/>
        <w:snapToGrid w:val="0"/>
        <w:spacing w:after="0" w:afterLines="0" w:line="360" w:lineRule="auto"/>
        <w:ind w:left="0" w:leftChars="0" w:firstLine="422" w:firstLineChars="200"/>
        <w:rPr>
          <w:rFonts w:hint="eastAsia" w:asciiTheme="minorEastAsia" w:hAnsiTheme="minorEastAsia" w:eastAsiaTheme="minorEastAsia"/>
          <w:b/>
          <w:bCs/>
          <w:szCs w:val="21"/>
        </w:rPr>
      </w:pPr>
      <w:r>
        <w:rPr>
          <w:rFonts w:hint="eastAsia" w:cs="Times New Roman" w:asciiTheme="minorEastAsia" w:hAnsiTheme="minorEastAsia" w:eastAsiaTheme="minorEastAsia"/>
          <w:b/>
          <w:bCs/>
          <w:kern w:val="2"/>
          <w:sz w:val="21"/>
          <w:szCs w:val="21"/>
          <w:lang w:val="en-US" w:eastAsia="zh-CN" w:bidi="ar-SA"/>
        </w:rPr>
        <w:t xml:space="preserve">第六条 </w:t>
      </w:r>
      <w:r>
        <w:rPr>
          <w:rFonts w:hint="eastAsia" w:hAnsi="宋体" w:cs="宋体"/>
          <w:b/>
          <w:bCs/>
          <w:sz w:val="21"/>
          <w:szCs w:val="21"/>
        </w:rPr>
        <w:t>本</w:t>
      </w:r>
      <w:r>
        <w:rPr>
          <w:rFonts w:hint="eastAsia" w:hAnsi="宋体" w:cs="宋体"/>
          <w:b/>
          <w:bCs/>
          <w:sz w:val="21"/>
          <w:szCs w:val="21"/>
          <w:lang w:val="en-US" w:eastAsia="zh-CN"/>
        </w:rPr>
        <w:t>附加</w:t>
      </w:r>
      <w:r>
        <w:rPr>
          <w:rFonts w:hint="eastAsia" w:hAnsi="宋体" w:cs="宋体"/>
          <w:b/>
          <w:bCs/>
          <w:sz w:val="21"/>
          <w:szCs w:val="21"/>
        </w:rPr>
        <w:t>险合同适用医疗费用补偿原则。被保险人已从其他途径（指基本医疗保险</w:t>
      </w:r>
      <w:r>
        <w:rPr>
          <w:rFonts w:hint="eastAsia" w:hAnsi="宋体" w:cs="宋体"/>
          <w:b/>
          <w:bCs/>
          <w:sz w:val="21"/>
          <w:szCs w:val="21"/>
          <w:lang w:eastAsia="zh-CN"/>
        </w:rPr>
        <w:t>（</w:t>
      </w:r>
      <w:r>
        <w:rPr>
          <w:rFonts w:hint="eastAsia" w:hAnsi="宋体" w:cs="宋体"/>
          <w:b/>
          <w:bCs/>
          <w:sz w:val="21"/>
          <w:szCs w:val="21"/>
          <w:lang w:val="en-US" w:eastAsia="zh-CN"/>
        </w:rPr>
        <w:t>释义四</w:t>
      </w:r>
      <w:r>
        <w:rPr>
          <w:rFonts w:hint="eastAsia" w:hAnsi="宋体" w:cs="宋体"/>
          <w:b/>
          <w:bCs/>
          <w:sz w:val="21"/>
          <w:szCs w:val="21"/>
          <w:lang w:eastAsia="zh-CN"/>
        </w:rPr>
        <w:t>）</w:t>
      </w:r>
      <w:r>
        <w:rPr>
          <w:rFonts w:hint="eastAsia" w:hAnsi="宋体" w:cs="宋体"/>
          <w:b/>
          <w:bCs/>
          <w:sz w:val="21"/>
          <w:szCs w:val="21"/>
        </w:rPr>
        <w:t>、公费医疗或商业保险等任何第三方）获得医疗费用补偿，则保险人仅对被保险人实际发生的医疗费用扣除其所获医疗费用补偿后的余额，在扣除本</w:t>
      </w:r>
      <w:r>
        <w:rPr>
          <w:rFonts w:hint="eastAsia" w:hAnsi="宋体" w:cs="宋体"/>
          <w:b/>
          <w:bCs/>
          <w:sz w:val="21"/>
          <w:szCs w:val="21"/>
          <w:lang w:val="en-US" w:eastAsia="zh-CN"/>
        </w:rPr>
        <w:t>附加险</w:t>
      </w:r>
      <w:r>
        <w:rPr>
          <w:rFonts w:hint="eastAsia" w:hAnsi="宋体" w:cs="宋体"/>
          <w:b/>
          <w:bCs/>
          <w:sz w:val="21"/>
          <w:szCs w:val="21"/>
        </w:rPr>
        <w:t>合同约定的免赔额后按照本</w:t>
      </w:r>
      <w:r>
        <w:rPr>
          <w:rFonts w:hint="eastAsia" w:hAnsi="宋体" w:cs="宋体"/>
          <w:b/>
          <w:bCs/>
          <w:sz w:val="21"/>
          <w:szCs w:val="21"/>
          <w:lang w:val="en-US" w:eastAsia="zh-CN"/>
        </w:rPr>
        <w:t>附加险</w:t>
      </w:r>
      <w:r>
        <w:rPr>
          <w:rFonts w:hint="eastAsia" w:hAnsi="宋体" w:cs="宋体"/>
          <w:b/>
          <w:bCs/>
          <w:sz w:val="21"/>
          <w:szCs w:val="21"/>
        </w:rPr>
        <w:t>合同约定的赔付比例进行赔付。</w:t>
      </w:r>
    </w:p>
    <w:p w14:paraId="2A5574B7">
      <w:pPr>
        <w:pStyle w:val="18"/>
        <w:numPr>
          <w:ilvl w:val="-1"/>
          <w:numId w:val="0"/>
        </w:numPr>
        <w:adjustRightInd/>
        <w:snapToGrid w:val="0"/>
        <w:spacing w:after="0" w:afterLines="0" w:line="360" w:lineRule="auto"/>
        <w:ind w:left="0" w:leftChars="0" w:firstLine="422" w:firstLineChars="200"/>
        <w:rPr>
          <w:rFonts w:hint="eastAsia" w:asciiTheme="minorEastAsia" w:hAnsiTheme="minorEastAsia" w:eastAsiaTheme="minorEastAsia"/>
          <w:b/>
          <w:bCs/>
          <w:szCs w:val="21"/>
        </w:rPr>
      </w:pPr>
    </w:p>
    <w:p w14:paraId="4441899B">
      <w:pPr>
        <w:pStyle w:val="18"/>
        <w:numPr>
          <w:ilvl w:val="-1"/>
          <w:numId w:val="0"/>
        </w:numPr>
        <w:adjustRightInd w:val="0"/>
        <w:snapToGrid w:val="0"/>
        <w:spacing w:after="156" w:afterLines="50" w:line="360" w:lineRule="auto"/>
        <w:ind w:left="420" w:leftChars="200" w:firstLine="0" w:firstLineChars="0"/>
        <w:jc w:val="center"/>
        <w:rPr>
          <w:rFonts w:hint="default" w:cs="Courier New" w:asciiTheme="minorEastAsia" w:hAnsiTheme="minorEastAsia" w:eastAsiaTheme="minorEastAsia"/>
          <w:b/>
          <w:bCs/>
          <w:szCs w:val="21"/>
          <w:lang w:val="en-US" w:eastAsia="zh-CN"/>
        </w:rPr>
      </w:pPr>
      <w:r>
        <w:rPr>
          <w:rFonts w:hint="eastAsia" w:asciiTheme="minorEastAsia" w:hAnsiTheme="minorEastAsia" w:eastAsiaTheme="minorEastAsia"/>
          <w:b/>
          <w:bCs/>
          <w:szCs w:val="21"/>
          <w:lang w:val="en-US" w:eastAsia="zh-CN"/>
        </w:rPr>
        <w:t>责任免除</w:t>
      </w:r>
    </w:p>
    <w:p w14:paraId="3799D283">
      <w:pPr>
        <w:pStyle w:val="18"/>
        <w:numPr>
          <w:ilvl w:val="-1"/>
          <w:numId w:val="0"/>
        </w:numPr>
        <w:spacing w:afterLines="0" w:line="360" w:lineRule="auto"/>
        <w:ind w:left="0" w:leftChars="0" w:firstLine="422"/>
        <w:rPr>
          <w:rFonts w:cs="Courier New" w:asciiTheme="minorEastAsia" w:hAnsiTheme="minorEastAsia" w:eastAsiaTheme="minorEastAsia"/>
          <w:b/>
          <w:bCs/>
          <w:szCs w:val="21"/>
        </w:rPr>
      </w:pPr>
      <w:r>
        <w:rPr>
          <w:rFonts w:hint="eastAsia" w:cs="Courier New" w:asciiTheme="minorEastAsia" w:hAnsiTheme="minorEastAsia" w:eastAsiaTheme="minorEastAsia"/>
          <w:b/>
          <w:bCs/>
          <w:szCs w:val="21"/>
          <w:lang w:val="en-US" w:eastAsia="zh-CN"/>
        </w:rPr>
        <w:t xml:space="preserve">第七条  </w:t>
      </w:r>
      <w:r>
        <w:rPr>
          <w:rFonts w:hint="eastAsia" w:cs="Courier New" w:asciiTheme="minorEastAsia" w:hAnsiTheme="minorEastAsia" w:eastAsiaTheme="minorEastAsia"/>
          <w:b/>
          <w:bCs/>
          <w:szCs w:val="21"/>
        </w:rPr>
        <w:t>因下列原因造成被保险人的损失、费用</w:t>
      </w:r>
      <w:r>
        <w:rPr>
          <w:rFonts w:cs="Courier New" w:asciiTheme="minorEastAsia" w:hAnsiTheme="minorEastAsia" w:eastAsiaTheme="minorEastAsia"/>
          <w:b/>
          <w:bCs/>
          <w:szCs w:val="21"/>
        </w:rPr>
        <w:t>，保险</w:t>
      </w:r>
      <w:r>
        <w:rPr>
          <w:rFonts w:hint="eastAsia" w:cs="Courier New" w:asciiTheme="minorEastAsia" w:hAnsiTheme="minorEastAsia" w:eastAsiaTheme="minorEastAsia"/>
          <w:b/>
          <w:bCs/>
          <w:szCs w:val="21"/>
        </w:rPr>
        <w:t>人不承担给付保险金责任：</w:t>
      </w:r>
    </w:p>
    <w:p w14:paraId="65FEDC7D">
      <w:pPr>
        <w:pStyle w:val="18"/>
        <w:numPr>
          <w:ilvl w:val="-1"/>
          <w:numId w:val="0"/>
        </w:numPr>
        <w:spacing w:after="0" w:afterLines="0" w:line="360" w:lineRule="auto"/>
        <w:ind w:left="0" w:leftChars="0" w:firstLine="422" w:firstLineChars="200"/>
        <w:outlineLvl w:val="0"/>
        <w:rPr>
          <w:rFonts w:asciiTheme="minorEastAsia" w:hAnsiTheme="minorEastAsia" w:eastAsiaTheme="minorEastAsia"/>
          <w:b/>
          <w:color w:val="000000"/>
          <w:szCs w:val="21"/>
          <w:shd w:val="clear" w:color="auto" w:fill="FFFFFF"/>
        </w:rPr>
      </w:pPr>
      <w:r>
        <w:rPr>
          <w:rFonts w:hint="eastAsia" w:asciiTheme="minorEastAsia" w:hAnsiTheme="minorEastAsia" w:eastAsiaTheme="minorEastAsia"/>
          <w:b/>
          <w:color w:val="000000"/>
          <w:szCs w:val="21"/>
          <w:shd w:val="clear" w:color="auto" w:fill="FFFFFF"/>
          <w:lang w:eastAsia="zh-CN"/>
        </w:rPr>
        <w:t>（</w:t>
      </w:r>
      <w:r>
        <w:rPr>
          <w:rFonts w:hint="eastAsia" w:asciiTheme="minorEastAsia" w:hAnsiTheme="minorEastAsia" w:eastAsiaTheme="minorEastAsia"/>
          <w:b/>
          <w:color w:val="000000"/>
          <w:szCs w:val="21"/>
          <w:shd w:val="clear" w:color="auto" w:fill="FFFFFF"/>
          <w:lang w:val="en-US" w:eastAsia="zh-CN"/>
        </w:rPr>
        <w:t>一</w:t>
      </w:r>
      <w:r>
        <w:rPr>
          <w:rFonts w:hint="eastAsia" w:asciiTheme="minorEastAsia" w:hAnsiTheme="minorEastAsia" w:eastAsiaTheme="minorEastAsia"/>
          <w:b/>
          <w:color w:val="000000"/>
          <w:szCs w:val="21"/>
          <w:shd w:val="clear" w:color="auto" w:fill="FFFFFF"/>
          <w:lang w:eastAsia="zh-CN"/>
        </w:rPr>
        <w:t>）</w:t>
      </w:r>
      <w:r>
        <w:rPr>
          <w:rFonts w:hint="eastAsia" w:asciiTheme="minorEastAsia" w:hAnsiTheme="minorEastAsia" w:eastAsiaTheme="minorEastAsia"/>
          <w:b/>
          <w:color w:val="000000"/>
          <w:szCs w:val="21"/>
          <w:shd w:val="clear" w:color="auto" w:fill="FFFFFF"/>
        </w:rPr>
        <w:t>被保险人因疾病而</w:t>
      </w:r>
      <w:r>
        <w:rPr>
          <w:rFonts w:hint="eastAsia" w:asciiTheme="minorEastAsia" w:hAnsiTheme="minorEastAsia" w:eastAsiaTheme="minorEastAsia"/>
          <w:b/>
          <w:color w:val="000000"/>
          <w:szCs w:val="21"/>
          <w:shd w:val="clear" w:color="auto" w:fill="FFFFFF"/>
          <w:lang w:val="en-US" w:eastAsia="zh-CN"/>
        </w:rPr>
        <w:t>使用</w:t>
      </w:r>
      <w:r>
        <w:rPr>
          <w:rFonts w:hint="eastAsia" w:asciiTheme="minorEastAsia" w:hAnsiTheme="minorEastAsia" w:eastAsiaTheme="minorEastAsia"/>
          <w:b/>
          <w:color w:val="000000"/>
          <w:szCs w:val="21"/>
          <w:shd w:val="clear" w:color="auto" w:fill="FFFFFF"/>
        </w:rPr>
        <w:t>救护车；</w:t>
      </w:r>
    </w:p>
    <w:p w14:paraId="3BF27821">
      <w:pPr>
        <w:pStyle w:val="18"/>
        <w:numPr>
          <w:ilvl w:val="-1"/>
          <w:numId w:val="0"/>
        </w:numPr>
        <w:spacing w:after="0" w:afterLines="0" w:line="360" w:lineRule="auto"/>
        <w:ind w:left="0" w:firstLine="422" w:firstLineChars="200"/>
        <w:outlineLvl w:val="0"/>
        <w:rPr>
          <w:rFonts w:cs="宋体" w:asciiTheme="minorEastAsia" w:hAnsiTheme="minorEastAsia" w:eastAsiaTheme="minorEastAsia"/>
          <w:b/>
          <w:szCs w:val="21"/>
        </w:rPr>
      </w:pPr>
      <w:r>
        <w:rPr>
          <w:rFonts w:hint="eastAsia" w:cs="宋体" w:asciiTheme="minorEastAsia" w:hAnsiTheme="minorEastAsia" w:eastAsiaTheme="minorEastAsia"/>
          <w:b/>
          <w:szCs w:val="21"/>
          <w:lang w:eastAsia="zh-CN"/>
        </w:rPr>
        <w:t>（</w:t>
      </w:r>
      <w:r>
        <w:rPr>
          <w:rFonts w:hint="eastAsia" w:cs="宋体" w:asciiTheme="minorEastAsia" w:hAnsiTheme="minorEastAsia" w:eastAsiaTheme="minorEastAsia"/>
          <w:b/>
          <w:szCs w:val="21"/>
          <w:lang w:val="en-US" w:eastAsia="zh-CN"/>
        </w:rPr>
        <w:t>二</w:t>
      </w:r>
      <w:r>
        <w:rPr>
          <w:rFonts w:hint="eastAsia" w:cs="宋体" w:asciiTheme="minorEastAsia" w:hAnsiTheme="minorEastAsia" w:eastAsiaTheme="minorEastAsia"/>
          <w:b/>
          <w:szCs w:val="21"/>
          <w:lang w:eastAsia="zh-CN"/>
        </w:rPr>
        <w:t>）</w:t>
      </w:r>
      <w:r>
        <w:rPr>
          <w:rFonts w:hint="eastAsia" w:cs="宋体" w:asciiTheme="minorEastAsia" w:hAnsiTheme="minorEastAsia" w:eastAsiaTheme="minorEastAsia"/>
          <w:b/>
          <w:szCs w:val="21"/>
        </w:rPr>
        <w:t>主保险合同中责任免除条款所列情形。</w:t>
      </w:r>
    </w:p>
    <w:p w14:paraId="1CB81792">
      <w:pPr>
        <w:pStyle w:val="18"/>
        <w:numPr>
          <w:ilvl w:val="-1"/>
          <w:numId w:val="0"/>
        </w:numPr>
        <w:spacing w:after="0" w:afterLines="0" w:line="360" w:lineRule="auto"/>
        <w:ind w:left="0" w:firstLine="422" w:firstLineChars="200"/>
        <w:rPr>
          <w:rFonts w:cs="宋体" w:asciiTheme="minorEastAsia" w:hAnsiTheme="minorEastAsia" w:eastAsiaTheme="minorEastAsia"/>
          <w:b/>
          <w:szCs w:val="21"/>
        </w:rPr>
      </w:pPr>
      <w:r>
        <w:rPr>
          <w:rFonts w:hint="eastAsia" w:cs="宋体" w:asciiTheme="minorEastAsia" w:hAnsiTheme="minorEastAsia" w:eastAsiaTheme="minorEastAsia"/>
          <w:b/>
          <w:szCs w:val="21"/>
          <w:lang w:val="en-US" w:eastAsia="zh-CN"/>
        </w:rPr>
        <w:t xml:space="preserve">第八条  </w:t>
      </w:r>
      <w:r>
        <w:rPr>
          <w:rFonts w:hint="eastAsia" w:cs="宋体" w:asciiTheme="minorEastAsia" w:hAnsiTheme="minorEastAsia" w:eastAsiaTheme="minorEastAsia"/>
          <w:b/>
          <w:szCs w:val="21"/>
        </w:rPr>
        <w:t>下列损失、费用，保险人不承担给付保险金责任：</w:t>
      </w:r>
    </w:p>
    <w:p w14:paraId="31F684AA">
      <w:pPr>
        <w:pStyle w:val="18"/>
        <w:numPr>
          <w:ilvl w:val="-1"/>
          <w:numId w:val="0"/>
        </w:numPr>
        <w:spacing w:after="0" w:afterLines="0" w:line="360" w:lineRule="auto"/>
        <w:ind w:left="0" w:firstLine="422" w:firstLineChars="200"/>
        <w:rPr>
          <w:rFonts w:asciiTheme="minorEastAsia" w:hAnsiTheme="minorEastAsia" w:eastAsiaTheme="minorEastAsia"/>
          <w:b/>
          <w:szCs w:val="21"/>
        </w:rPr>
      </w:pPr>
      <w:r>
        <w:rPr>
          <w:rFonts w:hint="eastAsia" w:asciiTheme="minorEastAsia" w:hAnsiTheme="minorEastAsia" w:eastAsiaTheme="minorEastAsia"/>
          <w:b/>
          <w:color w:val="000000"/>
          <w:szCs w:val="21"/>
          <w:shd w:val="clear" w:color="auto" w:fill="FFFFFF"/>
          <w:lang w:eastAsia="zh-CN"/>
        </w:rPr>
        <w:t>（</w:t>
      </w:r>
      <w:r>
        <w:rPr>
          <w:rFonts w:hint="eastAsia" w:asciiTheme="minorEastAsia" w:hAnsiTheme="minorEastAsia" w:eastAsiaTheme="minorEastAsia"/>
          <w:b/>
          <w:color w:val="000000"/>
          <w:szCs w:val="21"/>
          <w:shd w:val="clear" w:color="auto" w:fill="FFFFFF"/>
          <w:lang w:val="en-US" w:eastAsia="zh-CN"/>
        </w:rPr>
        <w:t>一</w:t>
      </w:r>
      <w:r>
        <w:rPr>
          <w:rFonts w:hint="eastAsia" w:asciiTheme="minorEastAsia" w:hAnsiTheme="minorEastAsia" w:eastAsiaTheme="minorEastAsia"/>
          <w:b/>
          <w:color w:val="000000"/>
          <w:szCs w:val="21"/>
          <w:shd w:val="clear" w:color="auto" w:fill="FFFFFF"/>
          <w:lang w:eastAsia="zh-CN"/>
        </w:rPr>
        <w:t>）</w:t>
      </w:r>
      <w:r>
        <w:rPr>
          <w:rFonts w:hint="eastAsia" w:asciiTheme="minorEastAsia" w:hAnsiTheme="minorEastAsia" w:eastAsiaTheme="minorEastAsia"/>
          <w:b/>
          <w:color w:val="000000"/>
          <w:szCs w:val="21"/>
          <w:shd w:val="clear" w:color="auto" w:fill="FFFFFF"/>
        </w:rPr>
        <w:t>医生诊费、医药费、担架费和转院时发生的费用。</w:t>
      </w:r>
    </w:p>
    <w:p w14:paraId="098C21E2">
      <w:pPr>
        <w:pStyle w:val="18"/>
        <w:numPr>
          <w:ilvl w:val="-1"/>
          <w:numId w:val="0"/>
        </w:numPr>
        <w:spacing w:after="0" w:afterLines="0" w:line="360" w:lineRule="auto"/>
        <w:ind w:left="413" w:firstLine="422" w:firstLineChars="200"/>
        <w:jc w:val="center"/>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保险金额与免赔额（率）</w:t>
      </w:r>
    </w:p>
    <w:p w14:paraId="14FD70B8">
      <w:pPr>
        <w:spacing w:line="360" w:lineRule="auto"/>
        <w:ind w:firstLine="422" w:firstLineChars="200"/>
        <w:rPr>
          <w:rFonts w:ascii="宋体" w:hAnsi="宋体" w:eastAsia="宋体" w:cs="宋体"/>
          <w:color w:val="auto"/>
          <w:kern w:val="0"/>
          <w:szCs w:val="21"/>
        </w:rPr>
      </w:pPr>
      <w:r>
        <w:rPr>
          <w:rFonts w:hint="eastAsia" w:asciiTheme="minorEastAsia" w:hAnsiTheme="minorEastAsia" w:eastAsiaTheme="minorEastAsia"/>
          <w:b/>
          <w:bCs/>
          <w:szCs w:val="21"/>
          <w:lang w:val="en-US" w:eastAsia="zh-CN"/>
        </w:rPr>
        <w:t>第九条</w:t>
      </w:r>
      <w:r>
        <w:rPr>
          <w:rFonts w:hint="eastAsia" w:asciiTheme="minorEastAsia" w:hAnsiTheme="minorEastAsia" w:eastAsiaTheme="minorEastAsia"/>
          <w:szCs w:val="21"/>
          <w:lang w:val="en-US" w:eastAsia="zh-CN"/>
        </w:rPr>
        <w:t xml:space="preserve">  </w:t>
      </w:r>
      <w:r>
        <w:rPr>
          <w:rFonts w:hint="eastAsia" w:ascii="宋体" w:hAnsi="宋体" w:cs="宋体"/>
          <w:b w:val="0"/>
          <w:bCs w:val="0"/>
          <w:szCs w:val="21"/>
        </w:rPr>
        <w:t>保险金额是保险人承担赔偿或者给付保险金责任的最高限额。</w:t>
      </w:r>
      <w:r>
        <w:rPr>
          <w:rFonts w:hint="eastAsia" w:ascii="宋体" w:hAnsi="宋体" w:eastAsia="宋体" w:cs="宋体"/>
          <w:color w:val="auto"/>
          <w:szCs w:val="21"/>
        </w:rPr>
        <w:t>本附加险合同的保险金额</w:t>
      </w:r>
      <w:r>
        <w:rPr>
          <w:rFonts w:hint="eastAsia" w:ascii="宋体" w:hAnsi="宋体" w:eastAsia="宋体" w:cs="宋体"/>
          <w:color w:val="auto"/>
          <w:kern w:val="0"/>
          <w:szCs w:val="21"/>
        </w:rPr>
        <w:t>包括以下两种确定方式，由投保人在签订本保险合同时选择其一，并由保险人在保险单中载明。</w:t>
      </w:r>
    </w:p>
    <w:p w14:paraId="13158B56">
      <w:pPr>
        <w:spacing w:line="360" w:lineRule="auto"/>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（一）各被保险人均分家庭保险金额</w:t>
      </w:r>
    </w:p>
    <w:p w14:paraId="61BA9D61">
      <w:pPr>
        <w:spacing w:line="360" w:lineRule="auto"/>
        <w:ind w:firstLine="422" w:firstLineChars="200"/>
        <w:rPr>
          <w:rFonts w:ascii="宋体" w:hAnsi="宋体" w:eastAsia="宋体" w:cs="宋体"/>
          <w:color w:val="auto"/>
          <w:kern w:val="0"/>
          <w:szCs w:val="21"/>
        </w:rPr>
      </w:pPr>
      <w:r>
        <w:rPr>
          <w:rFonts w:hint="eastAsia" w:ascii="宋体" w:hAnsi="宋体" w:eastAsia="宋体" w:cs="宋体"/>
          <w:b/>
          <w:bCs/>
          <w:color w:val="auto"/>
          <w:kern w:val="0"/>
          <w:szCs w:val="21"/>
        </w:rPr>
        <w:t>每人各项责任保险金额=家庭保险金额÷该家庭中的被保险人总人数</w:t>
      </w:r>
    </w:p>
    <w:p w14:paraId="22375C8C">
      <w:pPr>
        <w:spacing w:line="360" w:lineRule="auto"/>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被保险人总人数由投保人和保险人在本保险合同成立时约定。</w:t>
      </w:r>
      <w:r>
        <w:rPr>
          <w:rFonts w:hint="eastAsia" w:ascii="宋体" w:hAnsi="宋体" w:eastAsia="宋体" w:cs="宋体"/>
          <w:b/>
          <w:bCs/>
          <w:color w:val="auto"/>
          <w:kern w:val="0"/>
          <w:szCs w:val="21"/>
        </w:rPr>
        <w:t>保险人对每一被保险人承担的保险金给付限额以每人各项责任保险金额为限</w:t>
      </w:r>
      <w:r>
        <w:rPr>
          <w:rFonts w:hint="eastAsia" w:ascii="宋体" w:hAnsi="宋体" w:eastAsia="宋体" w:cs="宋体"/>
          <w:color w:val="auto"/>
          <w:kern w:val="0"/>
          <w:szCs w:val="21"/>
        </w:rPr>
        <w:t>。</w:t>
      </w:r>
    </w:p>
    <w:p w14:paraId="0F56B1B5">
      <w:pPr>
        <w:spacing w:line="360" w:lineRule="auto"/>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（二）各被保险人共享家庭保险金额</w:t>
      </w:r>
    </w:p>
    <w:p w14:paraId="69B75F53">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指家庭中所有被保险人共享家庭保险金额。</w:t>
      </w:r>
      <w:r>
        <w:rPr>
          <w:rFonts w:hint="eastAsia" w:ascii="宋体" w:hAnsi="宋体" w:eastAsia="宋体" w:cs="宋体"/>
          <w:b/>
          <w:bCs/>
          <w:color w:val="auto"/>
          <w:szCs w:val="21"/>
        </w:rPr>
        <w:t>保险人对家庭所有被保险人各项责任承担的给付限额以家庭保险金额为限。</w:t>
      </w:r>
    </w:p>
    <w:p w14:paraId="32DE5FE2">
      <w:pPr>
        <w:spacing w:line="360" w:lineRule="auto"/>
        <w:ind w:firstLine="420" w:firstLineChars="200"/>
        <w:rPr>
          <w:rFonts w:ascii="宋体" w:hAnsi="宋体" w:eastAsia="宋体" w:cs="宋体"/>
          <w:b/>
          <w:bCs/>
          <w:color w:val="auto"/>
          <w:szCs w:val="21"/>
        </w:rPr>
      </w:pPr>
      <w:r>
        <w:rPr>
          <w:rFonts w:hint="eastAsia" w:ascii="宋体" w:hAnsi="宋体" w:eastAsia="宋体" w:cs="宋体"/>
          <w:color w:val="auto"/>
          <w:szCs w:val="21"/>
        </w:rPr>
        <w:t>当多名被保险人发生保险事故的，保险人按照提交完整保险金申请资料并申请给付保险金的先后顺序依次计算并给付保险金，</w:t>
      </w:r>
      <w:r>
        <w:rPr>
          <w:rFonts w:hint="eastAsia" w:ascii="宋体" w:hAnsi="宋体" w:eastAsia="宋体" w:cs="宋体"/>
          <w:b/>
          <w:bCs/>
          <w:color w:val="auto"/>
          <w:szCs w:val="21"/>
        </w:rPr>
        <w:t>后续案件在剩余保险金额范围内计算并给付保险金。</w:t>
      </w:r>
    </w:p>
    <w:p w14:paraId="48E20575">
      <w:pPr>
        <w:spacing w:line="360" w:lineRule="auto"/>
        <w:ind w:firstLine="408" w:firstLineChars="200"/>
        <w:rPr>
          <w:rFonts w:ascii="宋体" w:hAnsi="宋体" w:eastAsia="宋体" w:cs="宋体"/>
          <w:b/>
          <w:bCs/>
          <w:color w:val="auto"/>
          <w:szCs w:val="21"/>
        </w:rPr>
      </w:pPr>
      <w:r>
        <w:rPr>
          <w:rFonts w:hint="eastAsia" w:ascii="宋体" w:hAnsi="宋体" w:eastAsia="宋体" w:cs="宋体"/>
          <w:color w:val="auto"/>
          <w:spacing w:val="-3"/>
          <w:szCs w:val="21"/>
        </w:rPr>
        <w:t>当多名被保险人发生保险事故且同时提交完整保险金申请资料并申请给付保险金的，保险人按单独提交保险金申请资料的情况分别计算每人应给付金额。</w:t>
      </w:r>
      <w:r>
        <w:rPr>
          <w:rFonts w:hint="eastAsia" w:ascii="宋体" w:hAnsi="宋体" w:eastAsia="宋体" w:cs="宋体"/>
          <w:b/>
          <w:bCs/>
          <w:color w:val="auto"/>
          <w:szCs w:val="21"/>
        </w:rPr>
        <w:t>若多名被保险人应给付的保险金之和大于家庭保险金额与既往已给付保险金之差的，保险人按下述公式计算每人实际给付的各项责任保险金：</w:t>
      </w:r>
    </w:p>
    <w:p w14:paraId="41DE8EA9">
      <w:pPr>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每人实际各项责任给付的保险金=（该被保险人应给付的保险金÷多名被保险人应给付的保险金之和）×（家庭保险金额-既往已给付的保险金）</w:t>
      </w:r>
    </w:p>
    <w:p w14:paraId="476E3D62">
      <w:pPr>
        <w:pStyle w:val="18"/>
        <w:numPr>
          <w:ilvl w:val="-1"/>
          <w:numId w:val="0"/>
        </w:numPr>
        <w:spacing w:afterLines="0" w:line="360" w:lineRule="auto"/>
        <w:ind w:left="0" w:firstLine="422" w:firstLineChars="200"/>
        <w:rPr>
          <w:rFonts w:cs="宋体" w:asciiTheme="minorEastAsia" w:hAnsiTheme="minorEastAsia" w:eastAsiaTheme="minorEastAsia"/>
          <w:b/>
          <w:szCs w:val="21"/>
        </w:rPr>
      </w:pPr>
      <w:r>
        <w:rPr>
          <w:rFonts w:hint="eastAsia" w:cs="宋体" w:asciiTheme="minorEastAsia" w:hAnsiTheme="minorEastAsia" w:eastAsiaTheme="minorEastAsia"/>
          <w:b/>
          <w:szCs w:val="21"/>
          <w:lang w:val="en-US" w:eastAsia="zh-CN"/>
        </w:rPr>
        <w:t xml:space="preserve">第十条  </w:t>
      </w:r>
      <w:r>
        <w:rPr>
          <w:rFonts w:hint="eastAsia" w:cs="宋体" w:asciiTheme="minorEastAsia" w:hAnsiTheme="minorEastAsia" w:eastAsiaTheme="minorEastAsia"/>
          <w:b/>
          <w:szCs w:val="21"/>
        </w:rPr>
        <w:t>保险人和投保人可以在本附加保险合同项下约定免赔额（率），并于保险</w:t>
      </w:r>
      <w:r>
        <w:rPr>
          <w:rFonts w:hint="eastAsia" w:cs="宋体" w:asciiTheme="minorEastAsia" w:hAnsiTheme="minorEastAsia" w:eastAsiaTheme="minorEastAsia"/>
          <w:b/>
          <w:szCs w:val="21"/>
          <w:lang w:val="en-US" w:eastAsia="zh-CN"/>
        </w:rPr>
        <w:t>单</w:t>
      </w:r>
      <w:r>
        <w:rPr>
          <w:rFonts w:hint="eastAsia" w:cs="宋体" w:asciiTheme="minorEastAsia" w:hAnsiTheme="minorEastAsia" w:eastAsiaTheme="minorEastAsia"/>
          <w:b/>
          <w:szCs w:val="21"/>
        </w:rPr>
        <w:t>中载明。</w:t>
      </w:r>
    </w:p>
    <w:p w14:paraId="4219ADF4">
      <w:pPr>
        <w:pStyle w:val="18"/>
        <w:numPr>
          <w:ilvl w:val="-1"/>
          <w:numId w:val="0"/>
        </w:numPr>
        <w:ind w:left="422" w:firstLine="0" w:firstLineChars="0"/>
        <w:jc w:val="center"/>
        <w:rPr>
          <w:rFonts w:hint="eastAsia" w:cs="Calibri"/>
          <w:b/>
          <w:bCs/>
          <w:color w:val="auto"/>
          <w:sz w:val="21"/>
          <w:szCs w:val="21"/>
          <w:lang w:val="en-US" w:eastAsia="zh-CN"/>
        </w:rPr>
      </w:pPr>
      <w:r>
        <w:rPr>
          <w:rFonts w:hint="eastAsia" w:cs="Calibri"/>
          <w:b/>
          <w:bCs/>
          <w:color w:val="auto"/>
          <w:sz w:val="21"/>
          <w:szCs w:val="21"/>
          <w:lang w:val="en-US" w:eastAsia="zh-CN"/>
        </w:rPr>
        <w:t>保险期间</w:t>
      </w:r>
    </w:p>
    <w:p w14:paraId="33FD95E4">
      <w:pPr>
        <w:pStyle w:val="8"/>
        <w:keepNext w:val="0"/>
        <w:keepLines w:val="0"/>
        <w:pageBreakBefore w:val="0"/>
        <w:widowControl/>
        <w:numPr>
          <w:ilvl w:val="-1"/>
          <w:numId w:val="0"/>
        </w:numPr>
        <w:kinsoku/>
        <w:wordWrap/>
        <w:overflowPunct/>
        <w:topLinePunct w:val="0"/>
        <w:autoSpaceDE/>
        <w:autoSpaceDN/>
        <w:bidi w:val="0"/>
        <w:adjustRightInd/>
        <w:snapToGrid/>
        <w:spacing w:before="0" w:beforeAutospacing="0" w:after="0" w:afterAutospacing="0" w:line="360" w:lineRule="auto"/>
        <w:ind w:left="420" w:leftChars="200" w:firstLine="0" w:firstLineChars="0"/>
        <w:jc w:val="both"/>
        <w:textAlignment w:val="auto"/>
        <w:rPr>
          <w:rFonts w:hint="eastAsia" w:cs="Calibri"/>
          <w:color w:val="auto"/>
          <w:sz w:val="21"/>
          <w:szCs w:val="21"/>
          <w:lang w:val="en-US" w:eastAsia="zh-CN"/>
        </w:rPr>
      </w:pPr>
      <w:r>
        <w:rPr>
          <w:rFonts w:hint="eastAsia" w:asciiTheme="minorEastAsia" w:hAnsiTheme="minorEastAsia" w:eastAsiaTheme="minorEastAsia"/>
          <w:b/>
          <w:bCs/>
          <w:szCs w:val="21"/>
          <w:lang w:val="en-US" w:eastAsia="zh-CN"/>
        </w:rPr>
        <w:t>第十一条</w:t>
      </w:r>
      <w:r>
        <w:rPr>
          <w:rFonts w:hint="eastAsia" w:asciiTheme="minorEastAsia" w:hAnsiTheme="minorEastAsia" w:eastAsiaTheme="minorEastAsia"/>
          <w:szCs w:val="21"/>
          <w:lang w:val="en-US" w:eastAsia="zh-CN"/>
        </w:rPr>
        <w:t xml:space="preserve">  </w:t>
      </w:r>
      <w:r>
        <w:rPr>
          <w:rFonts w:hint="eastAsia" w:cs="Calibri"/>
          <w:color w:val="auto"/>
          <w:sz w:val="21"/>
          <w:szCs w:val="21"/>
          <w:lang w:val="en-US" w:eastAsia="zh-CN"/>
        </w:rPr>
        <w:t>除另有约定外，保险期间为一年，以保险单载明的起讫时间为准。</w:t>
      </w:r>
    </w:p>
    <w:p w14:paraId="3E0A9D06">
      <w:pPr>
        <w:pStyle w:val="18"/>
        <w:numPr>
          <w:ilvl w:val="-1"/>
          <w:numId w:val="0"/>
        </w:numPr>
        <w:ind w:left="422" w:firstLine="0" w:firstLineChars="0"/>
        <w:jc w:val="center"/>
        <w:rPr>
          <w:rFonts w:hint="eastAsia" w:cs="Calibri"/>
          <w:b/>
          <w:bCs/>
          <w:color w:val="auto"/>
          <w:sz w:val="21"/>
          <w:szCs w:val="21"/>
          <w:lang w:val="en-US" w:eastAsia="zh-CN"/>
        </w:rPr>
      </w:pPr>
    </w:p>
    <w:p w14:paraId="4BFC01A1">
      <w:pPr>
        <w:pStyle w:val="18"/>
        <w:numPr>
          <w:ilvl w:val="-1"/>
          <w:numId w:val="0"/>
        </w:numPr>
        <w:ind w:left="422" w:firstLine="0" w:firstLineChars="0"/>
        <w:jc w:val="center"/>
        <w:rPr>
          <w:rFonts w:hint="eastAsia" w:cs="宋体" w:asciiTheme="minorEastAsia" w:hAnsiTheme="minorEastAsia" w:eastAsiaTheme="minorEastAsia"/>
          <w:b/>
          <w:szCs w:val="21"/>
          <w:lang w:val="en-US" w:eastAsia="zh-CN"/>
        </w:rPr>
      </w:pPr>
      <w:r>
        <w:rPr>
          <w:rFonts w:hint="eastAsia" w:cs="宋体" w:asciiTheme="minorEastAsia" w:hAnsiTheme="minorEastAsia" w:eastAsiaTheme="minorEastAsia"/>
          <w:b/>
          <w:szCs w:val="21"/>
          <w:lang w:val="en-US" w:eastAsia="zh-CN"/>
        </w:rPr>
        <w:t>不保证续保</w:t>
      </w:r>
    </w:p>
    <w:p w14:paraId="7887A83F">
      <w:pPr>
        <w:pStyle w:val="18"/>
        <w:numPr>
          <w:ilvl w:val="-1"/>
          <w:numId w:val="0"/>
        </w:numPr>
        <w:ind w:left="0" w:firstLine="422" w:firstLineChars="200"/>
        <w:jc w:val="left"/>
        <w:rPr>
          <w:rFonts w:hint="default" w:cs="宋体" w:asciiTheme="minorEastAsia" w:hAnsiTheme="minorEastAsia" w:eastAsiaTheme="minorEastAsia"/>
          <w:b/>
          <w:szCs w:val="21"/>
          <w:lang w:val="en-US" w:eastAsia="zh-CN"/>
        </w:rPr>
      </w:pPr>
      <w:r>
        <w:rPr>
          <w:rFonts w:hint="eastAsia" w:asciiTheme="minorEastAsia" w:hAnsiTheme="minorEastAsia" w:eastAsiaTheme="minorEastAsia"/>
          <w:b/>
          <w:bCs/>
          <w:szCs w:val="21"/>
          <w:lang w:val="en-US" w:eastAsia="zh-CN"/>
        </w:rPr>
        <w:t>第十二条</w:t>
      </w:r>
      <w:r>
        <w:rPr>
          <w:rFonts w:hint="eastAsia" w:asciiTheme="minorEastAsia" w:hAnsiTheme="minorEastAsia" w:eastAsiaTheme="minorEastAsia"/>
          <w:szCs w:val="21"/>
          <w:lang w:val="en-US" w:eastAsia="zh-CN"/>
        </w:rPr>
        <w:t xml:space="preserve">  本附加险合同为不保证续保合同。本产品保险期间最长不超过一年，保险期间届满，投保人可以重新向保险公司申请投保本产品，并经保险人同意，交纳保险费，获得新的保险合同。</w:t>
      </w:r>
    </w:p>
    <w:p w14:paraId="444DDE91">
      <w:pPr>
        <w:pStyle w:val="18"/>
        <w:numPr>
          <w:ilvl w:val="-1"/>
          <w:numId w:val="0"/>
        </w:numPr>
        <w:ind w:left="422" w:firstLine="0" w:firstLineChars="0"/>
        <w:jc w:val="center"/>
        <w:rPr>
          <w:rFonts w:hint="default" w:cs="宋体" w:asciiTheme="minorEastAsia" w:hAnsiTheme="minorEastAsia" w:eastAsiaTheme="minorEastAsia"/>
          <w:b/>
          <w:szCs w:val="21"/>
          <w:lang w:val="en-US" w:eastAsia="zh-CN"/>
        </w:rPr>
      </w:pPr>
      <w:r>
        <w:rPr>
          <w:rFonts w:hint="eastAsia" w:cs="宋体" w:asciiTheme="minorEastAsia" w:hAnsiTheme="minorEastAsia" w:eastAsiaTheme="minorEastAsia"/>
          <w:b/>
          <w:szCs w:val="21"/>
          <w:lang w:val="en-US" w:eastAsia="zh-CN"/>
        </w:rPr>
        <w:t>赔偿处理</w:t>
      </w:r>
    </w:p>
    <w:p w14:paraId="5A68095F">
      <w:pPr>
        <w:pStyle w:val="18"/>
        <w:numPr>
          <w:ilvl w:val="-1"/>
          <w:numId w:val="0"/>
        </w:numPr>
        <w:spacing w:after="0" w:afterLines="0" w:line="360" w:lineRule="auto"/>
        <w:ind w:left="0" w:firstLine="422" w:firstLineChars="200"/>
        <w:rPr>
          <w:rFonts w:asciiTheme="minorEastAsia" w:hAnsiTheme="minorEastAsia" w:eastAsiaTheme="minorEastAsia"/>
          <w:szCs w:val="21"/>
        </w:rPr>
      </w:pPr>
      <w:r>
        <w:rPr>
          <w:rFonts w:hint="eastAsia" w:asciiTheme="minorEastAsia" w:hAnsiTheme="minorEastAsia" w:eastAsiaTheme="minorEastAsia"/>
          <w:b/>
          <w:bCs/>
          <w:szCs w:val="21"/>
          <w:lang w:val="en-US" w:eastAsia="zh-CN"/>
        </w:rPr>
        <w:t>第十三条</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b/>
          <w:bCs/>
          <w:szCs w:val="21"/>
        </w:rPr>
        <w:t>保险金申请人</w:t>
      </w:r>
      <w:r>
        <w:rPr>
          <w:rFonts w:hint="eastAsia" w:asciiTheme="minorEastAsia" w:hAnsiTheme="minorEastAsia" w:eastAsiaTheme="minorEastAsia"/>
          <w:b/>
          <w:bCs/>
          <w:szCs w:val="21"/>
          <w:lang w:eastAsia="zh-CN"/>
        </w:rPr>
        <w:t>（</w:t>
      </w:r>
      <w:r>
        <w:rPr>
          <w:rFonts w:hint="eastAsia" w:asciiTheme="minorEastAsia" w:hAnsiTheme="minorEastAsia" w:eastAsiaTheme="minorEastAsia"/>
          <w:b/>
          <w:bCs/>
          <w:szCs w:val="21"/>
          <w:lang w:val="en-US" w:eastAsia="zh-CN"/>
        </w:rPr>
        <w:t>释义五</w:t>
      </w:r>
      <w:r>
        <w:rPr>
          <w:rFonts w:hint="eastAsia" w:asciiTheme="minorEastAsia" w:hAnsiTheme="minorEastAsia" w:eastAsiaTheme="minorEastAsia"/>
          <w:b/>
          <w:bCs/>
          <w:szCs w:val="21"/>
          <w:lang w:eastAsia="zh-CN"/>
        </w:rPr>
        <w:t>）</w:t>
      </w:r>
      <w:r>
        <w:rPr>
          <w:rFonts w:hint="eastAsia" w:asciiTheme="minorEastAsia" w:hAnsiTheme="minorEastAsia" w:eastAsiaTheme="minorEastAsia"/>
          <w:szCs w:val="21"/>
        </w:rPr>
        <w:t>向保险人申请给付保险金时，应提交以下材料。保险金申请人因特殊原因不能提供以下材料的，应提供其他合法有效的材料。</w:t>
      </w:r>
      <w:r>
        <w:rPr>
          <w:rFonts w:hint="eastAsia" w:asciiTheme="minorEastAsia" w:hAnsiTheme="minorEastAsia" w:eastAsiaTheme="minorEastAsia"/>
          <w:b/>
          <w:szCs w:val="21"/>
        </w:rPr>
        <w:t>保险金申请人未能提供有关材料，导致保险人无法核实该申请的真实性的，保险人对无法核实部分不承担给付保险金责任。</w:t>
      </w:r>
    </w:p>
    <w:p w14:paraId="51A5364D">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一</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索赔申请书；</w:t>
      </w:r>
    </w:p>
    <w:p w14:paraId="55152802">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保险</w:t>
      </w:r>
      <w:r>
        <w:rPr>
          <w:rFonts w:hint="eastAsia" w:asciiTheme="minorEastAsia" w:hAnsiTheme="minorEastAsia" w:eastAsiaTheme="minorEastAsia"/>
          <w:szCs w:val="21"/>
          <w:lang w:val="en-US" w:eastAsia="zh-CN"/>
        </w:rPr>
        <w:t>合同凭证</w:t>
      </w:r>
      <w:r>
        <w:rPr>
          <w:rFonts w:hint="eastAsia" w:asciiTheme="minorEastAsia" w:hAnsiTheme="minorEastAsia" w:eastAsiaTheme="minorEastAsia"/>
          <w:szCs w:val="21"/>
        </w:rPr>
        <w:t>；</w:t>
      </w:r>
    </w:p>
    <w:p w14:paraId="6FF8D63D">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lang w:val="en-US" w:eastAsia="zh-CN"/>
        </w:rPr>
        <w:t>（三）</w:t>
      </w:r>
      <w:r>
        <w:rPr>
          <w:rFonts w:hint="eastAsia" w:asciiTheme="minorEastAsia" w:hAnsiTheme="minorEastAsia" w:eastAsiaTheme="minorEastAsia"/>
          <w:szCs w:val="21"/>
        </w:rPr>
        <w:t>被保险人的身份证明；</w:t>
      </w:r>
    </w:p>
    <w:p w14:paraId="60EFB683">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四</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医院出具的诊断证明、病历；</w:t>
      </w:r>
    </w:p>
    <w:p w14:paraId="4DAB5EA8">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五</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救护车费用收据；</w:t>
      </w:r>
    </w:p>
    <w:p w14:paraId="4597588B">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六</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其他与本项索赔相关的证明和资料。</w:t>
      </w:r>
    </w:p>
    <w:p w14:paraId="5F79D064">
      <w:pPr>
        <w:pStyle w:val="18"/>
        <w:spacing w:after="0" w:afterLines="0" w:line="360" w:lineRule="auto"/>
        <w:rPr>
          <w:rFonts w:asciiTheme="minorEastAsia" w:hAnsiTheme="minorEastAsia" w:eastAsiaTheme="minorEastAsia"/>
          <w:szCs w:val="21"/>
        </w:rPr>
      </w:pPr>
      <w:r>
        <w:rPr>
          <w:rFonts w:hint="eastAsia" w:asciiTheme="minorEastAsia" w:hAnsiTheme="minorEastAsia" w:eastAsiaTheme="minorEastAsia"/>
          <w:szCs w:val="21"/>
        </w:rPr>
        <w:t>若被保险人委托他人请求给付保险金的，受托人除提供上述证明和资料外，还应提供授权委托书、受托人身份证明等相关证明文件。</w:t>
      </w:r>
    </w:p>
    <w:p w14:paraId="28D9EE9C">
      <w:pPr>
        <w:pStyle w:val="18"/>
        <w:widowControl/>
        <w:numPr>
          <w:ilvl w:val="-1"/>
          <w:numId w:val="0"/>
        </w:numPr>
        <w:shd w:val="clear" w:color="auto" w:fill="FFFFFF"/>
        <w:tabs>
          <w:tab w:val="left" w:pos="420"/>
          <w:tab w:val="left" w:pos="1418"/>
        </w:tabs>
        <w:spacing w:after="0" w:afterLines="0" w:line="360" w:lineRule="auto"/>
        <w:ind w:left="0" w:firstLine="422" w:firstLineChars="200"/>
        <w:jc w:val="center"/>
        <w:rPr>
          <w:rFonts w:hint="eastAsia" w:cs="Courier New" w:asciiTheme="minorEastAsia" w:hAnsiTheme="minorEastAsia" w:eastAsiaTheme="minorEastAsia"/>
          <w:b/>
          <w:bCs/>
          <w:szCs w:val="21"/>
        </w:rPr>
      </w:pPr>
      <w:r>
        <w:rPr>
          <w:rFonts w:hint="eastAsia" w:cs="Courier New" w:asciiTheme="minorEastAsia" w:hAnsiTheme="minorEastAsia" w:eastAsiaTheme="minorEastAsia"/>
          <w:b/>
          <w:bCs/>
          <w:szCs w:val="21"/>
        </w:rPr>
        <w:t>释义</w:t>
      </w:r>
    </w:p>
    <w:p w14:paraId="161F9347">
      <w:pPr>
        <w:pStyle w:val="18"/>
        <w:widowControl/>
        <w:numPr>
          <w:ilvl w:val="-1"/>
          <w:numId w:val="0"/>
        </w:numPr>
        <w:shd w:val="clear" w:color="auto" w:fill="FFFFFF"/>
        <w:tabs>
          <w:tab w:val="left" w:pos="420"/>
          <w:tab w:val="left" w:pos="1418"/>
        </w:tabs>
        <w:spacing w:after="0" w:afterLines="0" w:line="360" w:lineRule="auto"/>
        <w:ind w:left="0" w:firstLine="422" w:firstLineChars="200"/>
        <w:jc w:val="both"/>
        <w:rPr>
          <w:rFonts w:hint="eastAsia" w:cs="Courier New" w:asciiTheme="minorEastAsia" w:hAnsiTheme="minorEastAsia" w:eastAsiaTheme="minorEastAsia"/>
          <w:b/>
          <w:bCs/>
          <w:szCs w:val="21"/>
        </w:rPr>
      </w:pPr>
      <w:r>
        <w:rPr>
          <w:rFonts w:hint="eastAsia" w:ascii="宋体" w:hAnsi="宋体" w:eastAsia="宋体" w:cs="宋体"/>
          <w:b/>
          <w:bCs/>
          <w:color w:val="222222"/>
          <w:kern w:val="0"/>
          <w:szCs w:val="21"/>
          <w:lang w:bidi="ar"/>
        </w:rPr>
        <w:t>本合同涉及下列术语时，适用以下释义：</w:t>
      </w:r>
    </w:p>
    <w:p w14:paraId="10CD9428">
      <w:pPr>
        <w:widowControl/>
        <w:shd w:val="clear" w:color="auto" w:fill="FFFFFF"/>
        <w:spacing w:after="0" w:afterLines="0" w:line="360" w:lineRule="auto"/>
        <w:ind w:firstLine="422"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b/>
          <w:bCs/>
          <w:kern w:val="0"/>
          <w:szCs w:val="21"/>
          <w:lang w:val="en-US" w:eastAsia="zh-CN"/>
        </w:rPr>
        <w:t>（一）</w:t>
      </w:r>
      <w:r>
        <w:rPr>
          <w:rFonts w:hint="eastAsia" w:cs="宋体" w:asciiTheme="minorEastAsia" w:hAnsiTheme="minorEastAsia" w:eastAsiaTheme="minorEastAsia"/>
          <w:b/>
          <w:bCs/>
          <w:kern w:val="0"/>
          <w:szCs w:val="21"/>
        </w:rPr>
        <w:t>医院</w:t>
      </w:r>
      <w:r>
        <w:rPr>
          <w:rFonts w:hint="eastAsia" w:cs="宋体" w:asciiTheme="minorEastAsia" w:hAnsiTheme="minorEastAsia" w:eastAsiaTheme="minorEastAsia"/>
          <w:b/>
          <w:bCs/>
          <w:kern w:val="0"/>
          <w:szCs w:val="21"/>
          <w:lang w:eastAsia="zh-CN"/>
        </w:rPr>
        <w:t>：</w:t>
      </w:r>
      <w:r>
        <w:rPr>
          <w:rFonts w:hint="eastAsia" w:cs="宋体" w:asciiTheme="minorEastAsia" w:hAnsiTheme="minorEastAsia" w:eastAsiaTheme="minorEastAsia"/>
          <w:kern w:val="0"/>
          <w:szCs w:val="21"/>
        </w:rPr>
        <w:t>指</w:t>
      </w:r>
      <w:r>
        <w:rPr>
          <w:rFonts w:hint="eastAsia" w:cs="宋体" w:asciiTheme="minorEastAsia" w:hAnsiTheme="minorEastAsia" w:eastAsiaTheme="minorEastAsia"/>
          <w:kern w:val="0"/>
          <w:szCs w:val="21"/>
          <w:lang w:val="en-US" w:eastAsia="zh-CN"/>
        </w:rPr>
        <w:t>保险人</w:t>
      </w:r>
      <w:r>
        <w:rPr>
          <w:rFonts w:hint="eastAsia" w:cs="宋体" w:asciiTheme="minorEastAsia" w:hAnsiTheme="minorEastAsia" w:eastAsiaTheme="minorEastAsia"/>
          <w:kern w:val="0"/>
          <w:szCs w:val="21"/>
        </w:rPr>
        <w:t>指定或认可的医院或中华人民共和国境内合法经营的</w:t>
      </w:r>
      <w:r>
        <w:rPr>
          <w:rFonts w:hint="eastAsia" w:cs="宋体" w:asciiTheme="minorEastAsia" w:hAnsiTheme="minorEastAsia" w:eastAsiaTheme="minorEastAsia"/>
          <w:kern w:val="0"/>
          <w:szCs w:val="21"/>
          <w:lang w:val="en-US" w:eastAsia="zh-CN"/>
        </w:rPr>
        <w:t>二</w:t>
      </w:r>
      <w:r>
        <w:rPr>
          <w:rFonts w:hint="eastAsia" w:cs="宋体" w:asciiTheme="minorEastAsia" w:hAnsiTheme="minorEastAsia" w:eastAsiaTheme="minorEastAsia"/>
          <w:kern w:val="0"/>
          <w:szCs w:val="21"/>
        </w:rPr>
        <w:t>级</w:t>
      </w:r>
      <w:r>
        <w:rPr>
          <w:rFonts w:hint="eastAsia" w:cs="宋体" w:asciiTheme="minorEastAsia" w:hAnsiTheme="minorEastAsia" w:eastAsiaTheme="minorEastAsia"/>
          <w:kern w:val="0"/>
          <w:szCs w:val="21"/>
          <w:lang w:val="en-US" w:eastAsia="zh-CN"/>
        </w:rPr>
        <w:t>及</w:t>
      </w:r>
      <w:r>
        <w:rPr>
          <w:rFonts w:hint="eastAsia" w:cs="宋体" w:asciiTheme="minorEastAsia" w:hAnsiTheme="minorEastAsia" w:eastAsiaTheme="minorEastAsia"/>
          <w:kern w:val="0"/>
          <w:szCs w:val="21"/>
        </w:rPr>
        <w:t>以上公立医院</w:t>
      </w:r>
      <w:r>
        <w:rPr>
          <w:rFonts w:hint="eastAsia" w:cs="宋体" w:asciiTheme="minorEastAsia" w:hAnsiTheme="minorEastAsia" w:eastAsiaTheme="minorEastAsia"/>
          <w:kern w:val="0"/>
          <w:szCs w:val="21"/>
          <w:lang w:val="en-US" w:eastAsia="zh-CN"/>
        </w:rPr>
        <w:t>普通部</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b/>
          <w:bCs/>
          <w:kern w:val="0"/>
          <w:szCs w:val="21"/>
        </w:rPr>
        <w:t>但不包括主要作为诊所、康复、护理、休养、静养、戒酒、戒毒等或类似的医疗机构。该医院必须具有符合国家有关医院管理规则设置标准的医疗设备，且全天二十四小时有合格医师及护士驻院提供医疗及护理服务。</w:t>
      </w:r>
    </w:p>
    <w:p w14:paraId="6A35763F">
      <w:pPr>
        <w:widowControl/>
        <w:numPr>
          <w:ilvl w:val="0"/>
          <w:numId w:val="1"/>
        </w:numPr>
        <w:shd w:val="clear" w:color="auto" w:fill="FFFFFF"/>
        <w:spacing w:after="0" w:afterLines="0" w:line="360" w:lineRule="auto"/>
        <w:ind w:firstLine="422"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救护车</w:t>
      </w:r>
      <w:r>
        <w:rPr>
          <w:rFonts w:hint="eastAsia" w:cs="宋体" w:asciiTheme="minorEastAsia" w:hAnsiTheme="minorEastAsia" w:eastAsiaTheme="minorEastAsia"/>
          <w:b/>
          <w:bCs/>
          <w:kern w:val="0"/>
          <w:szCs w:val="21"/>
          <w:lang w:eastAsia="zh-CN"/>
        </w:rPr>
        <w:t>：</w:t>
      </w:r>
      <w:r>
        <w:rPr>
          <w:rFonts w:hint="eastAsia" w:cs="宋体" w:asciiTheme="minorEastAsia" w:hAnsiTheme="minorEastAsia" w:eastAsiaTheme="minorEastAsia"/>
          <w:kern w:val="0"/>
          <w:szCs w:val="21"/>
        </w:rPr>
        <w:t>指由120急救中心或999紧急救援中心派出的救护车。</w:t>
      </w:r>
    </w:p>
    <w:p w14:paraId="0ACD9F7F">
      <w:pPr>
        <w:widowControl/>
        <w:numPr>
          <w:ilvl w:val="0"/>
          <w:numId w:val="1"/>
        </w:numPr>
        <w:shd w:val="clear" w:color="auto" w:fill="FFFFFF"/>
        <w:spacing w:afterLines="0" w:line="360" w:lineRule="auto"/>
        <w:ind w:left="0" w:leftChars="0" w:firstLine="422" w:firstLineChars="200"/>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必需且合理：指符合以下两个条件</w:t>
      </w:r>
      <w:r>
        <w:rPr>
          <w:rFonts w:hint="eastAsia" w:asciiTheme="minorEastAsia" w:hAnsiTheme="minorEastAsia" w:eastAsiaTheme="minorEastAsia" w:cstheme="minorEastAsia"/>
          <w:b/>
          <w:sz w:val="21"/>
          <w:szCs w:val="21"/>
          <w:lang w:eastAsia="zh-CN"/>
        </w:rPr>
        <w:t>：</w:t>
      </w:r>
    </w:p>
    <w:p w14:paraId="1A262EB5">
      <w:pPr>
        <w:pStyle w:val="22"/>
        <w:numPr>
          <w:ilvl w:val="255"/>
          <w:numId w:val="0"/>
        </w:numPr>
        <w:spacing w:line="360" w:lineRule="auto"/>
        <w:ind w:firstLine="422"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
          <w:bCs/>
          <w:sz w:val="21"/>
          <w:szCs w:val="21"/>
        </w:rPr>
        <w:t>（1）符合通常惯例：指与接受医疗服务所在地通行治疗规范、通行治疗方法、平均医疗费用价格水平一致的费用。</w:t>
      </w:r>
    </w:p>
    <w:p w14:paraId="2AA78CFB">
      <w:pPr>
        <w:pStyle w:val="22"/>
        <w:numPr>
          <w:ilvl w:val="255"/>
          <w:numId w:val="0"/>
        </w:numPr>
        <w:spacing w:line="360" w:lineRule="auto"/>
        <w:ind w:firstLine="422"/>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是否符合通常惯例由保险人根据客观、审慎、合理的原则进行审核；如果被保险人对审核结果有不同意见，可由双方认同的权威医学机构或者权威医学专家进行审核鉴定。</w:t>
      </w:r>
    </w:p>
    <w:p w14:paraId="02D39799">
      <w:pPr>
        <w:pStyle w:val="22"/>
        <w:spacing w:line="360" w:lineRule="auto"/>
        <w:ind w:left="0" w:leftChars="0" w:firstLine="422"/>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（2）</w:t>
      </w:r>
      <w:r>
        <w:rPr>
          <w:rFonts w:hint="eastAsia" w:asciiTheme="minorEastAsia" w:hAnsiTheme="minorEastAsia" w:eastAsiaTheme="minorEastAsia" w:cstheme="minorEastAsia"/>
          <w:b/>
          <w:bCs/>
          <w:sz w:val="21"/>
          <w:szCs w:val="21"/>
        </w:rPr>
        <w:t>医学必要：指被保险</w:t>
      </w:r>
      <w:r>
        <w:rPr>
          <w:rFonts w:hint="eastAsia" w:asciiTheme="minorEastAsia" w:hAnsiTheme="minorEastAsia" w:eastAsiaTheme="minorEastAsia" w:cstheme="minorEastAsia"/>
          <w:b/>
          <w:sz w:val="21"/>
          <w:szCs w:val="21"/>
        </w:rPr>
        <w:t>人接受治疗或服务、使用器械或服用药品符合以下条件：</w:t>
      </w:r>
    </w:p>
    <w:p w14:paraId="5C5030CD">
      <w:pPr>
        <w:pStyle w:val="22"/>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a.医师处方要求且对治疗被保险人疾病或伤害合适且必需；</w:t>
      </w:r>
    </w:p>
    <w:p w14:paraId="59FB2161">
      <w:pPr>
        <w:pStyle w:val="22"/>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b.在范围、持续期、强度、护理上不超过为被保险人提供安全、恰当、合适的诊断或治疗所需的水平；</w:t>
      </w:r>
    </w:p>
    <w:p w14:paraId="4D03EBE1">
      <w:pPr>
        <w:pStyle w:val="22"/>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c.与接受治疗当地普遍接受的医疗专业实践标准一致；</w:t>
      </w:r>
    </w:p>
    <w:p w14:paraId="468D22D6">
      <w:pPr>
        <w:pStyle w:val="22"/>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d.非主要为了个人舒适或为了被保险人父母、家庭、医师或其他医疗提供方的方便；</w:t>
      </w:r>
    </w:p>
    <w:p w14:paraId="539066F0">
      <w:pPr>
        <w:pStyle w:val="22"/>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e.非病人学术教育或职业培训的一部分或与之相关；</w:t>
      </w:r>
    </w:p>
    <w:p w14:paraId="2CEE26AD">
      <w:pPr>
        <w:pStyle w:val="22"/>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f.非试验性或研究性。</w:t>
      </w:r>
    </w:p>
    <w:p w14:paraId="669AB9BA">
      <w:pPr>
        <w:pStyle w:val="22"/>
        <w:numPr>
          <w:ilvl w:val="255"/>
          <w:numId w:val="0"/>
        </w:numPr>
        <w:spacing w:line="360" w:lineRule="auto"/>
        <w:ind w:firstLine="420" w:firstLineChars="200"/>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sz w:val="21"/>
          <w:szCs w:val="21"/>
        </w:rPr>
        <w:t>对是否医学必需由保险人根据客观、审慎、合理的原则进行审核；如果被保险人对审核结果有不同意见，可由双方认同的权威医学机构或者权威医学专家进行审核鉴定。</w:t>
      </w:r>
    </w:p>
    <w:p w14:paraId="380D1367">
      <w:pPr>
        <w:widowControl/>
        <w:numPr>
          <w:ilvl w:val="0"/>
          <w:numId w:val="1"/>
        </w:numPr>
        <w:shd w:val="clear" w:color="auto" w:fill="FFFFFF"/>
        <w:spacing w:after="0" w:afterLines="0" w:line="360" w:lineRule="auto"/>
        <w:ind w:firstLine="422" w:firstLineChars="200"/>
        <w:jc w:val="left"/>
        <w:rPr>
          <w:rFonts w:hint="eastAsia" w:cs="宋体" w:asciiTheme="minorEastAsia" w:hAnsiTheme="minorEastAsia" w:eastAsiaTheme="minorEastAsia"/>
          <w:kern w:val="0"/>
          <w:szCs w:val="21"/>
        </w:rPr>
      </w:pPr>
      <w:r>
        <w:rPr>
          <w:rFonts w:hint="eastAsia" w:ascii="宋体" w:hAnsi="宋体" w:cs="宋体"/>
          <w:b/>
          <w:bCs/>
          <w:sz w:val="21"/>
          <w:szCs w:val="21"/>
          <w:lang w:val="en-US" w:eastAsia="zh-CN"/>
        </w:rPr>
        <w:t>基本医疗保险：</w:t>
      </w:r>
      <w:r>
        <w:rPr>
          <w:rFonts w:hint="eastAsia" w:ascii="宋体" w:hAnsi="宋体" w:cs="宋体"/>
          <w:sz w:val="21"/>
          <w:szCs w:val="21"/>
        </w:rPr>
        <w:t>包括城镇职工基本医疗保险、城镇居民基本医疗保险、新型农村合作医疗等政府举办的社会基本医疗保障项目</w:t>
      </w:r>
    </w:p>
    <w:p w14:paraId="01995812">
      <w:pPr>
        <w:widowControl/>
        <w:numPr>
          <w:ilvl w:val="0"/>
          <w:numId w:val="1"/>
        </w:numPr>
        <w:shd w:val="clear" w:color="auto" w:fill="FFFFFF"/>
        <w:spacing w:after="0" w:afterLines="0" w:line="360" w:lineRule="auto"/>
        <w:ind w:firstLine="422"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b/>
          <w:bCs/>
          <w:kern w:val="0"/>
          <w:szCs w:val="21"/>
          <w:lang w:val="en-US" w:eastAsia="zh-CN"/>
        </w:rPr>
        <w:t>保险金申请人：</w:t>
      </w:r>
      <w:r>
        <w:rPr>
          <w:rFonts w:hint="eastAsia" w:cs="宋体" w:asciiTheme="minorEastAsia" w:hAnsiTheme="minorEastAsia" w:eastAsiaTheme="minorEastAsia"/>
          <w:kern w:val="0"/>
          <w:szCs w:val="21"/>
          <w:lang w:val="en-US" w:eastAsia="zh-CN"/>
        </w:rPr>
        <w:t>指被保险人、受益人，被保险人、受益人的继承人或其他依法享有保险金请求权的其他自然人。</w:t>
      </w:r>
    </w:p>
    <w:p w14:paraId="1DB60431">
      <w:pPr>
        <w:spacing w:after="156" w:afterLines="50"/>
        <w:ind w:firstLine="422" w:firstLineChars="200"/>
        <w:jc w:val="left"/>
        <w:rPr>
          <w:rFonts w:cs="Courier New" w:asciiTheme="minorEastAsia" w:hAnsiTheme="minorEastAsia" w:eastAsiaTheme="minorEastAsia"/>
          <w:b/>
          <w:bCs/>
          <w:szCs w:val="21"/>
        </w:rPr>
      </w:pPr>
    </w:p>
    <w:p w14:paraId="50454C48">
      <w:pPr>
        <w:rPr>
          <w:rFonts w:asciiTheme="minorEastAsia" w:hAnsiTheme="minorEastAsia" w:eastAsiaTheme="minor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730E4">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109C6D">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1109C6D">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4E9E6"/>
    <w:multiLevelType w:val="singleLevel"/>
    <w:tmpl w:val="0204E9E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251CF2"/>
    <w:rsid w:val="00141C7E"/>
    <w:rsid w:val="001564E4"/>
    <w:rsid w:val="001D37B2"/>
    <w:rsid w:val="001E5A87"/>
    <w:rsid w:val="002335C5"/>
    <w:rsid w:val="00236836"/>
    <w:rsid w:val="00251CF2"/>
    <w:rsid w:val="0026029A"/>
    <w:rsid w:val="0027003E"/>
    <w:rsid w:val="0027121F"/>
    <w:rsid w:val="002A0007"/>
    <w:rsid w:val="002B410B"/>
    <w:rsid w:val="002C3200"/>
    <w:rsid w:val="00377D98"/>
    <w:rsid w:val="003C3916"/>
    <w:rsid w:val="00415334"/>
    <w:rsid w:val="00472667"/>
    <w:rsid w:val="00472D1B"/>
    <w:rsid w:val="00474CF0"/>
    <w:rsid w:val="00483415"/>
    <w:rsid w:val="0048642A"/>
    <w:rsid w:val="004C0B6C"/>
    <w:rsid w:val="004E3A6A"/>
    <w:rsid w:val="005A2C61"/>
    <w:rsid w:val="005A7DF5"/>
    <w:rsid w:val="005C0F56"/>
    <w:rsid w:val="006113B1"/>
    <w:rsid w:val="0065122E"/>
    <w:rsid w:val="006E077C"/>
    <w:rsid w:val="006F2084"/>
    <w:rsid w:val="007215A1"/>
    <w:rsid w:val="007A5CFA"/>
    <w:rsid w:val="007E01E4"/>
    <w:rsid w:val="00844A54"/>
    <w:rsid w:val="008F2C66"/>
    <w:rsid w:val="00906CC4"/>
    <w:rsid w:val="00966A8F"/>
    <w:rsid w:val="0098045C"/>
    <w:rsid w:val="00A145AE"/>
    <w:rsid w:val="00AF6784"/>
    <w:rsid w:val="00B86027"/>
    <w:rsid w:val="00B925DE"/>
    <w:rsid w:val="00BC5499"/>
    <w:rsid w:val="00C16635"/>
    <w:rsid w:val="00C72D94"/>
    <w:rsid w:val="00CB0026"/>
    <w:rsid w:val="00CC234B"/>
    <w:rsid w:val="00CD387B"/>
    <w:rsid w:val="00D36A16"/>
    <w:rsid w:val="00E55BD7"/>
    <w:rsid w:val="00E65C48"/>
    <w:rsid w:val="00E72C6E"/>
    <w:rsid w:val="00E80858"/>
    <w:rsid w:val="00E92C74"/>
    <w:rsid w:val="00F63A9E"/>
    <w:rsid w:val="00F72F39"/>
    <w:rsid w:val="00FB3372"/>
    <w:rsid w:val="07D064A7"/>
    <w:rsid w:val="0A5449A2"/>
    <w:rsid w:val="0BD91DEF"/>
    <w:rsid w:val="0D665435"/>
    <w:rsid w:val="10354BEF"/>
    <w:rsid w:val="11961E4D"/>
    <w:rsid w:val="13065E44"/>
    <w:rsid w:val="130B6103"/>
    <w:rsid w:val="14AE1523"/>
    <w:rsid w:val="1E46555E"/>
    <w:rsid w:val="30915B48"/>
    <w:rsid w:val="33BB17D6"/>
    <w:rsid w:val="41D70714"/>
    <w:rsid w:val="4C6E0A97"/>
    <w:rsid w:val="4D5C6CF9"/>
    <w:rsid w:val="52D515BD"/>
    <w:rsid w:val="605466B6"/>
    <w:rsid w:val="775C5A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unhideWhenUsed/>
    <w:qFormat/>
    <w:uiPriority w:val="1"/>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link w:val="19"/>
    <w:autoRedefine/>
    <w:unhideWhenUsed/>
    <w:qFormat/>
    <w:uiPriority w:val="99"/>
    <w:pPr>
      <w:jc w:val="left"/>
    </w:pPr>
  </w:style>
  <w:style w:type="paragraph" w:styleId="3">
    <w:name w:val="Plain Text"/>
    <w:basedOn w:val="1"/>
    <w:link w:val="16"/>
    <w:qFormat/>
    <w:uiPriority w:val="0"/>
    <w:rPr>
      <w:rFonts w:ascii="宋体" w:hAnsi="Courier New" w:cs="Courier New"/>
      <w:szCs w:val="21"/>
    </w:rPr>
  </w:style>
  <w:style w:type="paragraph" w:styleId="4">
    <w:name w:val="Balloon Text"/>
    <w:basedOn w:val="1"/>
    <w:link w:val="17"/>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2"/>
    <w:next w:val="2"/>
    <w:link w:val="20"/>
    <w:unhideWhenUsed/>
    <w:qFormat/>
    <w:uiPriority w:val="99"/>
    <w:rPr>
      <w:b/>
      <w:bCs/>
    </w:rPr>
  </w:style>
  <w:style w:type="character" w:styleId="12">
    <w:name w:val="Strong"/>
    <w:basedOn w:val="11"/>
    <w:qFormat/>
    <w:uiPriority w:val="22"/>
    <w:rPr>
      <w:b/>
      <w:bCs/>
    </w:rPr>
  </w:style>
  <w:style w:type="character" w:styleId="13">
    <w:name w:val="annotation reference"/>
    <w:basedOn w:val="11"/>
    <w:autoRedefine/>
    <w:unhideWhenUsed/>
    <w:qFormat/>
    <w:uiPriority w:val="99"/>
    <w:rPr>
      <w:sz w:val="21"/>
      <w:szCs w:val="21"/>
    </w:rPr>
  </w:style>
  <w:style w:type="character" w:customStyle="1" w:styleId="14">
    <w:name w:val="页眉 字符"/>
    <w:basedOn w:val="11"/>
    <w:link w:val="6"/>
    <w:autoRedefine/>
    <w:qFormat/>
    <w:uiPriority w:val="99"/>
    <w:rPr>
      <w:sz w:val="18"/>
      <w:szCs w:val="18"/>
    </w:rPr>
  </w:style>
  <w:style w:type="character" w:customStyle="1" w:styleId="15">
    <w:name w:val="页脚 字符"/>
    <w:basedOn w:val="11"/>
    <w:link w:val="5"/>
    <w:autoRedefine/>
    <w:qFormat/>
    <w:uiPriority w:val="99"/>
    <w:rPr>
      <w:sz w:val="18"/>
      <w:szCs w:val="18"/>
    </w:rPr>
  </w:style>
  <w:style w:type="character" w:customStyle="1" w:styleId="16">
    <w:name w:val="纯文本 字符"/>
    <w:basedOn w:val="11"/>
    <w:link w:val="3"/>
    <w:autoRedefine/>
    <w:qFormat/>
    <w:uiPriority w:val="0"/>
    <w:rPr>
      <w:rFonts w:ascii="宋体" w:hAnsi="Courier New" w:eastAsia="宋体" w:cs="Courier New"/>
      <w:szCs w:val="21"/>
    </w:rPr>
  </w:style>
  <w:style w:type="character" w:customStyle="1" w:styleId="17">
    <w:name w:val="批注框文本 字符"/>
    <w:basedOn w:val="11"/>
    <w:link w:val="4"/>
    <w:autoRedefine/>
    <w:semiHidden/>
    <w:qFormat/>
    <w:uiPriority w:val="99"/>
    <w:rPr>
      <w:rFonts w:ascii="Times New Roman" w:hAnsi="Times New Roman" w:eastAsia="宋体" w:cs="Times New Roman"/>
      <w:sz w:val="18"/>
      <w:szCs w:val="18"/>
    </w:rPr>
  </w:style>
  <w:style w:type="paragraph" w:customStyle="1" w:styleId="18">
    <w:name w:val="List Paragraph"/>
    <w:basedOn w:val="1"/>
    <w:autoRedefine/>
    <w:qFormat/>
    <w:uiPriority w:val="34"/>
    <w:pPr>
      <w:ind w:firstLine="420" w:firstLineChars="200"/>
    </w:pPr>
  </w:style>
  <w:style w:type="character" w:customStyle="1" w:styleId="19">
    <w:name w:val="批注文字 字符"/>
    <w:basedOn w:val="11"/>
    <w:link w:val="2"/>
    <w:autoRedefine/>
    <w:semiHidden/>
    <w:qFormat/>
    <w:uiPriority w:val="99"/>
    <w:rPr>
      <w:rFonts w:ascii="Times New Roman" w:hAnsi="Times New Roman" w:eastAsia="宋体" w:cs="Times New Roman"/>
      <w:kern w:val="2"/>
      <w:sz w:val="21"/>
      <w:szCs w:val="24"/>
    </w:rPr>
  </w:style>
  <w:style w:type="character" w:customStyle="1" w:styleId="20">
    <w:name w:val="批注主题 字符"/>
    <w:basedOn w:val="19"/>
    <w:link w:val="9"/>
    <w:autoRedefine/>
    <w:semiHidden/>
    <w:qFormat/>
    <w:uiPriority w:val="99"/>
    <w:rPr>
      <w:rFonts w:ascii="Times New Roman" w:hAnsi="Times New Roman" w:eastAsia="宋体" w:cs="Times New Roman"/>
      <w:b/>
      <w:bCs/>
      <w:kern w:val="2"/>
      <w:sz w:val="21"/>
      <w:szCs w:val="24"/>
    </w:rPr>
  </w:style>
  <w:style w:type="paragraph" w:customStyle="1" w:styleId="21">
    <w:name w:val="列出段落1"/>
    <w:basedOn w:val="1"/>
    <w:autoRedefine/>
    <w:qFormat/>
    <w:uiPriority w:val="34"/>
    <w:pPr>
      <w:ind w:firstLine="420" w:firstLineChars="200"/>
    </w:pPr>
  </w:style>
  <w:style w:type="paragraph" w:customStyle="1" w:styleId="22">
    <w:name w:val="条款正文"/>
    <w:basedOn w:val="1"/>
    <w:autoRedefine/>
    <w:qFormat/>
    <w:uiPriority w:val="0"/>
    <w:pPr>
      <w:adjustRightInd w:val="0"/>
      <w:snapToGrid w:val="0"/>
      <w:ind w:left="840" w:leftChars="400" w:firstLine="420" w:firstLineChars="200"/>
    </w:pPr>
    <w:rPr>
      <w:rFonts w:asci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2463</Words>
  <Characters>2474</Characters>
  <Lines>8</Lines>
  <Paragraphs>2</Paragraphs>
  <TotalTime>0</TotalTime>
  <ScaleCrop>false</ScaleCrop>
  <LinksUpToDate>false</LinksUpToDate>
  <CharactersWithSpaces>2496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2019-08-19T08:25:00Z</dcterms:created>
  <dc:creator>刘倩</dc:creator>
  <cp:lastModifiedBy>流萤</cp:lastModifiedBy>
  <dcterms:modified xsi:type="dcterms:W3CDTF">2024-06-27T07:26:56Z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CC4CF0105B974FFAB6AF211D6E76CFC6_13</vt:lpwstr>
  </property>
</Properties>
</file>