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5"/>
        <w:spacing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住院医疗费用保险</w:t>
      </w:r>
      <w:r>
        <w:rPr>
          <w:rFonts w:hint="eastAsia" w:cs="宋体" w:asciiTheme="majorEastAsia" w:hAnsiTheme="majorEastAsia" w:eastAsiaTheme="majorEastAsia"/>
          <w:b/>
          <w:sz w:val="28"/>
          <w:szCs w:val="28"/>
          <w:lang w:val="en-US" w:eastAsia="zh-CN"/>
        </w:rPr>
        <w:t>N</w:t>
      </w:r>
      <w:r>
        <w:rPr>
          <w:rFonts w:hint="eastAsia" w:cs="宋体" w:asciiTheme="majorEastAsia" w:hAnsiTheme="majorEastAsia" w:eastAsiaTheme="majorEastAsia"/>
          <w:b/>
          <w:sz w:val="28"/>
          <w:szCs w:val="28"/>
        </w:rPr>
        <w:t>款条款（互联网专属）</w:t>
      </w:r>
    </w:p>
    <w:p>
      <w:pPr>
        <w:pStyle w:val="15"/>
        <w:spacing w:line="360" w:lineRule="auto"/>
        <w:ind w:left="0" w:leftChars="0" w:firstLine="0" w:firstLineChars="0"/>
        <w:jc w:val="center"/>
        <w:rPr>
          <w:rFonts w:hint="default" w:ascii="宋体" w:hAnsi="宋体" w:eastAsia="宋体" w:cs="宋体"/>
          <w:b/>
          <w:szCs w:val="21"/>
          <w:lang w:val="en-US" w:eastAsia="zh-CN"/>
        </w:rPr>
      </w:pPr>
      <w:bookmarkStart w:id="0" w:name="_Hlk27817781"/>
      <w:r>
        <w:rPr>
          <w:rFonts w:hint="eastAsia" w:ascii="宋体" w:hAnsi="宋体" w:cs="宋体"/>
          <w:b/>
          <w:szCs w:val="21"/>
          <w:lang w:val="en-US" w:eastAsia="zh-CN"/>
        </w:rPr>
        <w:t>注册编</w:t>
      </w:r>
      <w:bookmarkStart w:id="30" w:name="_GoBack"/>
      <w:bookmarkEnd w:id="30"/>
      <w:r>
        <w:rPr>
          <w:rFonts w:hint="eastAsia" w:ascii="宋体" w:hAnsi="宋体" w:cs="宋体"/>
          <w:b/>
          <w:szCs w:val="21"/>
          <w:lang w:val="en-US" w:eastAsia="zh-CN"/>
        </w:rPr>
        <w:t>号：C00010132512022020905701</w:t>
      </w: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本保险合同由保险条款、投保单、保险单或其他保险凭证、批单等组成。凡涉及本保险合同的约定，均应采用书面形式。</w:t>
      </w:r>
    </w:p>
    <w:p>
      <w:pPr>
        <w:pStyle w:val="15"/>
        <w:spacing w:line="360" w:lineRule="auto"/>
        <w:ind w:left="0" w:leftChars="0" w:firstLine="422"/>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（投保时被保险人为0周岁的，应当为出生满30日且已健康出院的婴儿）至100周岁，身体健康、能正常工作、生活的在中国大陆境内居住的自然人可作为本保险合同的被保险人。</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具有完全民事行为能力的被保险人本人、对被保险人具有保险利益的其他自然人可作为本保险合同的投保人。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第四条 </w:t>
      </w:r>
      <w:r>
        <w:rPr>
          <w:rFonts w:hint="eastAsia" w:ascii="宋体" w:hAnsi="宋体" w:cs="宋体"/>
          <w:szCs w:val="21"/>
        </w:rPr>
        <w:t>除另有约定外，本保险合同的各项保险金受益人均为被保险人本人。</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第五条 </w:t>
      </w:r>
      <w:r>
        <w:rPr>
          <w:rFonts w:hint="eastAsia" w:ascii="宋体" w:hAnsi="宋体" w:cs="宋体"/>
          <w:szCs w:val="21"/>
        </w:rPr>
        <w:t>本保险合同约定的保险区域为</w:t>
      </w:r>
      <w:r>
        <w:rPr>
          <w:rFonts w:hint="eastAsia" w:ascii="宋体" w:hAnsi="宋体" w:cs="宋体"/>
          <w:b/>
          <w:bCs/>
          <w:szCs w:val="21"/>
        </w:rPr>
        <w:t>中国大陆境内（不包含香港、澳门和台湾）</w:t>
      </w:r>
      <w:r>
        <w:rPr>
          <w:rFonts w:ascii="宋体" w:hAnsi="宋体" w:cs="宋体"/>
          <w:b/>
          <w:bCs/>
          <w:szCs w:val="21"/>
        </w:rPr>
        <w:t>,</w:t>
      </w:r>
      <w:r>
        <w:rPr>
          <w:rFonts w:hint="eastAsia" w:ascii="宋体" w:hAnsi="宋体" w:cs="宋体"/>
          <w:b/>
          <w:bCs/>
          <w:szCs w:val="21"/>
        </w:rPr>
        <w:t>保险人仅对被保险人在约定保险区域内发生的保险事故承担保险责任。</w:t>
      </w:r>
      <w:bookmarkEnd w:id="0"/>
    </w:p>
    <w:p>
      <w:pPr>
        <w:pStyle w:val="17"/>
        <w:snapToGrid w:val="0"/>
        <w:spacing w:line="360" w:lineRule="auto"/>
        <w:ind w:firstLine="422" w:firstLineChars="200"/>
        <w:rPr>
          <w:b/>
          <w:color w:val="auto"/>
          <w:sz w:val="21"/>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第六条</w:t>
      </w:r>
      <w:bookmarkStart w:id="1" w:name="_Hlk31882434"/>
      <w:r>
        <w:rPr>
          <w:rFonts w:hint="eastAsia" w:ascii="宋体" w:hAnsi="宋体" w:cs="宋体"/>
          <w:b/>
          <w:bCs/>
          <w:szCs w:val="21"/>
        </w:rPr>
        <w:t xml:space="preserve"> 本保险合同的保险责任包括</w:t>
      </w:r>
      <w:bookmarkEnd w:id="1"/>
      <w:r>
        <w:rPr>
          <w:rFonts w:hint="eastAsia" w:ascii="宋体" w:hAnsi="宋体" w:cs="宋体"/>
          <w:b/>
          <w:bCs/>
          <w:szCs w:val="21"/>
        </w:rPr>
        <w:t>“一般医疗保险金”、“重大疾病医疗保险金”、“质子重离子医疗保险金”、“重大疾病异地转诊保险金”和“</w:t>
      </w:r>
      <w:r>
        <w:rPr>
          <w:rFonts w:hint="eastAsia" w:asciiTheme="minorEastAsia" w:hAnsiTheme="minorEastAsia" w:eastAsiaTheme="minorEastAsia" w:cstheme="minorEastAsia"/>
          <w:b/>
        </w:rPr>
        <w:t>特定药品费用保险金</w:t>
      </w:r>
      <w:r>
        <w:rPr>
          <w:rFonts w:hint="eastAsia" w:ascii="宋体" w:hAnsi="宋体" w:cs="宋体"/>
          <w:b/>
          <w:bCs/>
          <w:szCs w:val="21"/>
        </w:rPr>
        <w:t>”。</w:t>
      </w:r>
    </w:p>
    <w:p>
      <w:pPr>
        <w:adjustRightInd w:val="0"/>
        <w:snapToGrid w:val="0"/>
        <w:spacing w:line="360" w:lineRule="auto"/>
        <w:ind w:firstLine="422"/>
        <w:outlineLvl w:val="0"/>
        <w:rPr>
          <w:rFonts w:ascii="宋体" w:hAnsi="宋体" w:cs="宋体"/>
          <w:b/>
          <w:bCs/>
          <w:szCs w:val="21"/>
        </w:rPr>
      </w:pPr>
      <w:r>
        <w:rPr>
          <w:rFonts w:hint="eastAsia" w:ascii="宋体" w:hAnsi="宋体" w:cs="宋体"/>
          <w:b/>
          <w:bCs/>
          <w:szCs w:val="21"/>
        </w:rPr>
        <w:t>（一）一般医疗保险金</w:t>
      </w:r>
      <w:bookmarkStart w:id="2" w:name="_Hlk31885856"/>
    </w:p>
    <w:p>
      <w:pPr>
        <w:spacing w:line="360" w:lineRule="auto"/>
        <w:ind w:firstLine="422"/>
        <w:rPr>
          <w:rFonts w:ascii="宋体" w:hAnsi="宋体" w:cs="宋体"/>
          <w:szCs w:val="21"/>
        </w:rPr>
      </w:pPr>
      <w:r>
        <w:rPr>
          <w:rFonts w:hint="eastAsia" w:ascii="宋体" w:hAnsi="宋体" w:cs="宋体"/>
          <w:szCs w:val="21"/>
        </w:rPr>
        <w:t>在保险期间内，被保险人因遭受</w:t>
      </w:r>
      <w:r>
        <w:rPr>
          <w:rFonts w:hint="eastAsia" w:ascii="宋体" w:hAnsi="宋体" w:cs="宋体"/>
          <w:b/>
          <w:bCs/>
          <w:szCs w:val="21"/>
        </w:rPr>
        <w:t>意外伤害（见释义2）</w:t>
      </w:r>
      <w:r>
        <w:rPr>
          <w:rFonts w:hint="eastAsia" w:ascii="宋体" w:hAnsi="宋体" w:cs="宋体"/>
          <w:szCs w:val="21"/>
        </w:rPr>
        <w:t>事故或在</w:t>
      </w:r>
      <w:r>
        <w:rPr>
          <w:rFonts w:hint="eastAsia" w:ascii="宋体" w:hAnsi="宋体" w:cs="宋体"/>
          <w:b/>
          <w:bCs/>
          <w:szCs w:val="21"/>
        </w:rPr>
        <w:t>等待期（见释义3）</w:t>
      </w:r>
      <w:r>
        <w:rPr>
          <w:rFonts w:hint="eastAsia" w:ascii="宋体" w:hAnsi="宋体" w:cs="宋体"/>
          <w:szCs w:val="21"/>
        </w:rPr>
        <w:t>（3</w:t>
      </w:r>
      <w:r>
        <w:rPr>
          <w:rFonts w:ascii="宋体" w:hAnsi="宋体" w:cs="宋体"/>
          <w:szCs w:val="21"/>
        </w:rPr>
        <w:t>0天</w:t>
      </w:r>
      <w:r>
        <w:rPr>
          <w:rFonts w:hint="eastAsia" w:ascii="宋体" w:hAnsi="宋体" w:cs="宋体"/>
          <w:szCs w:val="21"/>
        </w:rPr>
        <w:t>）后因</w:t>
      </w:r>
      <w:r>
        <w:rPr>
          <w:rFonts w:hint="eastAsia" w:ascii="宋体" w:hAnsi="宋体" w:cs="宋体"/>
          <w:szCs w:val="21"/>
          <w:lang w:val="en-US" w:eastAsia="zh-CN"/>
        </w:rPr>
        <w:t>罹</w:t>
      </w:r>
      <w:r>
        <w:rPr>
          <w:rFonts w:hint="eastAsia" w:ascii="宋体" w:hAnsi="宋体" w:cs="宋体"/>
          <w:szCs w:val="21"/>
        </w:rPr>
        <w:t>患疾病，在本保险合同约定的</w:t>
      </w:r>
      <w:r>
        <w:rPr>
          <w:rFonts w:hint="eastAsia" w:ascii="宋体" w:hAnsi="宋体" w:cs="宋体"/>
          <w:b/>
          <w:bCs/>
          <w:szCs w:val="21"/>
        </w:rPr>
        <w:t>医院（见释义4）</w:t>
      </w:r>
      <w:r>
        <w:rPr>
          <w:rFonts w:hint="eastAsia" w:ascii="宋体" w:hAnsi="宋体" w:cs="宋体"/>
          <w:szCs w:val="21"/>
        </w:rPr>
        <w:t>接受治疗产生如下医疗费用的，</w:t>
      </w:r>
      <w:r>
        <w:rPr>
          <w:rFonts w:hint="eastAsia" w:ascii="宋体" w:hAnsi="宋体" w:cs="宋体"/>
          <w:b/>
          <w:bCs/>
          <w:szCs w:val="21"/>
        </w:rPr>
        <w:t>保险人依照下列约定在一般医疗保险金额内给付一般医疗保险金：</w:t>
      </w:r>
      <w:bookmarkEnd w:id="2"/>
    </w:p>
    <w:p>
      <w:pPr>
        <w:adjustRightInd w:val="0"/>
        <w:snapToGrid w:val="0"/>
        <w:spacing w:line="360" w:lineRule="auto"/>
        <w:ind w:firstLine="422" w:firstLineChars="200"/>
        <w:outlineLvl w:val="1"/>
        <w:rPr>
          <w:rFonts w:ascii="宋体" w:hAnsi="宋体" w:cs="宋体"/>
          <w:b/>
          <w:bCs/>
          <w:szCs w:val="21"/>
        </w:rPr>
      </w:pPr>
      <w:bookmarkStart w:id="3" w:name="_Hlk31885912"/>
      <w:bookmarkStart w:id="4" w:name="_Hlk31886817"/>
      <w:r>
        <w:rPr>
          <w:rFonts w:hint="eastAsia" w:ascii="宋体" w:hAnsi="宋体" w:cs="宋体"/>
          <w:b/>
          <w:bCs/>
          <w:szCs w:val="21"/>
        </w:rPr>
        <w:t>1.住院医疗费用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住院（见释义5）</w:t>
      </w:r>
      <w:r>
        <w:rPr>
          <w:rFonts w:hint="eastAsia" w:ascii="宋体" w:hAnsi="宋体" w:cs="宋体"/>
          <w:szCs w:val="21"/>
        </w:rPr>
        <w:t>治疗的，对于住院期间发生的</w:t>
      </w:r>
      <w:r>
        <w:rPr>
          <w:rFonts w:hint="eastAsia" w:ascii="宋体" w:hAnsi="宋体" w:cs="宋体"/>
          <w:b/>
          <w:bCs/>
          <w:szCs w:val="21"/>
        </w:rPr>
        <w:t>必需且合理（见释义6）</w:t>
      </w:r>
      <w:r>
        <w:rPr>
          <w:rFonts w:hint="eastAsia" w:ascii="宋体" w:hAnsi="宋体" w:cs="宋体"/>
          <w:szCs w:val="21"/>
        </w:rPr>
        <w:t>的</w:t>
      </w:r>
      <w:r>
        <w:rPr>
          <w:rFonts w:hint="eastAsia" w:ascii="宋体" w:hAnsi="宋体" w:cs="宋体"/>
          <w:b/>
          <w:bCs/>
          <w:szCs w:val="21"/>
        </w:rPr>
        <w:t>住院医疗费用（见释义7）</w:t>
      </w:r>
      <w:r>
        <w:rPr>
          <w:rFonts w:hint="eastAsia" w:ascii="宋体" w:hAnsi="宋体" w:cs="宋体"/>
          <w:szCs w:val="21"/>
        </w:rPr>
        <w:t>，</w:t>
      </w:r>
      <w:r>
        <w:rPr>
          <w:rFonts w:hint="eastAsia" w:ascii="宋体" w:hAnsi="宋体" w:cs="宋体"/>
          <w:b/>
          <w:bCs/>
          <w:szCs w:val="21"/>
        </w:rPr>
        <w:t>保险人按照本保险合同的约定，在一般医疗保险金额内给付住院医疗保险金。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发生的并延续至本保险合同到期日后30日内（含第30日）的一般住院治疗，对此期间发生的必需且合理的住院医疗费用，</w:t>
      </w:r>
      <w:r>
        <w:rPr>
          <w:rFonts w:hint="eastAsia" w:ascii="宋体" w:hAnsi="宋体" w:cs="宋体"/>
          <w:b/>
          <w:bCs/>
          <w:szCs w:val="21"/>
        </w:rPr>
        <w:t>保险人按照本保险合同的约定，在一般医疗保险金额内给付住院医疗保险金。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w:t>
      </w:r>
      <w:r>
        <w:rPr>
          <w:rFonts w:hint="eastAsia" w:ascii="宋体" w:hAnsi="宋体" w:cs="宋体"/>
          <w:b w:val="0"/>
          <w:bCs w:val="0"/>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保险人按照本保险合同的约定，在一般医疗保险金额内给付特殊门诊医疗保险金：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（2）“恶性肿瘤——轻度”（释义8）和“恶性肿瘤——重度”（</w:t>
      </w:r>
      <w:r>
        <w:rPr>
          <w:rFonts w:hint="eastAsia" w:ascii="宋体" w:hAnsi="宋体" w:cs="宋体"/>
          <w:b/>
          <w:bCs/>
          <w:szCs w:val="21"/>
          <w:lang w:eastAsia="zh-Hans"/>
        </w:rPr>
        <w:t>见释义</w:t>
      </w:r>
      <w:r>
        <w:rPr>
          <w:rFonts w:ascii="宋体" w:hAnsi="宋体" w:cs="宋体"/>
          <w:b/>
          <w:bCs/>
          <w:szCs w:val="21"/>
          <w:lang w:eastAsia="zh-Hans"/>
        </w:rPr>
        <w:t>16、（</w:t>
      </w:r>
      <w:r>
        <w:rPr>
          <w:rFonts w:hint="eastAsia" w:ascii="宋体" w:hAnsi="宋体" w:cs="宋体"/>
          <w:b/>
          <w:bCs/>
          <w:szCs w:val="21"/>
          <w:lang w:eastAsia="zh-Hans"/>
        </w:rPr>
        <w:t>一</w:t>
      </w:r>
      <w:r>
        <w:rPr>
          <w:rFonts w:ascii="宋体" w:hAnsi="宋体" w:cs="宋体"/>
          <w:b/>
          <w:bCs/>
          <w:szCs w:val="21"/>
          <w:lang w:eastAsia="zh-Hans"/>
        </w:rPr>
        <w:t>）</w:t>
      </w:r>
      <w:r>
        <w:rPr>
          <w:rFonts w:hint="eastAsia" w:ascii="宋体" w:hAnsi="宋体" w:cs="宋体"/>
          <w:b/>
          <w:bCs/>
          <w:szCs w:val="21"/>
        </w:rPr>
        <w:t>）</w:t>
      </w:r>
      <w:r>
        <w:rPr>
          <w:rFonts w:hint="eastAsia" w:ascii="宋体" w:hAnsi="宋体" w:cs="宋体"/>
          <w:b/>
          <w:bCs/>
          <w:szCs w:val="21"/>
          <w:lang w:eastAsia="zh-Hans"/>
        </w:rPr>
        <w:t>门诊</w:t>
      </w:r>
      <w:r>
        <w:rPr>
          <w:rFonts w:hint="eastAsia" w:ascii="宋体" w:hAnsi="宋体" w:cs="宋体"/>
          <w:b/>
          <w:bCs/>
          <w:szCs w:val="21"/>
        </w:rPr>
        <w:t>治疗费，包括化学疗法（见释义</w:t>
      </w:r>
      <w:r>
        <w:rPr>
          <w:rFonts w:ascii="宋体" w:hAnsi="宋体" w:cs="宋体"/>
          <w:b/>
          <w:bCs/>
          <w:szCs w:val="21"/>
        </w:rPr>
        <w:t>9</w:t>
      </w:r>
      <w:r>
        <w:rPr>
          <w:rFonts w:hint="eastAsia" w:ascii="宋体" w:hAnsi="宋体" w:cs="宋体"/>
          <w:b/>
          <w:bCs/>
          <w:szCs w:val="21"/>
        </w:rPr>
        <w:t>）、放射疗法（见释义</w:t>
      </w:r>
      <w:r>
        <w:rPr>
          <w:rFonts w:ascii="宋体" w:hAnsi="宋体" w:cs="宋体"/>
          <w:b/>
          <w:bCs/>
          <w:szCs w:val="21"/>
        </w:rPr>
        <w:t>10</w:t>
      </w:r>
      <w:r>
        <w:rPr>
          <w:rFonts w:hint="eastAsia" w:ascii="宋体" w:hAnsi="宋体" w:cs="宋体"/>
          <w:b/>
          <w:bCs/>
          <w:szCs w:val="21"/>
        </w:rPr>
        <w:t>）、肿瘤免疫疗法（见释义1</w:t>
      </w:r>
      <w:r>
        <w:rPr>
          <w:rFonts w:ascii="宋体" w:hAnsi="宋体" w:cs="宋体"/>
          <w:b/>
          <w:bCs/>
          <w:szCs w:val="21"/>
        </w:rPr>
        <w:t>1</w:t>
      </w:r>
      <w:r>
        <w:rPr>
          <w:rFonts w:hint="eastAsia" w:ascii="宋体" w:hAnsi="宋体" w:cs="宋体"/>
          <w:b/>
          <w:bCs/>
          <w:szCs w:val="21"/>
        </w:rPr>
        <w:t>）、肿瘤内分泌疗法（见释义1</w:t>
      </w:r>
      <w:r>
        <w:rPr>
          <w:rFonts w:ascii="宋体" w:hAnsi="宋体" w:cs="宋体"/>
          <w:b/>
          <w:bCs/>
          <w:szCs w:val="21"/>
        </w:rPr>
        <w:t>2</w:t>
      </w:r>
      <w:r>
        <w:rPr>
          <w:rFonts w:hint="eastAsia" w:ascii="宋体" w:hAnsi="宋体" w:cs="宋体"/>
          <w:b/>
          <w:bCs/>
          <w:szCs w:val="21"/>
        </w:rPr>
        <w:t>）、肿瘤靶向疗法（见释义1</w:t>
      </w:r>
      <w:r>
        <w:rPr>
          <w:rFonts w:ascii="宋体" w:hAnsi="宋体" w:cs="宋体"/>
          <w:b/>
          <w:bCs/>
          <w:szCs w:val="21"/>
        </w:rPr>
        <w:t>3</w:t>
      </w:r>
      <w:r>
        <w:rPr>
          <w:rFonts w:hint="eastAsia" w:ascii="宋体" w:hAnsi="宋体" w:cs="宋体"/>
          <w:b/>
          <w:bCs/>
          <w:szCs w:val="21"/>
        </w:rPr>
        <w:t>）的治疗费用；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被保险人在医院接受门诊手术治疗期间发生的必需且合理的门诊手术费用，</w:t>
      </w:r>
      <w:r>
        <w:rPr>
          <w:rFonts w:hint="eastAsia" w:ascii="宋体" w:hAnsi="宋体" w:cs="宋体"/>
          <w:b/>
          <w:bCs/>
          <w:szCs w:val="21"/>
        </w:rPr>
        <w:t>保险人按照本保险合同的约定，在一般医疗保险金额内给付门诊手术医疗费用。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被保险人在住院前30日（含住院当日）和出院后30日（含出院当日）内，因与该次住院相同原因而接受门急诊治疗发生的必需且合理的门诊急诊医疗费</w:t>
      </w:r>
      <w:r>
        <w:rPr>
          <w:rFonts w:hint="eastAsia" w:ascii="宋体" w:hAnsi="宋体" w:cs="宋体"/>
          <w:b/>
          <w:bCs/>
          <w:szCs w:val="21"/>
        </w:rPr>
        <w:t>（不包括特殊门诊医疗费用、门诊手术费用），保险人按照本保险合同的约定，在一般医疗保险金额内给付住院前后门诊急诊保险金。</w:t>
      </w:r>
      <w:bookmarkEnd w:id="3"/>
    </w:p>
    <w:p>
      <w:pPr>
        <w:adjustRightInd w:val="0"/>
        <w:snapToGrid w:val="0"/>
        <w:spacing w:line="360" w:lineRule="auto"/>
        <w:ind w:firstLine="422" w:firstLineChars="200"/>
        <w:rPr>
          <w:rFonts w:ascii="宋体" w:hAnsi="宋体" w:cs="宋体"/>
          <w:b/>
          <w:szCs w:val="21"/>
        </w:rPr>
      </w:pPr>
      <w:bookmarkStart w:id="5" w:name="_Hlk31886257"/>
      <w:r>
        <w:rPr>
          <w:rFonts w:hint="eastAsia" w:ascii="宋体" w:hAnsi="宋体" w:cs="宋体"/>
          <w:b/>
          <w:szCs w:val="21"/>
        </w:rPr>
        <w:t>保险人对于以上四类费用的累计赔偿金额之和以本保险合同约定的一般医疗保险金的保险金额为限，一次或累计赔偿金额达到保险单载明的一般医疗保险金额时，保险人对于被保险人在一般医疗保险金项下的保险责任终止。</w:t>
      </w:r>
      <w:bookmarkEnd w:id="4"/>
      <w:bookmarkEnd w:id="5"/>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（二）</w:t>
      </w:r>
      <w:bookmarkStart w:id="6" w:name="_Hlk31887097"/>
      <w:r>
        <w:rPr>
          <w:rFonts w:hint="eastAsia" w:ascii="宋体" w:hAnsi="宋体" w:cs="宋体"/>
          <w:b/>
          <w:bCs/>
          <w:szCs w:val="21"/>
        </w:rPr>
        <w:t>重大疾病医疗保险金</w:t>
      </w:r>
      <w:bookmarkEnd w:id="6"/>
    </w:p>
    <w:p>
      <w:pPr>
        <w:adjustRightInd w:val="0"/>
        <w:snapToGrid w:val="0"/>
        <w:spacing w:line="360" w:lineRule="auto"/>
        <w:ind w:firstLine="420" w:firstLineChars="200"/>
        <w:rPr>
          <w:rFonts w:ascii="宋体" w:hAnsi="宋体" w:cs="宋体"/>
          <w:b/>
          <w:bCs/>
          <w:szCs w:val="21"/>
        </w:rPr>
      </w:pPr>
      <w:bookmarkStart w:id="7" w:name="_Hlk31887114"/>
      <w:r>
        <w:rPr>
          <w:rFonts w:hint="eastAsia" w:ascii="宋体" w:hAnsi="宋体" w:cs="宋体"/>
          <w:szCs w:val="21"/>
        </w:rPr>
        <w:t>在保险期间内，被保险人因意外伤害或等待期（3</w:t>
      </w:r>
      <w:r>
        <w:rPr>
          <w:rFonts w:ascii="宋体" w:hAnsi="宋体" w:cs="宋体"/>
          <w:szCs w:val="21"/>
        </w:rPr>
        <w:t>0天</w:t>
      </w:r>
      <w:r>
        <w:rPr>
          <w:rFonts w:hint="eastAsia" w:ascii="宋体" w:hAnsi="宋体" w:cs="宋体"/>
          <w:szCs w:val="21"/>
        </w:rPr>
        <w:t>）后因意外伤害之外的其他原因，经医院</w:t>
      </w:r>
      <w:r>
        <w:rPr>
          <w:rFonts w:hint="eastAsia" w:ascii="宋体" w:hAnsi="宋体" w:cs="宋体"/>
          <w:b/>
          <w:bCs/>
          <w:szCs w:val="21"/>
        </w:rPr>
        <w:t>专科医生（见释义1</w:t>
      </w:r>
      <w:r>
        <w:rPr>
          <w:rFonts w:ascii="宋体" w:hAnsi="宋体" w:cs="宋体"/>
          <w:b/>
          <w:bCs/>
          <w:szCs w:val="21"/>
        </w:rPr>
        <w:t>4</w:t>
      </w:r>
      <w:r>
        <w:rPr>
          <w:rFonts w:hint="eastAsia" w:ascii="宋体" w:hAnsi="宋体" w:cs="宋体"/>
          <w:b/>
          <w:bCs/>
          <w:szCs w:val="21"/>
        </w:rPr>
        <w:t>）确诊初次发生（见释义1</w:t>
      </w:r>
      <w:r>
        <w:rPr>
          <w:rFonts w:ascii="宋体" w:hAnsi="宋体" w:cs="宋体"/>
          <w:b/>
          <w:bCs/>
          <w:szCs w:val="21"/>
        </w:rPr>
        <w:t>5</w:t>
      </w:r>
      <w:r>
        <w:rPr>
          <w:rFonts w:hint="eastAsia" w:ascii="宋体" w:hAnsi="宋体" w:cs="宋体"/>
          <w:b/>
          <w:bCs/>
          <w:szCs w:val="21"/>
        </w:rPr>
        <w:t>）</w:t>
      </w:r>
      <w:r>
        <w:rPr>
          <w:rFonts w:hint="eastAsia" w:ascii="宋体" w:hAnsi="宋体" w:cs="宋体"/>
          <w:szCs w:val="21"/>
        </w:rPr>
        <w:t>本保险合同所定义的</w:t>
      </w:r>
      <w:r>
        <w:rPr>
          <w:rFonts w:hint="eastAsia" w:ascii="宋体" w:hAnsi="宋体" w:cs="宋体"/>
          <w:b/>
          <w:bCs/>
          <w:szCs w:val="21"/>
        </w:rPr>
        <w:t>重大疾病（见释义1</w:t>
      </w:r>
      <w:r>
        <w:rPr>
          <w:rFonts w:ascii="宋体" w:hAnsi="宋体" w:cs="宋体"/>
          <w:b/>
          <w:bCs/>
          <w:szCs w:val="21"/>
        </w:rPr>
        <w:t>6</w:t>
      </w:r>
      <w:r>
        <w:rPr>
          <w:rFonts w:hint="eastAsia" w:ascii="宋体" w:hAnsi="宋体" w:cs="宋体"/>
          <w:b/>
          <w:bCs/>
          <w:szCs w:val="21"/>
        </w:rPr>
        <w:t>）</w:t>
      </w:r>
      <w:r>
        <w:rPr>
          <w:rFonts w:hint="eastAsia" w:ascii="宋体" w:hAnsi="宋体" w:cs="宋体"/>
          <w:szCs w:val="21"/>
        </w:rPr>
        <w:t>（无论一种或者多种），并在医院接受治疗的，</w:t>
      </w:r>
      <w:r>
        <w:rPr>
          <w:rFonts w:hint="eastAsia" w:ascii="宋体" w:hAnsi="宋体" w:cs="宋体"/>
          <w:b/>
          <w:bCs/>
          <w:szCs w:val="21"/>
        </w:rPr>
        <w:t>保险人首先按照本条第（一）款的约定给付一般医疗保险金；当保险人累计给付金额达到一般医疗保险金的保险金额后，保险人将按照以下约定给付重大疾病医疗保险金：</w:t>
      </w:r>
      <w:bookmarkEnd w:id="7"/>
    </w:p>
    <w:p>
      <w:pPr>
        <w:adjustRightInd w:val="0"/>
        <w:snapToGrid w:val="0"/>
        <w:spacing w:line="360" w:lineRule="auto"/>
        <w:ind w:firstLine="422" w:firstLineChars="200"/>
        <w:outlineLvl w:val="1"/>
        <w:rPr>
          <w:rFonts w:ascii="宋体" w:hAnsi="宋体" w:cs="宋体"/>
          <w:b/>
          <w:bCs/>
          <w:szCs w:val="21"/>
        </w:rPr>
      </w:pPr>
      <w:bookmarkStart w:id="8" w:name="_Hlk31887261"/>
      <w:r>
        <w:rPr>
          <w:rFonts w:hint="eastAsia" w:ascii="宋体" w:hAnsi="宋体" w:cs="宋体"/>
          <w:b/>
          <w:bCs/>
          <w:szCs w:val="21"/>
        </w:rPr>
        <w:t>1.重大疾病住院医疗费用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被保险人因罹患重大疾病经医院诊断必须住院治疗的，对于住院期间发生的必需且合理的</w:t>
      </w:r>
      <w:r>
        <w:rPr>
          <w:rFonts w:hint="eastAsia" w:ascii="宋体" w:hAnsi="宋体" w:cs="宋体"/>
          <w:b/>
          <w:bCs/>
          <w:szCs w:val="21"/>
        </w:rPr>
        <w:t>重大疾病住院医疗费用（见释义1</w:t>
      </w:r>
      <w:r>
        <w:rPr>
          <w:rFonts w:ascii="宋体" w:hAnsi="宋体" w:cs="宋体"/>
          <w:b/>
          <w:bCs/>
          <w:szCs w:val="21"/>
        </w:rPr>
        <w:t>7</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保险人按照本保险合同的约定，在重大疾病医疗保险金额内给付重大疾病住院医疗保险金。</w:t>
      </w:r>
    </w:p>
    <w:p>
      <w:pPr>
        <w:adjustRightInd w:val="0"/>
        <w:snapToGrid w:val="0"/>
        <w:spacing w:line="360" w:lineRule="auto"/>
        <w:ind w:firstLine="420" w:firstLineChars="200"/>
        <w:rPr>
          <w:rFonts w:ascii="宋体" w:hAnsi="宋体" w:cs="宋体"/>
          <w:szCs w:val="21"/>
        </w:rPr>
      </w:pPr>
      <w:r>
        <w:rPr>
          <w:rFonts w:hint="eastAsia" w:asciiTheme="minorEastAsia" w:hAnsiTheme="minorEastAsia" w:eastAsiaTheme="minorEastAsia" w:cstheme="minorEastAsia"/>
          <w:szCs w:val="21"/>
        </w:rPr>
        <w:t>保险人承担保险期间内</w:t>
      </w:r>
      <w:r>
        <w:rPr>
          <w:rFonts w:hint="eastAsia" w:ascii="宋体" w:hAnsi="宋体" w:cs="宋体"/>
          <w:szCs w:val="21"/>
        </w:rPr>
        <w:t>发生的并延续至本保险合同到期日后30日内（含第30日）的重大疾病住院治疗，对此期间发生的必需且合理的重大疾病住院医疗费用，</w:t>
      </w:r>
      <w:r>
        <w:rPr>
          <w:rFonts w:hint="eastAsia" w:ascii="宋体" w:hAnsi="宋体" w:cs="宋体"/>
          <w:b/>
          <w:bCs/>
          <w:szCs w:val="21"/>
        </w:rPr>
        <w:t>保险人仍将按照本保险合同的约定，在重大疾病医疗保险金额内给付重大疾病住院医疗保险金。</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2．重大疾病特殊门诊医疗费用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保险人按照本保险合同的约定，在重大疾病医疗保险金额内给付重大疾病特殊门诊医疗保险金：</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（1）门诊肾透析费；</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（2）</w:t>
      </w:r>
      <w:r>
        <w:rPr>
          <w:rFonts w:hint="eastAsia" w:ascii="宋体" w:hAnsi="宋体" w:cs="宋体"/>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w:t>
      </w:r>
      <w:r>
        <w:rPr>
          <w:rFonts w:ascii="宋体" w:hAnsi="宋体" w:cs="宋体"/>
          <w:b/>
          <w:bCs/>
          <w:szCs w:val="21"/>
          <w:lang w:eastAsia="zh-Hans"/>
        </w:rPr>
        <w:t>（</w:t>
      </w:r>
      <w:r>
        <w:rPr>
          <w:rFonts w:hint="eastAsia" w:ascii="宋体" w:hAnsi="宋体" w:cs="宋体"/>
          <w:b/>
          <w:bCs/>
          <w:szCs w:val="21"/>
          <w:lang w:eastAsia="zh-Hans"/>
        </w:rPr>
        <w:t>见释义</w:t>
      </w:r>
      <w:r>
        <w:rPr>
          <w:rFonts w:ascii="宋体" w:hAnsi="宋体" w:cs="宋体"/>
          <w:b/>
          <w:bCs/>
          <w:szCs w:val="21"/>
          <w:lang w:eastAsia="zh-Hans"/>
        </w:rPr>
        <w:t>16、（</w:t>
      </w:r>
      <w:r>
        <w:rPr>
          <w:rFonts w:hint="eastAsia" w:ascii="宋体" w:hAnsi="宋体" w:cs="宋体"/>
          <w:b/>
          <w:bCs/>
          <w:szCs w:val="21"/>
          <w:lang w:eastAsia="zh-Hans"/>
        </w:rPr>
        <w:t>一</w:t>
      </w:r>
      <w:r>
        <w:rPr>
          <w:rFonts w:ascii="宋体" w:hAnsi="宋体" w:cs="宋体"/>
          <w:b/>
          <w:bCs/>
          <w:szCs w:val="21"/>
          <w:lang w:eastAsia="zh-Hans"/>
        </w:rPr>
        <w:t>））</w:t>
      </w:r>
      <w:r>
        <w:rPr>
          <w:rFonts w:hint="eastAsia" w:ascii="宋体" w:hAnsi="宋体" w:cs="宋体"/>
          <w:b/>
          <w:bCs/>
          <w:szCs w:val="21"/>
          <w:lang w:eastAsia="zh-Hans"/>
        </w:rPr>
        <w:t>门诊</w:t>
      </w:r>
      <w:r>
        <w:rPr>
          <w:rFonts w:hint="eastAsia" w:ascii="宋体" w:hAnsi="宋体" w:cs="宋体"/>
          <w:b/>
          <w:bCs/>
          <w:szCs w:val="21"/>
        </w:rPr>
        <w:t>治疗费，包括化学疗法、放射疗法、肿瘤免疫疗法、肿瘤内分泌疗法、肿瘤靶向疗法的治疗费用；</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（3）器官移植后的门诊抗排异治疗费。</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3.重大疾病门诊手术医疗费用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被保险人因罹患重大疾病在医院接受门诊手术治疗期间发生的必需且合理的重大疾病门诊手术费用，</w:t>
      </w:r>
      <w:r>
        <w:rPr>
          <w:rFonts w:hint="eastAsia" w:ascii="宋体" w:hAnsi="宋体" w:cs="宋体"/>
          <w:b/>
          <w:bCs/>
          <w:szCs w:val="21"/>
        </w:rPr>
        <w:t>保险人按照本保险合同的约定，在重大疾病医疗保险金额内给付重大疾病门诊手术医疗费用。</w:t>
      </w:r>
    </w:p>
    <w:p>
      <w:pPr>
        <w:adjustRightInd w:val="0"/>
        <w:snapToGrid w:val="0"/>
        <w:spacing w:line="360" w:lineRule="auto"/>
        <w:ind w:firstLine="422" w:firstLineChars="200"/>
        <w:outlineLvl w:val="1"/>
        <w:rPr>
          <w:rFonts w:ascii="宋体" w:hAnsi="宋体" w:cs="宋体"/>
          <w:b/>
          <w:bCs/>
          <w:szCs w:val="21"/>
        </w:rPr>
      </w:pPr>
      <w:r>
        <w:rPr>
          <w:rFonts w:hint="eastAsia" w:ascii="宋体" w:hAnsi="宋体" w:cs="宋体"/>
          <w:b/>
          <w:bCs/>
          <w:szCs w:val="21"/>
        </w:rPr>
        <w:t>4.重大疾病住院前后门诊急诊费用</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被保险人在住院治疗前30日（含住院当日）和出院后30日（含出院当日）内，因与该次住院相同原因而接受重大疾病门诊急诊治疗发生的必需且合理的医疗费用</w:t>
      </w:r>
      <w:r>
        <w:rPr>
          <w:rFonts w:hint="eastAsia" w:ascii="宋体" w:hAnsi="宋体" w:cs="宋体"/>
          <w:b/>
          <w:bCs/>
          <w:szCs w:val="21"/>
        </w:rPr>
        <w:t>（不包括重大疾病特殊门诊医疗费用、重大疾病门诊手术医疗费用），保险人按照本保险合同的约定，在重大疾病医疗保险金额内给付重大疾病住院前后门诊急诊保险金。</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szCs w:val="21"/>
        </w:rPr>
        <w:t>保险人对于以上四类费用的累计赔偿金额之和以本保险合同约定的重大疾病医疗保险金的保险金额为限，一次或累计赔偿的金额达到本项重大疾病医疗保险金额时，保险人对于被保险人在重大疾病医疗保险金项下的保险责任终止。</w:t>
      </w:r>
      <w:bookmarkEnd w:id="8"/>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（三）</w:t>
      </w:r>
      <w:bookmarkStart w:id="9" w:name="_Hlk31888918"/>
      <w:r>
        <w:rPr>
          <w:rFonts w:hint="eastAsia" w:ascii="宋体" w:hAnsi="宋体" w:cs="宋体"/>
          <w:b/>
          <w:bCs/>
          <w:szCs w:val="21"/>
        </w:rPr>
        <w:t>质子重离子医疗保险金</w:t>
      </w:r>
      <w:bookmarkEnd w:id="9"/>
    </w:p>
    <w:p>
      <w:pPr>
        <w:adjustRightInd w:val="0"/>
        <w:snapToGrid w:val="0"/>
        <w:spacing w:line="360" w:lineRule="auto"/>
        <w:ind w:firstLine="420" w:firstLineChars="200"/>
        <w:rPr>
          <w:rFonts w:ascii="宋体" w:hAnsi="宋体" w:cs="宋体"/>
          <w:b/>
          <w:bCs/>
          <w:szCs w:val="21"/>
        </w:rPr>
      </w:pPr>
      <w:bookmarkStart w:id="10" w:name="_Hlk31888976"/>
      <w:r>
        <w:rPr>
          <w:rFonts w:hint="eastAsia" w:ascii="宋体" w:hAnsi="宋体" w:cs="宋体"/>
          <w:szCs w:val="21"/>
        </w:rPr>
        <w:t>在保险期间内，被保险人在等待期（3</w:t>
      </w:r>
      <w:r>
        <w:rPr>
          <w:rFonts w:ascii="宋体" w:hAnsi="宋体" w:cs="宋体"/>
          <w:szCs w:val="21"/>
        </w:rPr>
        <w:t>0天</w:t>
      </w:r>
      <w:r>
        <w:rPr>
          <w:rFonts w:hint="eastAsia" w:ascii="宋体" w:hAnsi="宋体" w:cs="宋体"/>
          <w:szCs w:val="21"/>
        </w:rPr>
        <w:t>）后经医院或指定医疗机构确诊初次发生本保险合同所定义的</w:t>
      </w:r>
      <w:r>
        <w:rPr>
          <w:rFonts w:hint="eastAsia" w:ascii="宋体" w:hAnsi="宋体" w:cs="宋体"/>
          <w:b/>
          <w:bCs/>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w:t>
      </w:r>
      <w:r>
        <w:rPr>
          <w:rFonts w:hint="eastAsia" w:ascii="宋体" w:hAnsi="宋体" w:cs="宋体"/>
          <w:szCs w:val="21"/>
        </w:rPr>
        <w:t>，并在保险人认可的指定医疗机构接受质子重离子治疗，则保险人对于被保险人需个人支付的、必需且合理的</w:t>
      </w:r>
      <w:r>
        <w:rPr>
          <w:rFonts w:hint="eastAsia" w:ascii="宋体" w:hAnsi="宋体" w:cs="宋体"/>
          <w:b/>
          <w:bCs/>
          <w:szCs w:val="21"/>
        </w:rPr>
        <w:t>质子重离子医疗费用（见释义1</w:t>
      </w:r>
      <w:r>
        <w:rPr>
          <w:rFonts w:ascii="宋体" w:hAnsi="宋体" w:cs="宋体"/>
          <w:b/>
          <w:bCs/>
          <w:szCs w:val="21"/>
        </w:rPr>
        <w:t>8</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依照约定的</w:t>
      </w:r>
      <w:r>
        <w:rPr>
          <w:rFonts w:hint="eastAsia" w:ascii="宋体" w:hAnsi="宋体" w:cs="宋体"/>
          <w:b/>
          <w:bCs/>
          <w:szCs w:val="21"/>
          <w:lang w:val="en-US" w:eastAsia="zh-CN"/>
        </w:rPr>
        <w:t>赔</w:t>
      </w:r>
      <w:r>
        <w:rPr>
          <w:rFonts w:hint="eastAsia" w:ascii="宋体" w:hAnsi="宋体" w:cs="宋体"/>
          <w:b/>
          <w:bCs/>
          <w:szCs w:val="21"/>
        </w:rPr>
        <w:t>付比例进行赔付。保险人在本项下累计给付金额以本保险合同约定的质子重离子医疗保险金的保险金额为限，当保险人在本项下的累计给付金额达到本项保险金额时，保险人对被保险人在本项下的保险责任终止。</w:t>
      </w:r>
      <w:bookmarkEnd w:id="10"/>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以上“（一）一般医疗保险金”、“（二）重大疾病医疗保险金”和“（三）质子重离子医疗保险金”保险责任均不包含本保险合同约定的医院或指定医疗机构内的医生开具的当前治疗必需的药品处方中所列无法在本保险合同约定的医院或指定医疗机构内获得的药品或者其他任何在本保险合同约定的医院或指定医疗机构内无法获得的医用材料或者任何其他医疗项目。本保险合同中所指的指定医疗机构由投保人与保险人在订立本保险合同时确定，并在本保险合同中载明。</w:t>
      </w:r>
    </w:p>
    <w:p>
      <w:pPr>
        <w:adjustRightInd w:val="0"/>
        <w:snapToGrid w:val="0"/>
        <w:spacing w:line="360" w:lineRule="auto"/>
        <w:ind w:firstLine="422" w:firstLineChars="200"/>
        <w:outlineLvl w:val="0"/>
        <w:rPr>
          <w:rFonts w:ascii="宋体" w:hAnsi="宋体" w:cs="宋体"/>
          <w:b/>
          <w:bCs/>
          <w:szCs w:val="21"/>
        </w:rPr>
      </w:pPr>
      <w:r>
        <w:rPr>
          <w:rFonts w:hint="eastAsia" w:ascii="宋体" w:hAnsi="宋体" w:cs="宋体"/>
          <w:b/>
          <w:bCs/>
          <w:szCs w:val="21"/>
        </w:rPr>
        <w:t>（四）重大疾病异地转诊保险金</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宋体" w:hAnsi="宋体" w:cs="宋体"/>
          <w:szCs w:val="21"/>
        </w:rPr>
        <w:t>在保险期间内，被保险人因意外伤害或等待期（3</w:t>
      </w:r>
      <w:r>
        <w:rPr>
          <w:rFonts w:ascii="宋体" w:hAnsi="宋体" w:cs="宋体"/>
          <w:szCs w:val="21"/>
        </w:rPr>
        <w:t>0天</w:t>
      </w:r>
      <w:r>
        <w:rPr>
          <w:rFonts w:hint="eastAsia" w:ascii="宋体" w:hAnsi="宋体" w:cs="宋体"/>
          <w:szCs w:val="21"/>
        </w:rPr>
        <w:t>）后因意外伤害之外的其他原因，经医院专科医生确诊初次发生本保险合同所定义的重大疾病（无论一种或者多种），因病情需要跨省或自治区或直辖市</w:t>
      </w:r>
      <w:r>
        <w:rPr>
          <w:rFonts w:hint="eastAsia" w:ascii="宋体" w:hAnsi="宋体" w:cs="宋体"/>
          <w:b/>
          <w:bCs/>
          <w:szCs w:val="21"/>
        </w:rPr>
        <w:t>（仅限中国大陆境内，不包括境外及港、澳、台地区）</w:t>
      </w:r>
      <w:r>
        <w:rPr>
          <w:rFonts w:hint="eastAsia" w:ascii="宋体" w:hAnsi="宋体" w:cs="宋体"/>
          <w:szCs w:val="21"/>
        </w:rPr>
        <w:t>住院治疗，经被保险人申请，由转出医院开具转院证明，</w:t>
      </w:r>
      <w:r>
        <w:rPr>
          <w:rFonts w:hint="eastAsia" w:asciiTheme="minorEastAsia" w:hAnsiTheme="minorEastAsia" w:eastAsiaTheme="minorEastAsia" w:cstheme="minorEastAsia"/>
          <w:szCs w:val="21"/>
        </w:rPr>
        <w:t>保险人对被保险人发生的合理且必要的因异地转诊产生的</w:t>
      </w:r>
      <w:r>
        <w:rPr>
          <w:rFonts w:hint="eastAsia" w:asciiTheme="minorEastAsia" w:hAnsiTheme="minorEastAsia" w:eastAsiaTheme="minorEastAsia" w:cstheme="minorEastAsia"/>
          <w:b/>
          <w:szCs w:val="21"/>
        </w:rPr>
        <w:t>客运公共交通（见释义1</w:t>
      </w:r>
      <w:r>
        <w:rPr>
          <w:rFonts w:asciiTheme="minorEastAsia" w:hAnsiTheme="minorEastAsia" w:eastAsiaTheme="minorEastAsia" w:cstheme="minorEastAsia"/>
          <w:b/>
          <w:szCs w:val="21"/>
        </w:rPr>
        <w:t>9</w:t>
      </w: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szCs w:val="21"/>
        </w:rPr>
        <w:t>及救护车费用在本保险合同约定的保险金额内给付保险金。</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bCs/>
          <w:szCs w:val="21"/>
        </w:rPr>
        <w:t>被保险人飞机舱位级别最高以经济舱（包含超级经济舱）为限，火车（含地铁、轻轨、动车、其他高速列车）以软卧或一等座为限</w:t>
      </w:r>
      <w:r>
        <w:rPr>
          <w:rFonts w:hint="eastAsia" w:ascii="宋体" w:hAnsi="宋体" w:cs="宋体"/>
          <w:b/>
          <w:bCs/>
          <w:szCs w:val="21"/>
        </w:rPr>
        <w:t>。</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Theme="minorEastAsia" w:hAnsiTheme="minorEastAsia" w:eastAsiaTheme="minorEastAsia" w:cstheme="minorEastAsia"/>
          <w:b/>
        </w:rPr>
        <w:t>（五）特定药品费用保险金</w:t>
      </w:r>
    </w:p>
    <w:p>
      <w:pPr>
        <w:adjustRightInd w:val="0"/>
        <w:snapToGrid w:val="0"/>
        <w:spacing w:line="360" w:lineRule="auto"/>
        <w:ind w:firstLine="420" w:firstLineChars="200"/>
        <w:rPr>
          <w:rFonts w:asciiTheme="minorEastAsia" w:hAnsiTheme="minorEastAsia" w:cstheme="minorEastAsia"/>
          <w:szCs w:val="21"/>
        </w:rPr>
      </w:pPr>
      <w:r>
        <w:rPr>
          <w:rFonts w:hint="eastAsia" w:ascii="宋体" w:hAnsi="宋体" w:cs="宋体"/>
          <w:kern w:val="0"/>
          <w:szCs w:val="21"/>
          <w:lang w:bidi="ar"/>
        </w:rPr>
        <w:t>被保险人于</w:t>
      </w:r>
      <w:r>
        <w:rPr>
          <w:rFonts w:hint="eastAsia" w:ascii="宋体" w:hAnsi="宋体" w:cs="宋体"/>
          <w:b/>
          <w:kern w:val="0"/>
          <w:szCs w:val="21"/>
          <w:lang w:bidi="ar"/>
        </w:rPr>
        <w:t>等待期</w:t>
      </w:r>
      <w:r>
        <w:rPr>
          <w:rFonts w:hint="eastAsia" w:ascii="宋体" w:hAnsi="宋体" w:cs="宋体"/>
          <w:szCs w:val="21"/>
        </w:rPr>
        <w:t>（3</w:t>
      </w:r>
      <w:r>
        <w:rPr>
          <w:rFonts w:ascii="宋体" w:hAnsi="宋体" w:cs="宋体"/>
          <w:szCs w:val="21"/>
        </w:rPr>
        <w:t>0天</w:t>
      </w:r>
      <w:r>
        <w:rPr>
          <w:rFonts w:hint="eastAsia" w:ascii="宋体" w:hAnsi="宋体" w:cs="宋体"/>
          <w:szCs w:val="21"/>
        </w:rPr>
        <w:t>）</w:t>
      </w:r>
      <w:r>
        <w:rPr>
          <w:rFonts w:hint="eastAsia" w:ascii="宋体" w:hAnsi="宋体" w:cs="宋体"/>
          <w:kern w:val="0"/>
          <w:szCs w:val="21"/>
          <w:lang w:bidi="ar"/>
        </w:rPr>
        <w:t>后</w:t>
      </w:r>
      <w:r>
        <w:rPr>
          <w:rFonts w:ascii="宋体" w:hAnsi="宋体" w:cs="宋体"/>
          <w:kern w:val="0"/>
          <w:szCs w:val="21"/>
          <w:lang w:bidi="ar"/>
        </w:rPr>
        <w:t>,</w:t>
      </w:r>
      <w:r>
        <w:rPr>
          <w:rFonts w:hint="eastAsia" w:ascii="宋体" w:hAnsi="宋体" w:cs="宋体"/>
          <w:kern w:val="0"/>
          <w:szCs w:val="21"/>
          <w:lang w:bidi="ar"/>
        </w:rPr>
        <w:t xml:space="preserve"> 经中华人民共和国境内</w:t>
      </w:r>
      <w:r>
        <w:rPr>
          <w:rFonts w:hint="eastAsia" w:ascii="宋体" w:hAnsi="宋体" w:cs="宋体"/>
          <w:b/>
          <w:bCs/>
          <w:kern w:val="0"/>
          <w:szCs w:val="21"/>
          <w:lang w:bidi="ar"/>
        </w:rPr>
        <w:t>（不包括香港、澳门、台湾地区）</w:t>
      </w:r>
      <w:r>
        <w:rPr>
          <w:rFonts w:hint="eastAsia" w:ascii="宋体" w:hAnsi="宋体" w:cs="宋体"/>
          <w:b/>
          <w:kern w:val="0"/>
          <w:szCs w:val="21"/>
          <w:lang w:bidi="ar"/>
        </w:rPr>
        <w:t>医院</w:t>
      </w:r>
      <w:r>
        <w:rPr>
          <w:rFonts w:hint="eastAsia" w:ascii="宋体" w:hAnsi="宋体" w:cs="宋体"/>
          <w:kern w:val="0"/>
          <w:szCs w:val="21"/>
          <w:lang w:bidi="ar"/>
        </w:rPr>
        <w:t>的</w:t>
      </w:r>
      <w:r>
        <w:rPr>
          <w:rFonts w:hint="eastAsia" w:ascii="宋体" w:hAnsi="宋体" w:cs="宋体"/>
          <w:b/>
          <w:kern w:val="0"/>
          <w:szCs w:val="21"/>
          <w:lang w:bidi="ar"/>
        </w:rPr>
        <w:t>专科医生确诊初次发生</w:t>
      </w:r>
      <w:r>
        <w:rPr>
          <w:rFonts w:hint="eastAsia" w:ascii="宋体" w:hAnsi="宋体" w:cs="宋体"/>
          <w:kern w:val="0"/>
          <w:szCs w:val="21"/>
          <w:lang w:bidi="ar"/>
        </w:rPr>
        <w:t>本合同所定义的</w:t>
      </w:r>
      <w:bookmarkStart w:id="11" w:name="_Hlk60683070"/>
      <w:r>
        <w:rPr>
          <w:rFonts w:hint="eastAsia" w:ascii="宋体" w:hAnsi="宋体" w:cs="宋体"/>
          <w:kern w:val="0"/>
          <w:szCs w:val="21"/>
          <w:lang w:eastAsia="zh-Hans" w:bidi="ar"/>
        </w:rPr>
        <w:t>“</w:t>
      </w:r>
      <w:r>
        <w:rPr>
          <w:rFonts w:hint="eastAsia" w:asciiTheme="minorEastAsia" w:hAnsiTheme="minorEastAsia" w:cstheme="minorEastAsia"/>
          <w:b/>
        </w:rPr>
        <w:t>恶性肿瘤——重度”</w:t>
      </w:r>
      <w:bookmarkEnd w:id="11"/>
      <w:r>
        <w:rPr>
          <w:rFonts w:hint="eastAsia" w:ascii="宋体" w:hAnsi="宋体" w:cs="宋体"/>
          <w:kern w:val="0"/>
          <w:szCs w:val="21"/>
          <w:lang w:bidi="ar"/>
        </w:rPr>
        <w:t>，</w:t>
      </w:r>
      <w:r>
        <w:rPr>
          <w:rFonts w:hint="eastAsia" w:ascii="宋体" w:hAnsi="宋体" w:cs="宋体"/>
          <w:kern w:val="0"/>
          <w:szCs w:val="21"/>
        </w:rPr>
        <w:t>对治疗实际发生的</w:t>
      </w:r>
      <w:r>
        <w:rPr>
          <w:rFonts w:hint="eastAsia" w:ascii="宋体" w:hAnsi="宋体" w:cs="宋体"/>
          <w:bCs/>
          <w:kern w:val="0"/>
          <w:szCs w:val="21"/>
        </w:rPr>
        <w:t>必需且合理</w:t>
      </w:r>
      <w:r>
        <w:rPr>
          <w:rFonts w:hint="eastAsia" w:ascii="宋体" w:hAnsi="宋体" w:cs="宋体"/>
          <w:kern w:val="0"/>
          <w:szCs w:val="21"/>
        </w:rPr>
        <w:t>的且同时满足以下条件的</w:t>
      </w:r>
      <w:r>
        <w:rPr>
          <w:rFonts w:hint="eastAsia" w:ascii="宋体" w:hAnsi="宋体" w:cs="宋体"/>
          <w:b/>
          <w:bCs/>
          <w:kern w:val="0"/>
          <w:szCs w:val="21"/>
        </w:rPr>
        <w:t>指定药店</w:t>
      </w:r>
      <w:r>
        <w:rPr>
          <w:rFonts w:hint="eastAsia" w:ascii="宋体" w:hAnsi="宋体" w:cs="宋体"/>
          <w:b/>
          <w:kern w:val="0"/>
          <w:szCs w:val="21"/>
        </w:rPr>
        <w:t>（</w:t>
      </w:r>
      <w:r>
        <w:rPr>
          <w:rFonts w:hint="eastAsia" w:ascii="宋体" w:hAnsi="宋体" w:cs="宋体"/>
          <w:b/>
          <w:bCs/>
          <w:szCs w:val="21"/>
        </w:rPr>
        <w:t>见释义</w:t>
      </w:r>
      <w:r>
        <w:rPr>
          <w:rFonts w:hint="eastAsia" w:ascii="宋体" w:hAnsi="宋体" w:cs="宋体"/>
          <w:b/>
          <w:kern w:val="0"/>
          <w:szCs w:val="21"/>
        </w:rPr>
        <w:t>20）</w:t>
      </w:r>
      <w:r>
        <w:rPr>
          <w:rFonts w:hint="eastAsia" w:ascii="宋体" w:hAnsi="宋体" w:cs="宋体"/>
          <w:kern w:val="0"/>
          <w:szCs w:val="21"/>
        </w:rPr>
        <w:t>购买的</w:t>
      </w:r>
      <w:r>
        <w:rPr>
          <w:rFonts w:hint="eastAsia" w:ascii="宋体" w:hAnsi="宋体" w:cs="宋体"/>
          <w:b/>
          <w:bCs/>
          <w:kern w:val="0"/>
          <w:szCs w:val="21"/>
        </w:rPr>
        <w:t>特定药品</w:t>
      </w:r>
      <w:r>
        <w:rPr>
          <w:rFonts w:hint="eastAsia" w:ascii="宋体" w:hAnsi="宋体" w:cs="宋体"/>
          <w:b/>
          <w:kern w:val="0"/>
          <w:szCs w:val="21"/>
        </w:rPr>
        <w:t>（</w:t>
      </w:r>
      <w:r>
        <w:rPr>
          <w:rFonts w:hint="eastAsia" w:ascii="宋体" w:hAnsi="宋体" w:cs="宋体"/>
          <w:b/>
          <w:bCs/>
          <w:szCs w:val="21"/>
        </w:rPr>
        <w:t>见释义</w:t>
      </w:r>
      <w:r>
        <w:rPr>
          <w:rFonts w:hint="eastAsia" w:ascii="宋体" w:hAnsi="宋体" w:cs="宋体"/>
          <w:b/>
          <w:kern w:val="0"/>
          <w:szCs w:val="21"/>
        </w:rPr>
        <w:t>21）</w:t>
      </w:r>
      <w:r>
        <w:rPr>
          <w:rFonts w:hint="eastAsia" w:ascii="宋体" w:hAnsi="宋体" w:cs="宋体"/>
          <w:kern w:val="0"/>
          <w:szCs w:val="21"/>
        </w:rPr>
        <w:t>费用，</w:t>
      </w:r>
      <w:r>
        <w:rPr>
          <w:rFonts w:hint="eastAsia" w:ascii="宋体" w:hAnsi="宋体" w:cs="宋体"/>
          <w:b/>
          <w:bCs/>
          <w:kern w:val="0"/>
          <w:szCs w:val="21"/>
        </w:rPr>
        <w:t>保险人按照合同约定的</w:t>
      </w:r>
      <w:r>
        <w:rPr>
          <w:rFonts w:hint="eastAsia" w:ascii="宋体" w:hAnsi="宋体" w:cs="宋体"/>
          <w:b/>
          <w:bCs/>
          <w:kern w:val="0"/>
          <w:szCs w:val="21"/>
          <w:lang w:val="en-US" w:eastAsia="zh-CN"/>
        </w:rPr>
        <w:t>赔</w:t>
      </w:r>
      <w:r>
        <w:rPr>
          <w:rFonts w:hint="eastAsia" w:ascii="宋体" w:hAnsi="宋体" w:cs="宋体"/>
          <w:b/>
          <w:bCs/>
          <w:kern w:val="0"/>
          <w:szCs w:val="21"/>
        </w:rPr>
        <w:t>付比例给付</w:t>
      </w:r>
      <w:r>
        <w:rPr>
          <w:rFonts w:hint="eastAsia" w:ascii="宋体" w:hAnsi="宋体" w:cs="宋体"/>
          <w:kern w:val="0"/>
          <w:szCs w:val="21"/>
          <w:lang w:eastAsia="zh-Hans" w:bidi="ar"/>
        </w:rPr>
        <w:t>“</w:t>
      </w:r>
      <w:r>
        <w:rPr>
          <w:rFonts w:hint="eastAsia" w:asciiTheme="minorEastAsia" w:hAnsiTheme="minorEastAsia" w:cstheme="minorEastAsia"/>
          <w:b/>
        </w:rPr>
        <w:t>恶性肿瘤——重度”</w:t>
      </w:r>
      <w:r>
        <w:rPr>
          <w:rFonts w:hint="eastAsia" w:ascii="宋体" w:hAnsi="宋体" w:cs="宋体"/>
          <w:b/>
          <w:bCs/>
          <w:kern w:val="0"/>
          <w:szCs w:val="21"/>
        </w:rPr>
        <w:t>特定药品费用保险金。</w:t>
      </w:r>
      <w:bookmarkStart w:id="12" w:name="_Hlk31887909"/>
      <w:r>
        <w:rPr>
          <w:rFonts w:hint="eastAsia" w:asciiTheme="minorEastAsia" w:hAnsiTheme="minorEastAsia" w:cstheme="minorEastAsia"/>
          <w:szCs w:val="21"/>
        </w:rPr>
        <w:t>保险金的给付范围如下：</w:t>
      </w:r>
    </w:p>
    <w:p>
      <w:pPr>
        <w:adjustRightInd w:val="0"/>
        <w:snapToGrid w:val="0"/>
        <w:spacing w:line="360" w:lineRule="auto"/>
        <w:ind w:firstLine="422" w:firstLineChars="200"/>
        <w:jc w:val="left"/>
        <w:rPr>
          <w:rFonts w:asciiTheme="minorEastAsia" w:hAnsiTheme="minorEastAsia" w:cstheme="minorEastAsia"/>
          <w:b/>
          <w:szCs w:val="21"/>
        </w:rPr>
      </w:pPr>
      <w:r>
        <w:rPr>
          <w:rFonts w:hint="eastAsia" w:asciiTheme="minorEastAsia" w:hAnsiTheme="minorEastAsia" w:cstheme="minorEastAsia"/>
          <w:b/>
          <w:szCs w:val="21"/>
        </w:rPr>
        <w:t>中国国家药品监督管理局批准且已在中国境内（不包含港澳台地区）上市的靶向药物 （</w:t>
      </w:r>
      <w:r>
        <w:rPr>
          <w:rFonts w:hint="eastAsia" w:ascii="宋体" w:hAnsi="宋体" w:cs="宋体"/>
          <w:b/>
          <w:bCs/>
          <w:szCs w:val="21"/>
        </w:rPr>
        <w:t>见释义</w:t>
      </w:r>
      <w:r>
        <w:rPr>
          <w:rFonts w:hint="eastAsia" w:asciiTheme="minorEastAsia" w:hAnsiTheme="minorEastAsia" w:cstheme="minorEastAsia"/>
          <w:b/>
          <w:szCs w:val="21"/>
        </w:rPr>
        <w:t>22）和免疫治疗药物（</w:t>
      </w:r>
      <w:r>
        <w:rPr>
          <w:rFonts w:hint="eastAsia" w:ascii="宋体" w:hAnsi="宋体" w:cs="宋体"/>
          <w:b/>
          <w:bCs/>
          <w:szCs w:val="21"/>
        </w:rPr>
        <w:t>见释义</w:t>
      </w:r>
      <w:r>
        <w:rPr>
          <w:rFonts w:hint="eastAsia" w:asciiTheme="minorEastAsia" w:hAnsiTheme="minorEastAsia" w:cstheme="minorEastAsia"/>
          <w:b/>
          <w:szCs w:val="21"/>
        </w:rPr>
        <w:t>23）</w:t>
      </w:r>
    </w:p>
    <w:p>
      <w:pPr>
        <w:adjustRightInd w:val="0"/>
        <w:snapToGrid w:val="0"/>
        <w:spacing w:line="360" w:lineRule="auto"/>
        <w:ind w:firstLine="422" w:firstLineChars="200"/>
        <w:jc w:val="left"/>
        <w:rPr>
          <w:rFonts w:asciiTheme="minorEastAsia" w:hAnsiTheme="minorEastAsia" w:cstheme="minorEastAsia"/>
          <w:b/>
          <w:szCs w:val="21"/>
        </w:rPr>
      </w:pPr>
      <w:r>
        <w:rPr>
          <w:rFonts w:hint="eastAsia" w:asciiTheme="minorEastAsia" w:hAnsiTheme="minorEastAsia" w:cstheme="minorEastAsia"/>
          <w:b/>
          <w:szCs w:val="21"/>
        </w:rPr>
        <w:t>保险人给付本项保险金须同时满足以下条件：</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1</w:t>
      </w:r>
      <w:r>
        <w:rPr>
          <w:rFonts w:hint="eastAsia" w:asciiTheme="minorEastAsia" w:hAnsiTheme="minorEastAsia" w:cstheme="minorEastAsia"/>
          <w:bCs/>
          <w:szCs w:val="21"/>
        </w:rPr>
        <w:t>）该特定药品须由医院专科医生开具</w:t>
      </w:r>
      <w:r>
        <w:rPr>
          <w:rFonts w:hint="eastAsia" w:asciiTheme="minorEastAsia" w:hAnsiTheme="minorEastAsia" w:cstheme="minorEastAsia"/>
          <w:b/>
          <w:bCs/>
          <w:szCs w:val="21"/>
        </w:rPr>
        <w:t>处方</w:t>
      </w:r>
      <w:r>
        <w:rPr>
          <w:rFonts w:hint="eastAsia" w:asciiTheme="minorEastAsia" w:hAnsiTheme="minorEastAsia" w:cstheme="minorEastAsia"/>
          <w:bCs/>
          <w:szCs w:val="21"/>
        </w:rPr>
        <w:t>且为被保险人当前治疗所罹患“恶性肿瘤——重度”必需且合理的药品；</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2</w:t>
      </w:r>
      <w:r>
        <w:rPr>
          <w:rFonts w:hint="eastAsia" w:asciiTheme="minorEastAsia" w:hAnsiTheme="minorEastAsia" w:cstheme="minorEastAsia"/>
          <w:bCs/>
          <w:szCs w:val="21"/>
        </w:rPr>
        <w:t>）每次特定药品开具的处方需为当前每日治疗必需且合理的剂量，且不超过</w:t>
      </w:r>
      <w:r>
        <w:rPr>
          <w:rFonts w:asciiTheme="minorEastAsia" w:hAnsiTheme="minorEastAsia" w:cstheme="minorEastAsia"/>
          <w:bCs/>
          <w:szCs w:val="21"/>
        </w:rPr>
        <w:t>30天</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3</w:t>
      </w:r>
      <w:r>
        <w:rPr>
          <w:rFonts w:hint="eastAsia" w:asciiTheme="minorEastAsia" w:hAnsiTheme="minorEastAsia" w:cstheme="minorEastAsia"/>
          <w:bCs/>
          <w:szCs w:val="21"/>
        </w:rPr>
        <w:t>）保险人承担保险期间发生的并延续至本合同到期日后</w:t>
      </w:r>
      <w:r>
        <w:rPr>
          <w:rFonts w:asciiTheme="minorEastAsia" w:hAnsiTheme="minorEastAsia" w:cstheme="minorEastAsia"/>
          <w:bCs/>
          <w:szCs w:val="21"/>
        </w:rPr>
        <w:t>30日内（含第30日）发生的特定药品费用</w:t>
      </w:r>
      <w:r>
        <w:rPr>
          <w:rFonts w:hint="eastAsia" w:asciiTheme="minorEastAsia" w:hAnsiTheme="minorEastAsia" w:cstheme="minorEastAsia"/>
          <w:bCs/>
          <w:szCs w:val="21"/>
        </w:rPr>
        <w:t>；</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4</w:t>
      </w:r>
      <w:r>
        <w:rPr>
          <w:rFonts w:hint="eastAsia" w:asciiTheme="minorEastAsia" w:hAnsiTheme="minorEastAsia" w:cstheme="minorEastAsia"/>
          <w:bCs/>
          <w:szCs w:val="21"/>
        </w:rPr>
        <w:t>）该特定药品必须为本合同</w:t>
      </w:r>
      <w:r>
        <w:rPr>
          <w:rFonts w:hint="eastAsia" w:asciiTheme="minorEastAsia" w:hAnsiTheme="minorEastAsia" w:cstheme="minorEastAsia"/>
          <w:szCs w:val="21"/>
        </w:rPr>
        <w:t>到</w:t>
      </w:r>
      <w:r>
        <w:rPr>
          <w:rFonts w:hint="eastAsia" w:asciiTheme="minorEastAsia" w:hAnsiTheme="minorEastAsia" w:cstheme="minorEastAsia"/>
          <w:bCs/>
          <w:szCs w:val="21"/>
        </w:rPr>
        <w:t>期日前经中国国家药品监督管理局批准且已在中国境内</w:t>
      </w:r>
      <w:r>
        <w:rPr>
          <w:rFonts w:hint="eastAsia" w:asciiTheme="minorEastAsia" w:hAnsiTheme="minorEastAsia" w:cstheme="minorEastAsia"/>
          <w:b/>
          <w:szCs w:val="21"/>
        </w:rPr>
        <w:t>（不包含港澳台地区）</w:t>
      </w:r>
      <w:r>
        <w:rPr>
          <w:rFonts w:hint="eastAsia" w:asciiTheme="minorEastAsia" w:hAnsiTheme="minorEastAsia" w:cstheme="minorEastAsia"/>
          <w:bCs/>
          <w:szCs w:val="21"/>
        </w:rPr>
        <w:t>上市的靶向药物和免疫治疗药物，且在约定的</w:t>
      </w:r>
      <w:r>
        <w:rPr>
          <w:rFonts w:hint="eastAsia" w:asciiTheme="minorEastAsia" w:hAnsiTheme="minorEastAsia" w:cstheme="minorEastAsia"/>
          <w:b/>
          <w:bCs/>
          <w:szCs w:val="21"/>
        </w:rPr>
        <w:t>药品清单（</w:t>
      </w:r>
      <w:r>
        <w:rPr>
          <w:rFonts w:hint="eastAsia" w:ascii="宋体" w:hAnsi="宋体" w:cs="宋体"/>
          <w:b/>
          <w:bCs/>
          <w:szCs w:val="21"/>
        </w:rPr>
        <w:t>见释义</w:t>
      </w:r>
      <w:r>
        <w:rPr>
          <w:rFonts w:hint="eastAsia" w:asciiTheme="minorEastAsia" w:hAnsiTheme="minorEastAsia" w:cstheme="minorEastAsia"/>
          <w:b/>
          <w:bCs/>
          <w:szCs w:val="21"/>
        </w:rPr>
        <w:t>24</w:t>
      </w:r>
      <w:r>
        <w:rPr>
          <w:rFonts w:asciiTheme="minorEastAsia" w:hAnsiTheme="minorEastAsia" w:cstheme="minorEastAsia"/>
          <w:b/>
          <w:bCs/>
          <w:szCs w:val="21"/>
        </w:rPr>
        <w:t>）</w:t>
      </w:r>
      <w:r>
        <w:rPr>
          <w:rFonts w:hint="eastAsia" w:asciiTheme="minorEastAsia" w:hAnsiTheme="minorEastAsia" w:cstheme="minorEastAsia"/>
          <w:bCs/>
          <w:szCs w:val="21"/>
        </w:rPr>
        <w:t>列表中；</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5</w:t>
      </w:r>
      <w:r>
        <w:rPr>
          <w:rFonts w:hint="eastAsia" w:asciiTheme="minorEastAsia" w:hAnsiTheme="minorEastAsia" w:cstheme="minorEastAsia"/>
          <w:bCs/>
          <w:szCs w:val="21"/>
        </w:rPr>
        <w:t>）特定药品处方的开具与中国国家药品监督管理局批准的该药品说明书中所列明的适应症及用法</w:t>
      </w:r>
      <w:r>
        <w:rPr>
          <w:rFonts w:hint="eastAsia" w:asciiTheme="minorEastAsia" w:hAnsiTheme="minorEastAsia" w:eastAsiaTheme="minorEastAsia" w:cstheme="minorEastAsia"/>
          <w:bCs/>
          <w:szCs w:val="21"/>
        </w:rPr>
        <w:t>、</w:t>
      </w:r>
      <w:r>
        <w:rPr>
          <w:rFonts w:hint="eastAsia" w:asciiTheme="minorEastAsia" w:hAnsiTheme="minorEastAsia" w:cstheme="minorEastAsia"/>
          <w:bCs/>
          <w:szCs w:val="21"/>
        </w:rPr>
        <w:t>用量相符；</w:t>
      </w:r>
    </w:p>
    <w:p>
      <w:pPr>
        <w:adjustRightInd w:val="0"/>
        <w:snapToGrid w:val="0"/>
        <w:spacing w:line="360" w:lineRule="auto"/>
        <w:ind w:firstLine="420" w:firstLineChars="200"/>
        <w:jc w:val="left"/>
        <w:rPr>
          <w:rFonts w:asciiTheme="minorEastAsia" w:hAnsiTheme="minorEastAsia" w:cstheme="minorEastAsia"/>
          <w:bCs/>
          <w:szCs w:val="21"/>
        </w:rPr>
      </w:pPr>
      <w:r>
        <w:rPr>
          <w:rFonts w:hint="eastAsia" w:asciiTheme="minorEastAsia" w:hAnsiTheme="minorEastAsia" w:cstheme="minorEastAsia"/>
          <w:bCs/>
          <w:szCs w:val="21"/>
        </w:rPr>
        <w:t>（</w:t>
      </w:r>
      <w:r>
        <w:rPr>
          <w:rFonts w:asciiTheme="minorEastAsia" w:hAnsiTheme="minorEastAsia" w:cstheme="minorEastAsia"/>
          <w:bCs/>
          <w:szCs w:val="21"/>
        </w:rPr>
        <w:t>6</w:t>
      </w:r>
      <w:r>
        <w:rPr>
          <w:rFonts w:hint="eastAsia" w:asciiTheme="minorEastAsia" w:hAnsiTheme="minorEastAsia" w:cstheme="minorEastAsia"/>
          <w:bCs/>
          <w:szCs w:val="21"/>
        </w:rPr>
        <w:t>）被保险人购买处方中所列特定药品前</w:t>
      </w:r>
      <w:r>
        <w:rPr>
          <w:rFonts w:asciiTheme="minorEastAsia" w:hAnsiTheme="minorEastAsia" w:cstheme="minorEastAsia"/>
          <w:bCs/>
          <w:szCs w:val="21"/>
        </w:rPr>
        <w:t>,需按保险人指定流程提交相应材料并通过处方审核,</w:t>
      </w:r>
      <w:r>
        <w:rPr>
          <w:rFonts w:hint="eastAsia" w:asciiTheme="minorEastAsia" w:hAnsiTheme="minorEastAsia" w:cstheme="minorEastAsia"/>
          <w:bCs/>
          <w:szCs w:val="21"/>
        </w:rPr>
        <w:t>通过处方审核后需前往保险人指定药店购买处方中所列的特定药品。具体流程详见“特定药品购药服务流程”。</w:t>
      </w:r>
      <w:bookmarkEnd w:id="12"/>
    </w:p>
    <w:p>
      <w:pPr>
        <w:autoSpaceDE w:val="0"/>
        <w:autoSpaceDN w:val="0"/>
        <w:spacing w:line="360" w:lineRule="auto"/>
        <w:ind w:firstLine="422" w:firstLineChars="200"/>
        <w:jc w:val="left"/>
        <w:rPr>
          <w:rFonts w:ascii="宋体" w:hAnsi="宋体" w:cs="宋体"/>
          <w:bCs/>
          <w:szCs w:val="21"/>
        </w:rPr>
      </w:pPr>
      <w:r>
        <w:rPr>
          <w:rFonts w:hint="eastAsia" w:asciiTheme="minorEastAsia" w:hAnsiTheme="minorEastAsia" w:cstheme="minorEastAsia"/>
          <w:b/>
          <w:bCs/>
          <w:szCs w:val="21"/>
        </w:rPr>
        <w:t>除上述特定药品费用之外的其他费用，保险人不承担给付保险金的责任。</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被保险人在投保前已确诊“恶性肿瘤——重度”的，保险人不承担给付“恶性肿瘤——重度”特定药品费用保险金的责任。特定药品涉及慈善援助的，被保险人从慈善机构获得援助的药品费用不纳入指定药店购买特定药品费用保险金的赔付范围。</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（六）免赔额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免赔额的具体金额以及相关适用情况由投保人与保险人在订立本保险合同时协商确定，并在本保险合同中载明。</w:t>
      </w:r>
    </w:p>
    <w:p>
      <w:pPr>
        <w:adjustRightInd w:val="0"/>
        <w:snapToGrid w:val="0"/>
        <w:spacing w:line="360" w:lineRule="auto"/>
        <w:ind w:firstLine="420"/>
        <w:rPr>
          <w:rFonts w:ascii="宋体" w:hAnsi="宋体" w:cs="宋体"/>
          <w:b/>
          <w:bCs/>
          <w:szCs w:val="21"/>
        </w:rPr>
      </w:pPr>
      <w:r>
        <w:rPr>
          <w:rFonts w:hint="eastAsia" w:ascii="宋体" w:hAnsi="宋体" w:cs="宋体"/>
          <w:b/>
          <w:bCs/>
          <w:szCs w:val="21"/>
        </w:rPr>
        <w:t>本保险合同中所指免赔额均指年免赔额，指在本保险合同保险期间内，应由被保险人自行承担，本保险合同不予赔付的部分。被保险人从其他途径已获得的医疗费用补偿可用于抵扣免赔额，但通过基本医疗保险（见释义</w:t>
      </w:r>
      <w:r>
        <w:rPr>
          <w:rFonts w:ascii="宋体" w:hAnsi="宋体" w:cs="宋体"/>
          <w:b/>
          <w:bCs/>
          <w:szCs w:val="21"/>
        </w:rPr>
        <w:t>2</w:t>
      </w:r>
      <w:r>
        <w:rPr>
          <w:rFonts w:hint="eastAsia" w:ascii="宋体" w:hAnsi="宋体" w:cs="宋体"/>
          <w:b/>
          <w:bCs/>
          <w:szCs w:val="21"/>
        </w:rPr>
        <w:t>5）、公费医疗保险及政府救助获得的补偿，不可用于抵扣免赔额。</w:t>
      </w:r>
    </w:p>
    <w:p>
      <w:pPr>
        <w:adjustRightInd w:val="0"/>
        <w:snapToGrid w:val="0"/>
        <w:spacing w:line="360" w:lineRule="auto"/>
        <w:ind w:firstLine="420"/>
        <w:outlineLvl w:val="0"/>
        <w:rPr>
          <w:rFonts w:ascii="宋体" w:hAnsi="宋体" w:cs="宋体"/>
          <w:b/>
          <w:bCs/>
          <w:szCs w:val="21"/>
        </w:rPr>
      </w:pPr>
      <w:r>
        <w:rPr>
          <w:rFonts w:hint="eastAsia" w:ascii="宋体" w:hAnsi="宋体" w:cs="宋体"/>
          <w:b/>
          <w:bCs/>
          <w:szCs w:val="21"/>
        </w:rPr>
        <w:t>（七）补偿原则和给付标准</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本保险合同适用医疗费用补偿原则。若被保险人已从其他途径（包括</w:t>
      </w:r>
      <w:r>
        <w:rPr>
          <w:rFonts w:hint="eastAsia" w:asciiTheme="minorEastAsia" w:hAnsiTheme="minorEastAsia" w:eastAsiaTheme="minorEastAsia" w:cstheme="minorEastAsia"/>
          <w:b/>
          <w:szCs w:val="21"/>
        </w:rPr>
        <w:t>但不限于</w:t>
      </w:r>
      <w:r>
        <w:rPr>
          <w:rFonts w:hint="eastAsia" w:ascii="宋体" w:hAnsi="宋体" w:cs="宋体"/>
          <w:b/>
          <w:szCs w:val="21"/>
        </w:rPr>
        <w:t>基本医疗保险、公费医疗、工作单位、保险人在内的任何商业保险机构等）获得</w:t>
      </w:r>
      <w:r>
        <w:rPr>
          <w:rFonts w:hint="eastAsia" w:asciiTheme="minorEastAsia" w:hAnsiTheme="minorEastAsia" w:eastAsiaTheme="minorEastAsia" w:cstheme="minorEastAsia"/>
          <w:b/>
          <w:szCs w:val="21"/>
        </w:rPr>
        <w:t>本保险合同责任范围内的</w:t>
      </w:r>
      <w:r>
        <w:rPr>
          <w:rFonts w:hint="eastAsia" w:ascii="宋体" w:hAnsi="宋体" w:cs="宋体"/>
          <w:b/>
          <w:szCs w:val="21"/>
        </w:rPr>
        <w:t>医疗费用补偿，则保险人仅对被保险人实际发生的医疗费用扣除其所获医疗费用补偿后的余额按照本保险合同的约定进行赔偿。基本医疗保险个人账户部分支出视为个人支付，不属于已获得的医疗费用补偿。</w:t>
      </w:r>
    </w:p>
    <w:p>
      <w:pPr>
        <w:adjustRightInd w:val="0"/>
        <w:snapToGrid w:val="0"/>
        <w:spacing w:line="360" w:lineRule="auto"/>
        <w:ind w:firstLine="422" w:firstLineChars="200"/>
        <w:rPr>
          <w:rFonts w:ascii="宋体" w:hAnsi="宋体" w:cs="宋体"/>
          <w:szCs w:val="21"/>
        </w:rPr>
      </w:pPr>
      <w:r>
        <w:rPr>
          <w:rFonts w:hint="eastAsia" w:ascii="宋体" w:hAnsi="宋体" w:cs="宋体"/>
          <w:b/>
          <w:szCs w:val="21"/>
        </w:rPr>
        <w:t>以上</w:t>
      </w:r>
      <w:r>
        <w:rPr>
          <w:rFonts w:hint="eastAsia" w:ascii="宋体" w:hAnsi="宋体" w:cs="宋体"/>
          <w:b/>
          <w:bCs/>
          <w:szCs w:val="21"/>
        </w:rPr>
        <w:t>“（一）一般医疗保险金”、“（二）重大疾病医疗保险金”、“（三）质子重离子医疗保险金”和“</w:t>
      </w:r>
      <w:r>
        <w:rPr>
          <w:rFonts w:hint="eastAsia" w:asciiTheme="minorEastAsia" w:hAnsiTheme="minorEastAsia" w:eastAsiaTheme="minorEastAsia" w:cstheme="minorEastAsia"/>
          <w:b/>
        </w:rPr>
        <w:t>（五）特定药品费用保险金</w:t>
      </w:r>
      <w:r>
        <w:rPr>
          <w:rFonts w:hint="eastAsia" w:ascii="宋体" w:hAnsi="宋体" w:cs="宋体"/>
          <w:b/>
          <w:bCs/>
          <w:szCs w:val="21"/>
        </w:rPr>
        <w:t>”由</w:t>
      </w:r>
      <w:bookmarkStart w:id="13" w:name="_Hlk31888680"/>
      <w:r>
        <w:rPr>
          <w:rFonts w:hint="eastAsia" w:ascii="宋体" w:hAnsi="宋体" w:cs="宋体"/>
          <w:b/>
          <w:bCs/>
          <w:szCs w:val="21"/>
        </w:rPr>
        <w:t>投保人和保险人按照以下情况分别约定</w:t>
      </w:r>
      <w:r>
        <w:rPr>
          <w:rFonts w:hint="eastAsia" w:ascii="宋体" w:hAnsi="宋体" w:cs="宋体"/>
          <w:b/>
          <w:szCs w:val="21"/>
          <w:lang w:val="en-US" w:eastAsia="zh-CN"/>
        </w:rPr>
        <w:t>赔</w:t>
      </w:r>
      <w:r>
        <w:rPr>
          <w:rFonts w:hint="eastAsia" w:ascii="宋体" w:hAnsi="宋体" w:cs="宋体"/>
          <w:b/>
          <w:bCs/>
          <w:szCs w:val="21"/>
        </w:rPr>
        <w:t>付比例</w:t>
      </w:r>
      <w:bookmarkEnd w:id="13"/>
      <w:r>
        <w:rPr>
          <w:rFonts w:hint="eastAsia" w:ascii="宋体" w:hAnsi="宋体" w:cs="宋体"/>
          <w:b/>
          <w:bCs/>
          <w:szCs w:val="21"/>
        </w:rPr>
        <w:t>，并在保险单中载明：</w:t>
      </w:r>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1、一般医疗保险金及重大疾病医疗保险金：</w:t>
      </w:r>
    </w:p>
    <w:p>
      <w:pPr>
        <w:adjustRightInd w:val="0"/>
        <w:snapToGrid w:val="0"/>
        <w:spacing w:line="360" w:lineRule="auto"/>
        <w:ind w:firstLine="422" w:firstLineChars="200"/>
        <w:rPr>
          <w:rFonts w:ascii="宋体" w:hAnsi="宋体" w:cs="宋体"/>
          <w:b/>
          <w:szCs w:val="21"/>
        </w:rPr>
      </w:pPr>
      <w:bookmarkStart w:id="14" w:name="_Hlk31888599"/>
      <w:r>
        <w:rPr>
          <w:rFonts w:hint="eastAsia" w:ascii="宋体" w:hAnsi="宋体" w:cs="宋体"/>
          <w:b/>
          <w:szCs w:val="21"/>
        </w:rPr>
        <w:t>（1）若被保险人以参加基本医疗保险身份投保，并以基本医疗保险身份就诊并结算，</w:t>
      </w:r>
      <w:r>
        <w:rPr>
          <w:rFonts w:hint="eastAsia" w:ascii="宋体" w:hAnsi="宋体" w:cs="宋体"/>
          <w:b/>
          <w:szCs w:val="21"/>
          <w:lang w:val="en-US" w:eastAsia="zh-CN"/>
        </w:rPr>
        <w:t>赔</w:t>
      </w:r>
      <w:r>
        <w:rPr>
          <w:rFonts w:hint="eastAsia" w:ascii="宋体" w:hAnsi="宋体" w:cs="宋体"/>
          <w:b/>
          <w:szCs w:val="21"/>
        </w:rPr>
        <w:t>付比例为100%。</w:t>
      </w:r>
    </w:p>
    <w:p>
      <w:pPr>
        <w:snapToGrid w:val="0"/>
        <w:spacing w:line="360" w:lineRule="auto"/>
        <w:ind w:firstLine="440"/>
        <w:rPr>
          <w:rFonts w:ascii="宋体" w:hAnsi="宋体" w:cs="宋体"/>
          <w:b/>
          <w:szCs w:val="21"/>
        </w:rPr>
      </w:pPr>
      <w:r>
        <w:rPr>
          <w:rFonts w:hint="eastAsia" w:ascii="宋体" w:hAnsi="宋体" w:cs="宋体"/>
          <w:b/>
          <w:szCs w:val="21"/>
        </w:rPr>
        <w:t>（2）若被保险人以参加基本医疗保险身份投保，但未以基本医疗保险身份就诊并结算，</w:t>
      </w:r>
      <w:r>
        <w:rPr>
          <w:rFonts w:hint="eastAsia" w:ascii="宋体" w:hAnsi="宋体" w:cs="宋体"/>
          <w:b/>
          <w:szCs w:val="21"/>
          <w:lang w:val="en-US" w:eastAsia="zh-CN"/>
        </w:rPr>
        <w:t>赔</w:t>
      </w:r>
      <w:r>
        <w:rPr>
          <w:rFonts w:hint="eastAsia" w:ascii="宋体" w:hAnsi="宋体" w:cs="宋体"/>
          <w:b/>
          <w:szCs w:val="21"/>
        </w:rPr>
        <w:t>付比例为60%。</w:t>
      </w:r>
      <w:r>
        <w:rPr>
          <w:rFonts w:hint="eastAsia" w:ascii="宋体" w:hAnsi="宋体" w:cs="宋体"/>
          <w:b/>
          <w:bCs/>
          <w:szCs w:val="21"/>
        </w:rPr>
        <w:t>若同时符合以下三个要件，</w:t>
      </w:r>
      <w:r>
        <w:rPr>
          <w:rFonts w:hint="eastAsia" w:ascii="宋体" w:hAnsi="宋体" w:cs="宋体"/>
          <w:b/>
          <w:szCs w:val="21"/>
          <w:lang w:val="en-US" w:eastAsia="zh-CN"/>
        </w:rPr>
        <w:t>赔</w:t>
      </w:r>
      <w:r>
        <w:rPr>
          <w:rFonts w:hint="eastAsia" w:ascii="宋体" w:hAnsi="宋体" w:cs="宋体"/>
          <w:b/>
          <w:bCs/>
          <w:szCs w:val="21"/>
        </w:rPr>
        <w:t>付比例调整为80%：(a</w:t>
      </w:r>
      <w:r>
        <w:rPr>
          <w:rFonts w:ascii="宋体" w:hAnsi="宋体" w:cs="宋体"/>
          <w:b/>
          <w:bCs/>
          <w:szCs w:val="21"/>
        </w:rPr>
        <w:t>)</w:t>
      </w:r>
      <w:r>
        <w:rPr>
          <w:rFonts w:hint="eastAsia"/>
          <w:b/>
        </w:rPr>
        <w:t>跨省或自治区或直辖市（仅限中国大陆境内，不包括境外及港、澳、台地区）在本保险合同约定的医院就医</w:t>
      </w:r>
      <w:r>
        <w:rPr>
          <w:rFonts w:hint="eastAsia" w:ascii="宋体" w:hAnsi="宋体" w:cs="宋体"/>
          <w:b/>
          <w:bCs/>
          <w:szCs w:val="21"/>
        </w:rPr>
        <w:t>；(b</w:t>
      </w:r>
      <w:r>
        <w:rPr>
          <w:rFonts w:ascii="宋体" w:hAnsi="宋体" w:cs="宋体"/>
          <w:b/>
          <w:bCs/>
          <w:szCs w:val="21"/>
        </w:rPr>
        <w:t>)</w:t>
      </w:r>
      <w:r>
        <w:rPr>
          <w:rFonts w:hint="eastAsia" w:ascii="宋体" w:hAnsi="宋体" w:cs="宋体"/>
          <w:b/>
          <w:bCs/>
          <w:szCs w:val="21"/>
        </w:rPr>
        <w:t>异地就医的医院无法使用被保险人参保所在地的基本医疗保险结算；(c</w:t>
      </w:r>
      <w:r>
        <w:rPr>
          <w:rFonts w:ascii="宋体" w:hAnsi="宋体" w:cs="宋体"/>
          <w:b/>
          <w:bCs/>
          <w:szCs w:val="21"/>
        </w:rPr>
        <w:t>)</w:t>
      </w:r>
      <w:r>
        <w:rPr>
          <w:rFonts w:hint="eastAsia" w:ascii="宋体" w:hAnsi="宋体" w:cs="宋体"/>
          <w:b/>
          <w:bCs/>
          <w:szCs w:val="21"/>
        </w:rPr>
        <w:t>被保险人已向参保所在地的医保经办机构申请报销，但参保地医保经办机构无法给予基本医疗保险报销。</w:t>
      </w:r>
    </w:p>
    <w:p>
      <w:pPr>
        <w:adjustRightInd w:val="0"/>
        <w:snapToGrid w:val="0"/>
        <w:spacing w:line="360" w:lineRule="auto"/>
        <w:ind w:firstLine="422" w:firstLineChars="200"/>
        <w:rPr>
          <w:rFonts w:ascii="宋体" w:hAnsi="宋体" w:cs="宋体"/>
          <w:b/>
          <w:szCs w:val="21"/>
        </w:rPr>
      </w:pPr>
      <w:r>
        <w:rPr>
          <w:rFonts w:hint="eastAsia" w:ascii="宋体" w:hAnsi="宋体" w:cs="宋体"/>
          <w:b/>
          <w:szCs w:val="21"/>
        </w:rPr>
        <w:t>（3）若被保险人未以参加基本医疗保险身份投保，</w:t>
      </w:r>
      <w:r>
        <w:rPr>
          <w:rFonts w:hint="eastAsia" w:ascii="宋体" w:hAnsi="宋体" w:cs="宋体"/>
          <w:b/>
          <w:szCs w:val="21"/>
          <w:lang w:val="en-US" w:eastAsia="zh-CN"/>
        </w:rPr>
        <w:t>赔</w:t>
      </w:r>
      <w:r>
        <w:rPr>
          <w:rFonts w:hint="eastAsia" w:ascii="宋体" w:hAnsi="宋体" w:cs="宋体"/>
          <w:b/>
          <w:szCs w:val="21"/>
        </w:rPr>
        <w:t>付比例为100%。</w:t>
      </w:r>
      <w:bookmarkEnd w:id="14"/>
    </w:p>
    <w:p>
      <w:pPr>
        <w:adjustRightInd w:val="0"/>
        <w:snapToGrid w:val="0"/>
        <w:spacing w:line="360" w:lineRule="auto"/>
        <w:ind w:firstLine="422" w:firstLineChars="200"/>
        <w:outlineLvl w:val="1"/>
        <w:rPr>
          <w:rFonts w:ascii="宋体" w:hAnsi="宋体" w:cs="宋体"/>
          <w:b/>
          <w:szCs w:val="21"/>
        </w:rPr>
      </w:pPr>
      <w:r>
        <w:rPr>
          <w:rFonts w:hint="eastAsia" w:ascii="宋体" w:hAnsi="宋体" w:cs="宋体"/>
          <w:b/>
          <w:szCs w:val="21"/>
        </w:rPr>
        <w:t>2、质子重离子医疗保险金：</w:t>
      </w:r>
    </w:p>
    <w:p>
      <w:pPr>
        <w:adjustRightInd w:val="0"/>
        <w:snapToGrid w:val="0"/>
        <w:spacing w:line="360" w:lineRule="auto"/>
        <w:ind w:firstLine="422" w:firstLineChars="200"/>
        <w:rPr>
          <w:rFonts w:ascii="宋体" w:hAnsi="宋体" w:cs="宋体"/>
          <w:b/>
          <w:szCs w:val="21"/>
        </w:rPr>
      </w:pPr>
      <w:bookmarkStart w:id="15" w:name="_Hlk31889398"/>
      <w:r>
        <w:rPr>
          <w:rFonts w:hint="eastAsia" w:ascii="宋体" w:hAnsi="宋体" w:cs="宋体"/>
          <w:b/>
          <w:szCs w:val="21"/>
          <w:lang w:val="en-US" w:eastAsia="zh-CN"/>
        </w:rPr>
        <w:t>赔</w:t>
      </w:r>
      <w:r>
        <w:rPr>
          <w:rFonts w:hint="eastAsia" w:ascii="宋体" w:hAnsi="宋体" w:cs="宋体"/>
          <w:b/>
          <w:szCs w:val="21"/>
        </w:rPr>
        <w:t>付比例为100%。</w:t>
      </w:r>
      <w:bookmarkEnd w:id="15"/>
    </w:p>
    <w:p>
      <w:pPr>
        <w:numPr>
          <w:ilvl w:val="0"/>
          <w:numId w:val="1"/>
        </w:numPr>
        <w:adjustRightInd w:val="0"/>
        <w:snapToGrid w:val="0"/>
        <w:spacing w:line="360" w:lineRule="auto"/>
        <w:ind w:firstLine="422" w:firstLineChars="200"/>
        <w:rPr>
          <w:rFonts w:asciiTheme="minorEastAsia" w:hAnsiTheme="minorEastAsia" w:eastAsiaTheme="minorEastAsia" w:cstheme="minorEastAsia"/>
          <w:b/>
        </w:rPr>
      </w:pPr>
      <w:r>
        <w:rPr>
          <w:rFonts w:hint="eastAsia" w:asciiTheme="minorEastAsia" w:hAnsiTheme="minorEastAsia" w:eastAsiaTheme="minorEastAsia" w:cstheme="minorEastAsia"/>
          <w:b/>
        </w:rPr>
        <w:t>特定药品费用保险金：</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（1）若被保险人以参加基本医疗保险身份投保：</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a.如药品为基本医疗保险药品目录内且已经过基本医疗保险报销，</w:t>
      </w:r>
      <w:r>
        <w:rPr>
          <w:rFonts w:hint="eastAsia" w:ascii="宋体" w:hAnsi="宋体" w:cs="宋体"/>
          <w:b/>
          <w:szCs w:val="21"/>
          <w:lang w:val="en-US" w:eastAsia="zh-CN"/>
        </w:rPr>
        <w:t>赔</w:t>
      </w:r>
      <w:r>
        <w:rPr>
          <w:rFonts w:hint="eastAsia" w:ascii="宋体" w:hAnsi="宋体" w:cs="宋体"/>
          <w:b/>
          <w:bCs/>
          <w:szCs w:val="21"/>
        </w:rPr>
        <w:t>付比例为100%；</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b.如药品为基本医疗保险药品目录内但未经过基本医疗保险报销，</w:t>
      </w:r>
      <w:r>
        <w:rPr>
          <w:rFonts w:hint="eastAsia" w:ascii="宋体" w:hAnsi="宋体" w:cs="宋体"/>
          <w:b/>
          <w:szCs w:val="21"/>
          <w:lang w:val="en-US" w:eastAsia="zh-CN"/>
        </w:rPr>
        <w:t>赔</w:t>
      </w:r>
      <w:r>
        <w:rPr>
          <w:rFonts w:hint="eastAsia" w:ascii="宋体" w:hAnsi="宋体" w:cs="宋体"/>
          <w:b/>
          <w:bCs/>
          <w:szCs w:val="21"/>
        </w:rPr>
        <w:t>付比例为60%；</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c.如药品为基本医疗保险药品目录外，</w:t>
      </w:r>
      <w:r>
        <w:rPr>
          <w:rFonts w:hint="eastAsia" w:ascii="宋体" w:hAnsi="宋体" w:cs="宋体"/>
          <w:b/>
          <w:szCs w:val="21"/>
          <w:lang w:val="en-US" w:eastAsia="zh-CN"/>
        </w:rPr>
        <w:t>赔</w:t>
      </w:r>
      <w:r>
        <w:rPr>
          <w:rFonts w:hint="eastAsia" w:ascii="宋体" w:hAnsi="宋体" w:cs="宋体"/>
          <w:b/>
          <w:bCs/>
          <w:szCs w:val="21"/>
        </w:rPr>
        <w:t>付比例为100%。</w:t>
      </w:r>
    </w:p>
    <w:p>
      <w:pPr>
        <w:widowControl/>
        <w:autoSpaceDE w:val="0"/>
        <w:autoSpaceDN w:val="0"/>
        <w:spacing w:line="360" w:lineRule="auto"/>
        <w:ind w:firstLine="422" w:firstLineChars="200"/>
        <w:jc w:val="left"/>
        <w:rPr>
          <w:rFonts w:ascii="宋体" w:hAnsi="宋体" w:cs="宋体"/>
          <w:b/>
          <w:bCs/>
          <w:szCs w:val="21"/>
        </w:rPr>
      </w:pPr>
      <w:r>
        <w:rPr>
          <w:rFonts w:hint="eastAsia" w:ascii="宋体" w:hAnsi="宋体" w:cs="宋体"/>
          <w:b/>
          <w:bCs/>
          <w:szCs w:val="21"/>
        </w:rPr>
        <w:t>（2）若被保险人未以参加基本医疗保险身份投保，则基本医疗保险药品目录内药品和基本医疗保险药品目录外药品</w:t>
      </w:r>
      <w:r>
        <w:rPr>
          <w:rFonts w:hint="eastAsia" w:ascii="宋体" w:hAnsi="宋体" w:cs="宋体"/>
          <w:b/>
          <w:szCs w:val="21"/>
          <w:lang w:val="en-US" w:eastAsia="zh-CN"/>
        </w:rPr>
        <w:t>赔</w:t>
      </w:r>
      <w:r>
        <w:rPr>
          <w:rFonts w:hint="eastAsia" w:ascii="宋体" w:hAnsi="宋体" w:cs="宋体"/>
          <w:b/>
          <w:bCs/>
          <w:szCs w:val="21"/>
        </w:rPr>
        <w:t>付比例均为100%。</w:t>
      </w:r>
    </w:p>
    <w:p>
      <w:pPr>
        <w:widowControl/>
        <w:autoSpaceDE w:val="0"/>
        <w:autoSpaceDN w:val="0"/>
        <w:spacing w:line="360" w:lineRule="auto"/>
        <w:ind w:firstLine="420" w:firstLineChars="200"/>
        <w:jc w:val="left"/>
        <w:rPr>
          <w:rFonts w:ascii="宋体" w:hAnsi="宋体" w:cs="宋体"/>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第七条 因下列情形之一造成被保险人医疗费用支出的，保险人不承担给付保险金的责任：</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既往症（见释义26），或被保险人在投保前或在等待期内罹患的疾病；</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遗传性疾病（见释义27），先天性畸形、变形或染色体异常（见释义28）（以世界卫生组织颁布的《疾病和有关健康问题的国际统计分类（ICD－10）》为准,但涉及重大疾病病种释义中约定的情况除外）；</w:t>
      </w:r>
    </w:p>
    <w:p>
      <w:pPr>
        <w:numPr>
          <w:ilvl w:val="0"/>
          <w:numId w:val="2"/>
        </w:numPr>
        <w:adjustRightInd w:val="0"/>
        <w:snapToGrid w:val="0"/>
        <w:spacing w:line="360" w:lineRule="auto"/>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被保险人接受未经科学或者医学认可的实验性或研究性治疗或替代疗法及其产生的后果所产生的费用；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lang w:val="en"/>
        </w:rPr>
        <w:t>有临床不适症状，入院诊断和出院诊断均不是明确疾病（以世界卫生组织颁布的《疾病和有关健康问题的国际统计分类（ICD-10）》为准）引起的治疗费用；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各种矫形及生理缺陷的手术和检查治疗项目，包括但不限于平足及各种非功能性整容、矫形手术费用；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各种健美治疗项目，包括但不限于营养、减肥、增胖、增高费用；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不孕不育治疗、人工受精、怀孕、分娩（含难产）、流产、堕胎、节育（含绝育）、产前产后检查以及由以上原因引起的并发症；</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包皮环切术、包皮剥离术、包皮气囊扩张术、性功能障碍治疗；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除心脏瓣膜、人工晶体、人工关节之外的其他人工器官材料费、安装和置换等费用、各种康复治疗器械、假体、义肢、自用的按摩保健和治疗用品、所有非处方医疗器械；</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耐用医疗设备（指各种康复设备、矫形支具以及其他耐用医疗设备）的购买或租赁费用；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未经医生处方自行购买的药品或在非合同约定的医院或指定医疗机构药房或指定药房购买的药品、滋补类中草药及其泡制的各类酒制剂、医生开具的超过30天部分的药品费用；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种医疗咨询和健康预测，如健康咨询、睡眠咨询、性咨询、心理咨询（依照世界卫生组织《疾病和有关健康问题的国际统计分类》（ICD-10）确定的精神和行为障碍以外的一般心理问题，如职场问题、家庭问题、婚恋问题、个人发展、情绪管理等）等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投保人对被保险人的故意杀害、故意伤害；</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被保险人故意自伤、故意犯罪或抗拒依法采取的刑事强制措施；</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被保险人故意自伤、自杀，但被保险人自杀时为无民事行为能力人的除外；</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被保险人殴斗、醉酒（见释义29），服用、吸食或注射毒品（见释义30）；</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被保险人酒后驾驶（见释义31）、无合法有效驾驶证（见释义32）驾驶或驾驶无合法有效行驶证（见释义33）的机动车（见释义34）导致交通意外引起的医疗费用；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w:t>
      </w:r>
      <w:r>
        <w:rPr>
          <w:rFonts w:ascii="宋体" w:hAnsi="宋体" w:cs="宋体"/>
          <w:b/>
          <w:szCs w:val="21"/>
        </w:rPr>
        <w:t>3</w:t>
      </w:r>
      <w:r>
        <w:rPr>
          <w:rFonts w:hint="eastAsia" w:ascii="宋体" w:hAnsi="宋体" w:cs="宋体"/>
          <w:b/>
          <w:szCs w:val="21"/>
        </w:rPr>
        <w:t>5）导致的伤害引起的治疗；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由于职业病（见释义36）、医疗事故（见释义37）引起的医疗费用；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不符合入院标准、挂床住院或住院病人应当出院而拒不出院（从合同约定的医院或指定医疗机构确定出院之日起发生的一切医疗费用）；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被保险人接受实验性治疗，即未经科学或医学认可的医疗；</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未被治疗所在地权威部门批准的治疗，未获得治疗所在地政府许可或批准的药品或药物；</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各类医疗鉴定，包括但不限于医疗事故鉴定、精神病鉴定、孕妇胎儿性别鉴定、验伤鉴定、亲子鉴定、遗传基因鉴定费用；</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被保险人非因职业原因或器官移植原因感染艾滋病病毒或患艾滋病（见释义38）引起的治疗，但涉及重大疾病病种释义中第（八十八）条、第（八十九）条、第（九十）条约定的情况除外；</w:t>
      </w:r>
    </w:p>
    <w:p>
      <w:pPr>
        <w:numPr>
          <w:ilvl w:val="0"/>
          <w:numId w:val="2"/>
        </w:numPr>
        <w:adjustRightInd w:val="0"/>
        <w:snapToGrid w:val="0"/>
        <w:spacing w:line="360" w:lineRule="auto"/>
        <w:rPr>
          <w:rFonts w:ascii="宋体" w:hAnsi="宋体" w:cs="宋体"/>
          <w:b/>
          <w:szCs w:val="21"/>
        </w:rPr>
      </w:pPr>
      <w:r>
        <w:rPr>
          <w:rFonts w:hint="eastAsia" w:ascii="宋体" w:hAnsi="宋体" w:cs="宋体"/>
          <w:b/>
          <w:szCs w:val="21"/>
        </w:rPr>
        <w:t>被保险人患性病引起的医疗费用。</w:t>
      </w:r>
    </w:p>
    <w:p>
      <w:pPr>
        <w:adjustRightInd w:val="0"/>
        <w:snapToGrid w:val="0"/>
        <w:spacing w:line="360" w:lineRule="auto"/>
        <w:ind w:firstLine="422" w:firstLineChars="200"/>
        <w:rPr>
          <w:rFonts w:ascii="宋体" w:hAnsi="宋体" w:cs="宋体"/>
          <w:b/>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第八条 保险金额是保险人承担赔偿或者给付保险金责任的最高限额。年度累计保险金额是保险人在保单年度内承担赔偿或者给付保险金责任的累计最高限额。</w:t>
      </w:r>
    </w:p>
    <w:p>
      <w:pPr>
        <w:pStyle w:val="15"/>
        <w:spacing w:line="360" w:lineRule="auto"/>
        <w:ind w:left="0" w:leftChars="0"/>
        <w:rPr>
          <w:rFonts w:ascii="宋体" w:hAnsi="宋体" w:cs="宋体"/>
          <w:b/>
          <w:bCs/>
          <w:szCs w:val="21"/>
        </w:rPr>
      </w:pPr>
      <w:r>
        <w:rPr>
          <w:rFonts w:hint="eastAsia" w:ascii="宋体" w:hAnsi="宋体" w:cs="宋体"/>
          <w:szCs w:val="21"/>
        </w:rPr>
        <w:t>本保险合同的保险金额包括一般医疗保险金额、重大疾病医疗保险金额、质子重离子医疗保险金额、重大疾病异地转诊保险金额和特定药品费用保险金额。</w:t>
      </w:r>
      <w:r>
        <w:rPr>
          <w:rFonts w:hint="eastAsia" w:ascii="宋体" w:hAnsi="宋体" w:cs="宋体"/>
          <w:b/>
          <w:bCs/>
          <w:szCs w:val="21"/>
        </w:rPr>
        <w:t>以上每项责任的保险金额和年度累计保险金额由投保人与保险人</w:t>
      </w:r>
      <w:r>
        <w:rPr>
          <w:rFonts w:hint="eastAsia" w:asciiTheme="minorEastAsia" w:hAnsiTheme="minorEastAsia" w:eastAsiaTheme="minorEastAsia" w:cstheme="minorEastAsia"/>
          <w:b/>
          <w:bCs/>
          <w:szCs w:val="21"/>
        </w:rPr>
        <w:t>约定</w:t>
      </w:r>
      <w:r>
        <w:rPr>
          <w:rFonts w:hint="eastAsia" w:ascii="宋体" w:hAnsi="宋体" w:cs="宋体"/>
          <w:b/>
          <w:bCs/>
          <w:szCs w:val="21"/>
        </w:rPr>
        <w:t>，并在保险合同中载明。</w:t>
      </w:r>
    </w:p>
    <w:p>
      <w:pPr>
        <w:numPr>
          <w:ilvl w:val="255"/>
          <w:numId w:val="0"/>
        </w:numPr>
        <w:adjustRightInd w:val="0"/>
        <w:snapToGrid w:val="0"/>
        <w:spacing w:line="360" w:lineRule="auto"/>
        <w:ind w:firstLine="420" w:firstLineChars="200"/>
        <w:rPr>
          <w:rFonts w:ascii="宋体" w:hAnsi="宋体" w:cs="宋体"/>
          <w:szCs w:val="21"/>
        </w:rPr>
      </w:pPr>
    </w:p>
    <w:p>
      <w:pPr>
        <w:pStyle w:val="16"/>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保险期间</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第九条 本保险合同</w:t>
      </w:r>
      <w:r>
        <w:rPr>
          <w:rStyle w:val="13"/>
          <w:rFonts w:hint="eastAsia" w:ascii="宋体" w:hAnsi="宋体" w:cs="宋体"/>
          <w:b/>
          <w:bCs/>
          <w:i w:val="0"/>
          <w:szCs w:val="21"/>
        </w:rPr>
        <w:t>保险期间为一年。</w:t>
      </w:r>
      <w:r>
        <w:rPr>
          <w:rStyle w:val="13"/>
          <w:rFonts w:hint="eastAsia" w:ascii="宋体" w:hAnsi="宋体" w:cs="宋体"/>
          <w:i w:val="0"/>
          <w:szCs w:val="21"/>
        </w:rPr>
        <w:t>保险期间届满，投保人需要重新向保险人申请投保本产品，</w:t>
      </w:r>
      <w:r>
        <w:rPr>
          <w:rStyle w:val="13"/>
          <w:rFonts w:hint="eastAsia" w:asciiTheme="minorEastAsia" w:hAnsiTheme="minorEastAsia" w:eastAsiaTheme="minorEastAsia" w:cstheme="minorEastAsia"/>
          <w:i w:val="0"/>
          <w:szCs w:val="21"/>
        </w:rPr>
        <w:t>经保险人审核同意，</w:t>
      </w:r>
      <w:r>
        <w:rPr>
          <w:rStyle w:val="13"/>
          <w:rFonts w:hint="eastAsia" w:ascii="宋体" w:hAnsi="宋体" w:cs="宋体"/>
          <w:i w:val="0"/>
          <w:szCs w:val="21"/>
        </w:rPr>
        <w:t>交纳保险费，并获得新的保险合同。</w:t>
      </w:r>
    </w:p>
    <w:p>
      <w:pPr>
        <w:numPr>
          <w:ilvl w:val="255"/>
          <w:numId w:val="0"/>
        </w:numPr>
        <w:adjustRightInd w:val="0"/>
        <w:snapToGrid w:val="0"/>
        <w:spacing w:line="360" w:lineRule="auto"/>
        <w:rPr>
          <w:rFonts w:ascii="宋体" w:hAnsi="宋体" w:cs="宋体"/>
          <w:b/>
          <w:bCs/>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不保证续保</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第十条 不保证续保</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ascii="宋体" w:hAnsi="宋体" w:cs="宋体"/>
          <w:b/>
          <w:bCs/>
          <w:szCs w:val="21"/>
        </w:rPr>
        <w:t>本</w:t>
      </w:r>
      <w:r>
        <w:rPr>
          <w:rFonts w:hint="eastAsia" w:ascii="宋体" w:hAnsi="宋体" w:cs="宋体"/>
          <w:b/>
          <w:bCs/>
          <w:szCs w:val="21"/>
        </w:rPr>
        <w:t>合同</w:t>
      </w:r>
      <w:r>
        <w:rPr>
          <w:rFonts w:ascii="宋体" w:hAnsi="宋体" w:cs="宋体"/>
          <w:b/>
          <w:bCs/>
          <w:szCs w:val="21"/>
        </w:rPr>
        <w:t>保险期间</w:t>
      </w:r>
      <w:r>
        <w:rPr>
          <w:rFonts w:hint="eastAsia" w:ascii="宋体" w:hAnsi="宋体" w:cs="宋体"/>
          <w:b/>
          <w:bCs/>
          <w:szCs w:val="21"/>
        </w:rPr>
        <w:t>不超过</w:t>
      </w:r>
      <w:r>
        <w:rPr>
          <w:rFonts w:ascii="宋体" w:hAnsi="宋体" w:cs="宋体"/>
          <w:b/>
          <w:bCs/>
          <w:szCs w:val="21"/>
        </w:rPr>
        <w:t>一年。保险期间届满，投保人需要重新向保险公司申请投保本</w:t>
      </w:r>
      <w:r>
        <w:rPr>
          <w:rFonts w:hint="eastAsia" w:ascii="宋体" w:hAnsi="宋体" w:cs="宋体"/>
          <w:b/>
          <w:bCs/>
          <w:szCs w:val="21"/>
        </w:rPr>
        <w:t>合同</w:t>
      </w:r>
      <w:r>
        <w:rPr>
          <w:rFonts w:ascii="宋体" w:hAnsi="宋体" w:cs="宋体"/>
          <w:b/>
          <w:bCs/>
          <w:szCs w:val="21"/>
        </w:rPr>
        <w:t>，并经保险人同意，交纳保险费，获得新的保险合同。</w:t>
      </w:r>
    </w:p>
    <w:p>
      <w:pPr>
        <w:spacing w:after="156" w:afterLines="50"/>
        <w:ind w:firstLine="422" w:firstLineChars="200"/>
        <w:rPr>
          <w:rFonts w:ascii="宋体" w:hAnsi="宋体" w:cs="宋体"/>
          <w:b/>
          <w:bCs/>
          <w:szCs w:val="21"/>
        </w:rPr>
      </w:pPr>
      <w:r>
        <w:rPr>
          <w:rFonts w:hint="eastAsia" w:ascii="宋体" w:hAnsi="宋体" w:cs="宋体"/>
          <w:b/>
          <w:bCs/>
          <w:szCs w:val="21"/>
        </w:rPr>
        <w:t>若发生下列情形之一的，本合同不再接受重新投保：</w:t>
      </w:r>
    </w:p>
    <w:p>
      <w:pPr>
        <w:spacing w:after="156" w:afterLines="50"/>
        <w:ind w:firstLine="422" w:firstLineChars="200"/>
        <w:rPr>
          <w:rFonts w:ascii="宋体" w:hAnsi="宋体" w:cs="宋体"/>
          <w:b/>
          <w:bCs/>
          <w:szCs w:val="21"/>
        </w:rPr>
      </w:pPr>
      <w:r>
        <w:rPr>
          <w:rFonts w:hint="eastAsia" w:ascii="宋体" w:hAnsi="宋体" w:cs="宋体"/>
          <w:b/>
          <w:bCs/>
          <w:szCs w:val="21"/>
        </w:rPr>
        <w:t>（一）本合同统一停售；</w:t>
      </w:r>
    </w:p>
    <w:p>
      <w:pPr>
        <w:spacing w:after="156" w:afterLines="50"/>
        <w:ind w:firstLine="422" w:firstLineChars="200"/>
        <w:rPr>
          <w:rFonts w:ascii="宋体" w:hAnsi="宋体" w:cs="宋体"/>
          <w:b/>
          <w:bCs/>
          <w:szCs w:val="21"/>
        </w:rPr>
      </w:pPr>
      <w:r>
        <w:rPr>
          <w:rFonts w:hint="eastAsia" w:ascii="宋体" w:hAnsi="宋体" w:cs="宋体"/>
          <w:b/>
          <w:bCs/>
          <w:szCs w:val="21"/>
        </w:rPr>
        <w:t>（二）被保险人身故；</w:t>
      </w:r>
    </w:p>
    <w:p>
      <w:pPr>
        <w:spacing w:after="156" w:afterLines="50"/>
        <w:ind w:firstLine="422" w:firstLineChars="200"/>
        <w:rPr>
          <w:rFonts w:ascii="宋体" w:hAnsi="宋体" w:cs="宋体"/>
          <w:b/>
          <w:bCs/>
          <w:szCs w:val="21"/>
        </w:rPr>
      </w:pPr>
      <w:r>
        <w:rPr>
          <w:rFonts w:hint="eastAsia" w:ascii="宋体" w:hAnsi="宋体" w:cs="宋体"/>
          <w:b/>
          <w:bCs/>
          <w:szCs w:val="21"/>
        </w:rPr>
        <w:t>（三）投保人未如实告知，</w:t>
      </w:r>
      <w:r>
        <w:rPr>
          <w:rFonts w:ascii="宋体" w:hAnsi="宋体" w:cs="宋体"/>
          <w:b/>
          <w:bCs/>
          <w:szCs w:val="21"/>
        </w:rPr>
        <w:t>被保险人不符合投保条件或存在欺诈情形的；</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（四）本合同因其他条款所列情况而导致效力终止。</w:t>
      </w:r>
    </w:p>
    <w:p>
      <w:pPr>
        <w:pStyle w:val="16"/>
        <w:spacing w:line="360" w:lineRule="auto"/>
        <w:ind w:left="0" w:leftChars="0" w:firstLine="0" w:firstLineChars="0"/>
        <w:jc w:val="center"/>
        <w:rPr>
          <w:rFonts w:ascii="宋体" w:hAnsi="宋体" w:cs="宋体"/>
          <w:b/>
          <w:szCs w:val="21"/>
        </w:rPr>
      </w:pPr>
      <w:bookmarkStart w:id="16" w:name="_Hlk27830298"/>
    </w:p>
    <w:p>
      <w:pPr>
        <w:pStyle w:val="16"/>
        <w:spacing w:line="360" w:lineRule="auto"/>
        <w:ind w:left="0" w:leftChars="0" w:firstLine="0" w:firstLineChars="0"/>
        <w:jc w:val="center"/>
        <w:outlineLvl w:val="0"/>
        <w:rPr>
          <w:rFonts w:ascii="宋体" w:hAnsi="宋体" w:cs="宋体"/>
          <w:szCs w:val="21"/>
        </w:rPr>
      </w:pPr>
      <w:r>
        <w:rPr>
          <w:rFonts w:hint="eastAsia" w:ascii="宋体" w:hAnsi="宋体" w:cs="宋体"/>
          <w:b/>
          <w:szCs w:val="21"/>
        </w:rPr>
        <w:t>保险人义务</w:t>
      </w:r>
    </w:p>
    <w:p>
      <w:pPr>
        <w:numPr>
          <w:ilvl w:val="255"/>
          <w:numId w:val="0"/>
        </w:numPr>
        <w:adjustRightInd w:val="0"/>
        <w:snapToGrid w:val="0"/>
        <w:spacing w:line="360" w:lineRule="auto"/>
        <w:ind w:firstLine="422" w:firstLineChars="200"/>
        <w:rPr>
          <w:rFonts w:ascii="宋体" w:hAnsi="宋体" w:cs="宋体"/>
          <w:b/>
          <w:szCs w:val="21"/>
        </w:rPr>
      </w:pPr>
      <w:r>
        <w:rPr>
          <w:rFonts w:hint="eastAsia" w:ascii="宋体" w:hAnsi="宋体" w:cs="宋体"/>
          <w:b/>
          <w:bCs/>
          <w:szCs w:val="21"/>
        </w:rPr>
        <w:t xml:space="preserve">第十一条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第十二条 </w:t>
      </w:r>
      <w:r>
        <w:rPr>
          <w:rFonts w:hint="eastAsia" w:ascii="宋体" w:hAnsi="宋体" w:cs="宋体"/>
          <w:szCs w:val="21"/>
        </w:rPr>
        <w:t>本保险合同成立后，保险人应当及时向投保人签发保险单或其他保险凭证。</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第十三条 </w:t>
      </w:r>
      <w:r>
        <w:rPr>
          <w:rFonts w:hint="eastAsia" w:ascii="宋体" w:hAnsi="宋体" w:cs="宋体"/>
          <w:szCs w:val="21"/>
        </w:rPr>
        <w:t>保险人依据第十九条、二十条所取得的保险合同解除权，自保险人知道有解除事由之日起，超过三十日不行使而消灭。</w:t>
      </w:r>
    </w:p>
    <w:p>
      <w:pPr>
        <w:adjustRightInd w:val="0"/>
        <w:snapToGrid w:val="0"/>
        <w:spacing w:line="360" w:lineRule="auto"/>
        <w:ind w:firstLine="420" w:firstLineChars="200"/>
        <w:rPr>
          <w:rStyle w:val="18"/>
          <w:rFonts w:ascii="宋体" w:hAnsi="宋体" w:cs="宋体"/>
          <w:szCs w:val="21"/>
        </w:rPr>
      </w:pPr>
      <w:r>
        <w:rPr>
          <w:rStyle w:val="18"/>
          <w:rFonts w:hint="eastAsia" w:ascii="宋体" w:hAnsi="宋体" w:cs="宋体"/>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第十四条 </w:t>
      </w:r>
      <w:r>
        <w:rPr>
          <w:rFonts w:hint="eastAsia" w:ascii="宋体" w:hAnsi="宋体" w:cs="宋体"/>
          <w:szCs w:val="21"/>
        </w:rPr>
        <w:t>保险人按照第二十四条的约定，认为投保人、被保险人或者受益人提供的有关索赔的证明和资料不完整的，应当及时一次性通知投保人、被保险人或者受益人补充提供。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第十五条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保险合同另有约定的除外。</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8"/>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18"/>
          <w:rFonts w:hint="eastAsia" w:ascii="宋体" w:hAnsi="宋体" w:cs="宋体"/>
          <w:szCs w:val="21"/>
        </w:rPr>
        <w:t>发出拒绝给付保险金通知书，并说明理由</w:t>
      </w:r>
      <w:r>
        <w:rPr>
          <w:rFonts w:hint="eastAsia" w:ascii="宋体" w:hAnsi="宋体" w:cs="宋体"/>
          <w:szCs w:val="21"/>
        </w:rPr>
        <w:t>。</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第十七条 保险人有权对理赔进行核查，投保人和被保险人有义务提供保险人所要求的相关材料。如果受益人向保险人提起虚假的保险金申请，保险人有权追回已支付的相应保险金，并对其它虚假理赔的申请且尚未支付的款项拒绝支付，并有权解除或者部分解除本保险合同。</w:t>
      </w:r>
      <w:bookmarkEnd w:id="16"/>
    </w:p>
    <w:p>
      <w:pPr>
        <w:numPr>
          <w:ilvl w:val="255"/>
          <w:numId w:val="0"/>
        </w:numPr>
        <w:adjustRightInd w:val="0"/>
        <w:snapToGrid w:val="0"/>
        <w:spacing w:line="360" w:lineRule="auto"/>
        <w:ind w:firstLine="420" w:firstLineChars="200"/>
        <w:rPr>
          <w:rFonts w:ascii="宋体" w:hAnsi="宋体" w:cs="宋体"/>
          <w:szCs w:val="21"/>
        </w:rPr>
      </w:pPr>
    </w:p>
    <w:p>
      <w:pPr>
        <w:pStyle w:val="15"/>
        <w:spacing w:line="360" w:lineRule="auto"/>
        <w:ind w:left="0" w:leftChars="0" w:firstLine="0" w:firstLineChars="0"/>
        <w:jc w:val="center"/>
        <w:outlineLvl w:val="0"/>
        <w:rPr>
          <w:rFonts w:ascii="宋体" w:hAnsi="宋体" w:cs="宋体"/>
          <w:b/>
          <w:szCs w:val="21"/>
        </w:rPr>
      </w:pPr>
      <w:bookmarkStart w:id="17" w:name="_Hlk27831284"/>
      <w:r>
        <w:rPr>
          <w:rFonts w:hint="eastAsia" w:ascii="宋体" w:hAnsi="宋体" w:cs="宋体"/>
          <w:b/>
          <w:szCs w:val="21"/>
        </w:rPr>
        <w:t>投保人、被保险人义务</w:t>
      </w:r>
      <w:bookmarkEnd w:id="17"/>
    </w:p>
    <w:p>
      <w:pPr>
        <w:spacing w:after="156" w:afterLines="50"/>
        <w:ind w:firstLine="422" w:firstLineChars="200"/>
        <w:rPr>
          <w:rFonts w:ascii="宋体" w:hAnsi="宋体" w:cs="宋体"/>
          <w:szCs w:val="21"/>
        </w:rPr>
      </w:pPr>
      <w:bookmarkStart w:id="18" w:name="_Hlk27831231"/>
      <w:r>
        <w:rPr>
          <w:rFonts w:hint="eastAsia" w:ascii="宋体" w:hAnsi="宋体" w:cs="宋体"/>
          <w:b/>
          <w:bCs/>
          <w:szCs w:val="21"/>
        </w:rPr>
        <w:t xml:space="preserve">第十八条 </w:t>
      </w:r>
      <w:r>
        <w:rPr>
          <w:rFonts w:hint="eastAsia" w:ascii="宋体" w:hAnsi="宋体" w:cs="宋体"/>
          <w:szCs w:val="21"/>
        </w:rPr>
        <w:t>本合同保险费缴付方式由投保人和保险人在投保时约定，并在保险单上载明。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w:t>
      </w:r>
      <w:r>
        <w:rPr>
          <w:rFonts w:hint="eastAsia" w:ascii="宋体" w:hAnsi="宋体" w:cs="宋体"/>
          <w:b/>
          <w:szCs w:val="21"/>
        </w:rPr>
        <w:t>。对</w:t>
      </w:r>
      <w:r>
        <w:rPr>
          <w:rFonts w:hint="eastAsia" w:ascii="宋体" w:hAnsi="宋体" w:cs="等线"/>
          <w:b/>
          <w:bCs/>
          <w:szCs w:val="21"/>
        </w:rPr>
        <w:t>本合同生效</w:t>
      </w:r>
      <w:r>
        <w:rPr>
          <w:rFonts w:hint="eastAsia" w:ascii="宋体" w:hAnsi="宋体" w:cs="宋体"/>
          <w:b/>
          <w:szCs w:val="21"/>
        </w:rPr>
        <w:t>前发生的保险事故，保险人不承担保险责任</w:t>
      </w:r>
      <w:r>
        <w:rPr>
          <w:rFonts w:hint="eastAsia" w:ascii="宋体" w:hAnsi="宋体" w:cs="宋体"/>
          <w:b/>
          <w:bCs/>
          <w:szCs w:val="21"/>
        </w:rPr>
        <w:t>。</w:t>
      </w:r>
    </w:p>
    <w:p>
      <w:pPr>
        <w:spacing w:after="156" w:afterLines="50"/>
        <w:ind w:firstLine="420" w:firstLineChars="200"/>
        <w:rPr>
          <w:rFonts w:ascii="宋体" w:hAnsi="宋体" w:cs="宋体"/>
          <w:szCs w:val="21"/>
        </w:rPr>
      </w:pPr>
      <w:r>
        <w:rPr>
          <w:rFonts w:hint="eastAsia" w:ascii="宋体" w:hAnsi="宋体" w:cs="宋体"/>
          <w:szCs w:val="21"/>
        </w:rPr>
        <w:t>若投保人选择分期缴付保险费，需经投保人申请并经保险人同意，并在本合同中载明保险分期缴付的周期。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如投保人未按照保险合同约定的付款时间足额缴付当期保费，且在本合同约定的宽限期内仍未足额补缴当期保费的，本合同效力中止，保险人对合同效力中止后发生的保险事故不承担给付保险金责任。</w:t>
      </w:r>
    </w:p>
    <w:p>
      <w:pPr>
        <w:spacing w:after="156" w:afterLines="50"/>
        <w:ind w:firstLine="422" w:firstLineChars="200"/>
        <w:rPr>
          <w:rFonts w:ascii="宋体" w:hAnsi="宋体" w:cs="宋体"/>
          <w:b/>
          <w:bCs/>
          <w:szCs w:val="21"/>
        </w:rPr>
      </w:pPr>
      <w:r>
        <w:rPr>
          <w:rFonts w:hint="eastAsia" w:ascii="宋体" w:hAnsi="宋体" w:cs="宋体"/>
          <w:b/>
          <w:bCs/>
          <w:szCs w:val="21"/>
        </w:rPr>
        <w:t>宽限期由投保人与保险人协商确定，并在保险合同中载明。</w:t>
      </w:r>
    </w:p>
    <w:p>
      <w:pPr>
        <w:pStyle w:val="19"/>
        <w:autoSpaceDE w:val="0"/>
        <w:autoSpaceDN w:val="0"/>
        <w:adjustRightInd w:val="0"/>
        <w:spacing w:line="360" w:lineRule="auto"/>
        <w:ind w:firstLine="388" w:firstLineChars="184"/>
        <w:jc w:val="left"/>
        <w:rPr>
          <w:rFonts w:ascii="宋体" w:hAnsi="宋体" w:cs="宋体"/>
          <w:b/>
          <w:szCs w:val="21"/>
        </w:rPr>
      </w:pPr>
      <w:r>
        <w:rPr>
          <w:rFonts w:hint="eastAsia" w:ascii="宋体" w:hAnsi="宋体" w:cs="宋体"/>
          <w:b/>
          <w:bCs/>
          <w:szCs w:val="21"/>
        </w:rPr>
        <w:t xml:space="preserve">第十九条 </w:t>
      </w:r>
      <w:r>
        <w:rPr>
          <w:rFonts w:hint="eastAsia" w:ascii="宋体" w:hAnsi="宋体" w:cs="宋体"/>
          <w:b/>
          <w:szCs w:val="21"/>
        </w:rPr>
        <w:t>订立保险合同，保险人就被保险人的有关情况提出询问的，投保人应当如实告知。</w:t>
      </w:r>
    </w:p>
    <w:p>
      <w:pPr>
        <w:pStyle w:val="16"/>
        <w:spacing w:line="360" w:lineRule="auto"/>
        <w:ind w:left="0" w:leftChars="0" w:firstLine="422"/>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投保人故意或者因重大过失未履行前款规定的义务，足以影响保险人决定是否同意承保或者提高保险费率的，保险人有权解除本保险合同。</w:t>
      </w:r>
    </w:p>
    <w:p>
      <w:pPr>
        <w:pStyle w:val="16"/>
        <w:spacing w:line="360" w:lineRule="auto"/>
        <w:ind w:left="0" w:leftChars="0" w:firstLine="422"/>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6"/>
        <w:spacing w:line="360" w:lineRule="auto"/>
        <w:ind w:left="0" w:leftChars="0" w:firstLine="422"/>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投保人申请投保时，应按被保险人的周岁年龄和性别填写，如果发生错误按照下列方式办理：</w:t>
      </w:r>
    </w:p>
    <w:p>
      <w:pPr>
        <w:pStyle w:val="15"/>
        <w:spacing w:line="360" w:lineRule="auto"/>
        <w:ind w:left="0" w:leftChars="0" w:firstLine="422"/>
        <w:rPr>
          <w:rFonts w:ascii="宋体" w:hAnsi="宋体" w:cs="宋体"/>
          <w:b/>
          <w:bCs/>
          <w:szCs w:val="21"/>
        </w:rPr>
      </w:pPr>
      <w:r>
        <w:rPr>
          <w:rFonts w:hint="eastAsia" w:ascii="宋体" w:hAnsi="宋体" w:cs="宋体"/>
          <w:b/>
          <w:bCs/>
          <w:szCs w:val="21"/>
        </w:rPr>
        <w:t>（一）投保人申报的被保险人年龄不真实，并且其真实年龄不符合本保险合同约定投保年龄限制的，保险人有权解除本保险合同，并向投保人退还未满期保费（见释义40）。对于本保险合同解除前发生的保险事故，保险人不承担给付保险金的责任。</w:t>
      </w:r>
    </w:p>
    <w:p>
      <w:pPr>
        <w:pStyle w:val="15"/>
        <w:spacing w:line="360" w:lineRule="auto"/>
        <w:ind w:left="0" w:leftChars="0" w:firstLine="422"/>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pPr>
        <w:pStyle w:val="15"/>
        <w:spacing w:line="360" w:lineRule="auto"/>
        <w:ind w:left="0" w:leftChars="0"/>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 xml:space="preserve">第二十一条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投保人未通知的，保险人按本保险合同所载的最后住所或通讯地址发送的有关通知，均视为已发送给投保人。</w:t>
      </w:r>
    </w:p>
    <w:p>
      <w:pPr>
        <w:spacing w:line="360" w:lineRule="auto"/>
        <w:ind w:firstLine="426" w:firstLineChars="202"/>
        <w:rPr>
          <w:rFonts w:ascii="宋体" w:hAnsi="宋体" w:cs="宋体"/>
          <w:b/>
          <w:bCs/>
          <w:szCs w:val="21"/>
        </w:rPr>
      </w:pPr>
      <w:r>
        <w:rPr>
          <w:rFonts w:hint="eastAsia" w:ascii="宋体" w:hAnsi="宋体" w:cs="宋体"/>
          <w:b/>
          <w:bCs/>
          <w:szCs w:val="21"/>
        </w:rPr>
        <w:t>第二十二条 被保险人变更其职业或工种时，投保人应于三十日内以书面形式通知保险人。若被保险人所变更的职业或者工种依照保险人职业分类（见释义41）在拒保范围内的，保险人对该被保险人所负保险责任自其职业或工种变更之日起终止，并退还未满期保费。</w:t>
      </w:r>
    </w:p>
    <w:p>
      <w:pPr>
        <w:spacing w:line="360" w:lineRule="auto"/>
        <w:ind w:firstLine="426" w:firstLineChars="202"/>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被保险人未履行本条约定的通知义务而发生保险事故的，且被保险人所变更的职业或者工种依照保险人职业分类在拒保范围内的，保险人不承担给付保险金的责任</w:t>
      </w:r>
      <w:r>
        <w:rPr>
          <w:rFonts w:hint="eastAsia" w:ascii="宋体" w:hAnsi="宋体" w:cs="宋体"/>
          <w:szCs w:val="21"/>
        </w:rPr>
        <w:t>，并自其职业或工种变更之日起，按日计算退还未满期保费，本保险合同终止。</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6"/>
        <w:spacing w:line="360" w:lineRule="auto"/>
        <w:ind w:left="0" w:leftChars="0"/>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不可抗力（见释义42）</w:t>
      </w:r>
      <w:r>
        <w:rPr>
          <w:rFonts w:hint="eastAsia" w:ascii="宋体" w:hAnsi="宋体" w:cs="宋体"/>
          <w:szCs w:val="21"/>
        </w:rPr>
        <w:t>释义而导致的迟延。</w:t>
      </w:r>
      <w:bookmarkEnd w:id="18"/>
    </w:p>
    <w:p>
      <w:pPr>
        <w:pStyle w:val="15"/>
        <w:spacing w:line="360" w:lineRule="auto"/>
        <w:ind w:left="0" w:leftChars="0" w:firstLine="0" w:firstLineChars="0"/>
        <w:jc w:val="center"/>
        <w:rPr>
          <w:rFonts w:ascii="宋体" w:hAnsi="宋体" w:cs="宋体"/>
          <w:b/>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第二十四条 </w:t>
      </w:r>
      <w:r>
        <w:rPr>
          <w:rFonts w:hint="eastAsia" w:ascii="宋体" w:hAnsi="宋体" w:cs="宋体"/>
          <w:b/>
          <w:szCs w:val="21"/>
        </w:rPr>
        <w:t>保险金申请人（</w:t>
      </w:r>
      <w:r>
        <w:rPr>
          <w:rFonts w:hint="eastAsia" w:ascii="宋体" w:hAnsi="宋体" w:cs="宋体"/>
          <w:b/>
          <w:bCs/>
          <w:szCs w:val="21"/>
        </w:rPr>
        <w:t>见</w:t>
      </w:r>
      <w:r>
        <w:rPr>
          <w:rFonts w:hint="eastAsia" w:ascii="宋体" w:hAnsi="宋体" w:cs="宋体"/>
          <w:b/>
          <w:szCs w:val="21"/>
        </w:rPr>
        <w:t>释义43）</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6"/>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6"/>
        <w:spacing w:line="360" w:lineRule="auto"/>
        <w:ind w:left="0" w:leftChars="0"/>
        <w:rPr>
          <w:rFonts w:ascii="宋体" w:hAnsi="宋体" w:cs="宋体"/>
          <w:szCs w:val="21"/>
        </w:rPr>
      </w:pPr>
      <w:r>
        <w:rPr>
          <w:rFonts w:hint="eastAsia" w:ascii="宋体" w:hAnsi="宋体" w:cs="宋体"/>
          <w:szCs w:val="21"/>
        </w:rPr>
        <w:t>（二）保险单或其他保险凭证正本；</w:t>
      </w:r>
    </w:p>
    <w:p>
      <w:pPr>
        <w:pStyle w:val="16"/>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有效身份证件（见释义44）</w:t>
      </w:r>
      <w:r>
        <w:rPr>
          <w:rFonts w:hint="eastAsia" w:ascii="宋体" w:hAnsi="宋体" w:cs="宋体"/>
          <w:szCs w:val="21"/>
        </w:rPr>
        <w:t>；</w:t>
      </w:r>
    </w:p>
    <w:p>
      <w:pPr>
        <w:pStyle w:val="16"/>
        <w:spacing w:line="360" w:lineRule="auto"/>
        <w:ind w:left="0" w:leftChars="0"/>
        <w:rPr>
          <w:rFonts w:ascii="宋体" w:hAnsi="宋体" w:cs="宋体"/>
          <w:szCs w:val="21"/>
        </w:rPr>
      </w:pPr>
      <w:r>
        <w:rPr>
          <w:rFonts w:hint="eastAsia" w:ascii="宋体" w:hAnsi="宋体" w:cs="宋体"/>
          <w:szCs w:val="21"/>
        </w:rPr>
        <w:t>（四）合同约定的医院或指定医疗机构出具的完整病历资料（包括门急诊病历、住院病历、出院小结以及相关的检查报告）；</w:t>
      </w:r>
    </w:p>
    <w:p>
      <w:pPr>
        <w:pStyle w:val="16"/>
        <w:spacing w:line="360" w:lineRule="auto"/>
        <w:ind w:left="0" w:leftChars="0"/>
        <w:rPr>
          <w:rFonts w:ascii="宋体" w:hAnsi="宋体" w:cs="宋体"/>
          <w:szCs w:val="21"/>
        </w:rPr>
      </w:pPr>
      <w:r>
        <w:rPr>
          <w:rFonts w:hint="eastAsia" w:ascii="宋体" w:hAnsi="宋体" w:cs="宋体"/>
          <w:szCs w:val="21"/>
        </w:rPr>
        <w:t>（五）合同约定的医院或指定医疗机构出具的附有病历、病理检验、血液检验、影像学报告及其他科学方法检验报告的疾病诊断证明书；</w:t>
      </w:r>
    </w:p>
    <w:p>
      <w:pPr>
        <w:pStyle w:val="16"/>
        <w:spacing w:line="360" w:lineRule="auto"/>
        <w:ind w:left="0" w:leftChars="0"/>
        <w:rPr>
          <w:rFonts w:ascii="宋体" w:hAnsi="宋体" w:cs="宋体"/>
          <w:szCs w:val="21"/>
        </w:rPr>
      </w:pPr>
      <w:r>
        <w:rPr>
          <w:rFonts w:hint="eastAsia" w:ascii="宋体" w:hAnsi="宋体" w:cs="宋体"/>
          <w:szCs w:val="21"/>
        </w:rPr>
        <w:t>（六）医疗费用原始收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医疗费用明细清单及医疗费用分割单（若发生手术费用，还需提供手术费用的原始凭证，被保险人享有基本医疗保险或公费医疗保障的，需包含基本医疗保险或公费医疗有关规定取得医疗费用补偿证明），保险金申请人因特殊原因不能提供上述材料的，应提供其他合法有效的材料；</w:t>
      </w:r>
    </w:p>
    <w:p>
      <w:pPr>
        <w:pStyle w:val="16"/>
        <w:spacing w:line="360" w:lineRule="auto"/>
        <w:ind w:left="0" w:leftChars="0"/>
        <w:rPr>
          <w:rFonts w:ascii="宋体" w:hAnsi="宋体" w:cs="宋体"/>
          <w:szCs w:val="21"/>
        </w:rPr>
      </w:pPr>
      <w:r>
        <w:rPr>
          <w:rFonts w:hint="eastAsia" w:ascii="宋体" w:hAnsi="宋体" w:cs="宋体"/>
          <w:szCs w:val="21"/>
        </w:rPr>
        <w:t>（七）被保险人罹患本保险合同约定的重大疾病，还应提供由医院或指定医疗机构具有相应资质的医生出具的对被保险人的疾病诊断证明书以及由医院或指定医疗机构出具的与该疾病诊断证明书相关的病理显微镜检查、血液检验及其他科学方法检验报告；</w:t>
      </w:r>
    </w:p>
    <w:p>
      <w:pPr>
        <w:pStyle w:val="16"/>
        <w:spacing w:line="360" w:lineRule="auto"/>
        <w:ind w:left="0" w:leftChars="0"/>
        <w:rPr>
          <w:rFonts w:ascii="宋体" w:hAnsi="宋体" w:cs="宋体"/>
          <w:szCs w:val="21"/>
        </w:rPr>
      </w:pPr>
      <w:r>
        <w:rPr>
          <w:rFonts w:hint="eastAsia" w:ascii="宋体" w:hAnsi="宋体" w:cs="宋体"/>
          <w:szCs w:val="21"/>
        </w:rPr>
        <w:t>（八）首次申请理赔时，应提供合同约定的医院或指定医疗机构出具的被保险人在本保险合同保险期间内历次的医疗诊断证明、病历及医疗、医药费原始单据、结算明细表与处方正本；</w:t>
      </w:r>
    </w:p>
    <w:p>
      <w:pPr>
        <w:pStyle w:val="16"/>
        <w:spacing w:line="360" w:lineRule="auto"/>
        <w:ind w:left="0" w:leftChars="0"/>
        <w:rPr>
          <w:rFonts w:ascii="宋体" w:hAnsi="宋体" w:cs="宋体"/>
          <w:szCs w:val="21"/>
        </w:rPr>
      </w:pPr>
      <w:r>
        <w:rPr>
          <w:rFonts w:hint="eastAsia" w:ascii="宋体" w:hAnsi="宋体" w:cs="宋体"/>
          <w:szCs w:val="21"/>
        </w:rPr>
        <w:t>（九）重大疾病异地转诊费用报销公共交通及救护车费用需提供转出医院出具的转院证明、交通费用支出的正式发票或收据原件</w:t>
      </w:r>
      <w:r>
        <w:rPr>
          <w:rFonts w:hint="eastAsia" w:ascii="宋体" w:hAnsi="宋体"/>
          <w:szCs w:val="21"/>
          <w:lang w:bidi="ar"/>
        </w:rPr>
        <w:t>；</w:t>
      </w:r>
    </w:p>
    <w:p>
      <w:pPr>
        <w:pStyle w:val="16"/>
        <w:spacing w:line="360" w:lineRule="auto"/>
        <w:ind w:left="0" w:leftChars="0"/>
        <w:rPr>
          <w:rFonts w:ascii="宋体" w:hAnsi="宋体" w:cs="宋体"/>
          <w:szCs w:val="21"/>
        </w:rPr>
      </w:pPr>
      <w:r>
        <w:rPr>
          <w:rFonts w:hint="eastAsia" w:ascii="宋体" w:hAnsi="宋体" w:cs="宋体"/>
          <w:szCs w:val="21"/>
        </w:rPr>
        <w:t>（十）保险金申请人所能提供的与确认保险事故的性质、原因、损失程度等有关的其他证明和资料；</w:t>
      </w:r>
    </w:p>
    <w:p>
      <w:pPr>
        <w:pStyle w:val="16"/>
        <w:spacing w:line="360" w:lineRule="auto"/>
        <w:ind w:left="0" w:leftChars="0"/>
        <w:rPr>
          <w:rFonts w:ascii="宋体" w:hAnsi="宋体" w:cs="宋体"/>
          <w:szCs w:val="21"/>
        </w:rPr>
      </w:pPr>
      <w:r>
        <w:rPr>
          <w:rFonts w:hint="eastAsia" w:ascii="宋体" w:hAnsi="宋体" w:cs="宋体"/>
          <w:szCs w:val="21"/>
        </w:rPr>
        <w:t>（十一）受益人为无民事行为能力人或者限制民事行为能力人的，由其监护人代为申领保险金，并需要提供监护人的身份证明等资料。</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第二十五条 </w:t>
      </w:r>
      <w:r>
        <w:rPr>
          <w:rFonts w:hint="eastAsia" w:ascii="宋体" w:hAnsi="宋体" w:cs="宋体"/>
          <w:szCs w:val="21"/>
        </w:rPr>
        <w:t>保险金申请人向保险人请求给付保险金的诉讼时效</w:t>
      </w:r>
      <w:r>
        <w:rPr>
          <w:rFonts w:hint="eastAsia" w:asciiTheme="minorEastAsia" w:hAnsiTheme="minorEastAsia" w:eastAsiaTheme="minorEastAsia" w:cstheme="minorEastAsia"/>
          <w:szCs w:val="21"/>
        </w:rPr>
        <w:t>依据中华人民共和国法律（</w:t>
      </w:r>
      <w:bookmarkStart w:id="19" w:name="_Hlk22029879"/>
      <w:r>
        <w:rPr>
          <w:rFonts w:hint="eastAsia" w:asciiTheme="minorEastAsia" w:hAnsiTheme="minorEastAsia" w:eastAsiaTheme="minorEastAsia" w:cstheme="minorEastAsia"/>
          <w:szCs w:val="21"/>
        </w:rPr>
        <w:t>为本保险合同之目的，</w:t>
      </w:r>
      <w:r>
        <w:rPr>
          <w:rFonts w:hint="eastAsia" w:asciiTheme="minorEastAsia" w:hAnsiTheme="minorEastAsia" w:eastAsiaTheme="minorEastAsia" w:cstheme="minorEastAsia"/>
          <w:b/>
          <w:bCs/>
          <w:szCs w:val="21"/>
        </w:rPr>
        <w:t>不包括香港、澳门、台湾地区的法律</w:t>
      </w:r>
      <w:bookmarkEnd w:id="19"/>
      <w:r>
        <w:rPr>
          <w:rFonts w:hint="eastAsia" w:asciiTheme="minorEastAsia" w:hAnsiTheme="minorEastAsia" w:eastAsiaTheme="minorEastAsia" w:cstheme="minorEastAsia"/>
          <w:szCs w:val="21"/>
        </w:rPr>
        <w:t>）相关法律规定确定</w:t>
      </w:r>
      <w:r>
        <w:rPr>
          <w:rFonts w:hint="eastAsia" w:ascii="宋体" w:hAnsi="宋体" w:cs="宋体"/>
          <w:szCs w:val="21"/>
        </w:rPr>
        <w:t>。</w:t>
      </w:r>
    </w:p>
    <w:p>
      <w:pPr>
        <w:pStyle w:val="16"/>
        <w:spacing w:line="360" w:lineRule="auto"/>
        <w:ind w:left="0" w:leftChars="0"/>
        <w:rPr>
          <w:rFonts w:ascii="宋体" w:hAnsi="宋体" w:cs="宋体"/>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争议处理和法律适用</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因履行本保险合同发生的争议，由当事人协商解决。协商不成的，可依法向中华人民共和国境内</w:t>
      </w:r>
      <w:r>
        <w:rPr>
          <w:rFonts w:hint="eastAsia" w:ascii="宋体" w:hAnsi="宋体" w:cs="宋体"/>
          <w:b/>
          <w:bCs/>
          <w:szCs w:val="21"/>
        </w:rPr>
        <w:t>（不包括港澳台地区）</w:t>
      </w:r>
      <w:r>
        <w:rPr>
          <w:rFonts w:hint="eastAsia" w:ascii="宋体" w:hAnsi="宋体" w:cs="宋体"/>
          <w:szCs w:val="21"/>
        </w:rPr>
        <w:t>有管辖权的人民法院起诉。</w:t>
      </w:r>
    </w:p>
    <w:p>
      <w:pPr>
        <w:numPr>
          <w:ilvl w:val="255"/>
          <w:numId w:val="0"/>
        </w:numPr>
        <w:adjustRightInd w:val="0"/>
        <w:snapToGrid w:val="0"/>
        <w:spacing w:line="360" w:lineRule="auto"/>
        <w:ind w:firstLine="422" w:firstLineChars="200"/>
        <w:rPr>
          <w:rFonts w:ascii="宋体" w:hAnsi="宋体" w:cs="宋体"/>
          <w:szCs w:val="21"/>
        </w:rPr>
      </w:pPr>
      <w:r>
        <w:rPr>
          <w:rFonts w:hint="eastAsia" w:ascii="宋体" w:hAnsi="宋体" w:cs="宋体"/>
          <w:b/>
          <w:bCs/>
          <w:szCs w:val="21"/>
        </w:rPr>
        <w:t xml:space="preserve">第二十七条 </w:t>
      </w:r>
      <w:r>
        <w:rPr>
          <w:rFonts w:hint="eastAsia" w:ascii="宋体" w:hAnsi="宋体" w:cs="宋体"/>
          <w:szCs w:val="21"/>
        </w:rPr>
        <w:t>与本保险合同有关的以及履行本保险合同产生的一切争议处理适用中华人民共和国法律</w:t>
      </w:r>
      <w:r>
        <w:rPr>
          <w:rFonts w:hint="eastAsia" w:ascii="宋体" w:hAnsi="宋体" w:cs="宋体"/>
          <w:b/>
          <w:bCs/>
          <w:szCs w:val="21"/>
        </w:rPr>
        <w:t>（不包括香港、澳门、台湾地区有关法律）</w:t>
      </w:r>
      <w:r>
        <w:rPr>
          <w:rFonts w:hint="eastAsia" w:ascii="宋体" w:hAnsi="宋体" w:cs="宋体"/>
          <w:szCs w:val="21"/>
        </w:rPr>
        <w:t>。</w:t>
      </w:r>
    </w:p>
    <w:p>
      <w:pPr>
        <w:pStyle w:val="15"/>
        <w:spacing w:line="360" w:lineRule="auto"/>
        <w:ind w:left="0" w:leftChars="0" w:firstLine="422"/>
        <w:jc w:val="center"/>
        <w:rPr>
          <w:rFonts w:ascii="宋体" w:hAnsi="宋体" w:cs="宋体"/>
          <w:b/>
          <w:szCs w:val="21"/>
        </w:rPr>
      </w:pPr>
    </w:p>
    <w:p>
      <w:pPr>
        <w:pStyle w:val="15"/>
        <w:spacing w:line="360" w:lineRule="auto"/>
        <w:ind w:left="0" w:leftChars="0" w:firstLine="0" w:firstLineChars="0"/>
        <w:jc w:val="center"/>
        <w:outlineLvl w:val="0"/>
        <w:rPr>
          <w:rFonts w:ascii="宋体" w:hAnsi="宋体" w:cs="宋体"/>
          <w:b/>
          <w:szCs w:val="21"/>
        </w:rPr>
      </w:pPr>
      <w:r>
        <w:rPr>
          <w:rFonts w:hint="eastAsia" w:ascii="宋体" w:hAnsi="宋体" w:cs="宋体"/>
          <w:b/>
          <w:szCs w:val="21"/>
        </w:rPr>
        <w:t>其他事项</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除本保险合同另有约定外，经投保人和保险人协商同意后，可变更本保险合同的有关内容。变更本保险合同时，投保人应填写变更合同申请书，经保险人审核同意，并在本保险合同的保险单或其它保险凭证上加以批注，或由投保人和保险人订立变更的书面协议后生效。</w:t>
      </w:r>
    </w:p>
    <w:p>
      <w:pPr>
        <w:numPr>
          <w:ilvl w:val="255"/>
          <w:numId w:val="0"/>
        </w:numPr>
        <w:spacing w:line="360" w:lineRule="auto"/>
        <w:ind w:firstLine="422" w:firstLineChars="200"/>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在本保险合同成立后，投保人可以书面形式通知保险人解除合同，</w:t>
      </w:r>
      <w:r>
        <w:rPr>
          <w:rFonts w:hint="eastAsia" w:ascii="宋体" w:hAnsi="宋体" w:cs="宋体"/>
          <w:b/>
          <w:bCs/>
          <w:szCs w:val="21"/>
        </w:rPr>
        <w:t>但保险人已根据本保险合同约定给付保险金的除外。</w:t>
      </w:r>
    </w:p>
    <w:p>
      <w:pPr>
        <w:pStyle w:val="16"/>
        <w:spacing w:line="360" w:lineRule="auto"/>
        <w:ind w:left="0" w:leftChars="0"/>
        <w:rPr>
          <w:rFonts w:ascii="宋体" w:hAnsi="宋体" w:cs="宋体"/>
          <w:szCs w:val="21"/>
        </w:rPr>
      </w:pPr>
      <w:r>
        <w:rPr>
          <w:rFonts w:hint="eastAsia" w:ascii="宋体" w:hAnsi="宋体" w:cs="宋体"/>
          <w:szCs w:val="21"/>
        </w:rPr>
        <w:t>投保人解除本保险合同时，应提供下列证明文件和资料：</w:t>
      </w:r>
    </w:p>
    <w:p>
      <w:pPr>
        <w:pStyle w:val="16"/>
        <w:spacing w:line="360" w:lineRule="auto"/>
        <w:ind w:left="0" w:leftChars="0"/>
        <w:outlineLvl w:val="0"/>
        <w:rPr>
          <w:rFonts w:ascii="宋体" w:hAnsi="宋体" w:cs="宋体"/>
          <w:szCs w:val="21"/>
        </w:rPr>
      </w:pPr>
      <w:r>
        <w:rPr>
          <w:rFonts w:hint="eastAsia" w:ascii="宋体" w:hAnsi="宋体" w:cs="宋体"/>
          <w:szCs w:val="21"/>
        </w:rPr>
        <w:t>（一）保险合同解除申请书；</w:t>
      </w:r>
    </w:p>
    <w:p>
      <w:pPr>
        <w:pStyle w:val="16"/>
        <w:spacing w:line="360" w:lineRule="auto"/>
        <w:ind w:left="0" w:leftChars="0"/>
        <w:outlineLvl w:val="0"/>
        <w:rPr>
          <w:rFonts w:ascii="宋体" w:hAnsi="宋体" w:cs="宋体"/>
          <w:szCs w:val="21"/>
        </w:rPr>
      </w:pPr>
      <w:r>
        <w:rPr>
          <w:rFonts w:hint="eastAsia" w:ascii="宋体" w:hAnsi="宋体" w:cs="宋体"/>
          <w:szCs w:val="21"/>
        </w:rPr>
        <w:t>（二）保险单原件；</w:t>
      </w:r>
    </w:p>
    <w:p>
      <w:pPr>
        <w:pStyle w:val="16"/>
        <w:spacing w:line="360" w:lineRule="auto"/>
        <w:ind w:left="0" w:leftChars="0"/>
        <w:outlineLvl w:val="0"/>
        <w:rPr>
          <w:rFonts w:ascii="宋体" w:hAnsi="宋体" w:cs="宋体"/>
          <w:szCs w:val="21"/>
        </w:rPr>
      </w:pPr>
      <w:r>
        <w:rPr>
          <w:rFonts w:hint="eastAsia" w:ascii="宋体" w:hAnsi="宋体" w:cs="宋体"/>
          <w:szCs w:val="21"/>
        </w:rPr>
        <w:t>（三）保险费交付凭证；</w:t>
      </w:r>
    </w:p>
    <w:p>
      <w:pPr>
        <w:pStyle w:val="16"/>
        <w:spacing w:line="360" w:lineRule="auto"/>
        <w:ind w:left="0" w:leftChars="0"/>
        <w:outlineLvl w:val="0"/>
        <w:rPr>
          <w:rFonts w:ascii="宋体" w:hAnsi="宋体" w:cs="宋体"/>
          <w:szCs w:val="21"/>
        </w:rPr>
      </w:pPr>
      <w:r>
        <w:rPr>
          <w:rFonts w:hint="eastAsia" w:ascii="宋体" w:hAnsi="宋体" w:cs="宋体"/>
          <w:szCs w:val="21"/>
        </w:rPr>
        <w:t>（四）投保人身份证明；</w:t>
      </w:r>
    </w:p>
    <w:p>
      <w:pPr>
        <w:pStyle w:val="16"/>
        <w:spacing w:line="360" w:lineRule="auto"/>
        <w:ind w:left="0" w:leftChars="0"/>
        <w:outlineLvl w:val="0"/>
        <w:rPr>
          <w:rFonts w:ascii="宋体" w:hAnsi="宋体" w:cs="宋体"/>
          <w:szCs w:val="21"/>
        </w:rPr>
      </w:pPr>
      <w:r>
        <w:rPr>
          <w:rFonts w:hint="eastAsia" w:ascii="宋体" w:hAnsi="宋体" w:cs="宋体"/>
          <w:szCs w:val="21"/>
        </w:rPr>
        <w:t>（五）保险人需要的其它有关文件和资料。</w:t>
      </w:r>
    </w:p>
    <w:p>
      <w:pPr>
        <w:pStyle w:val="16"/>
        <w:spacing w:line="360" w:lineRule="auto"/>
        <w:ind w:left="0" w:leftChars="0"/>
        <w:rPr>
          <w:rFonts w:ascii="宋体" w:hAnsi="宋体" w:cs="宋体"/>
          <w:szCs w:val="21"/>
        </w:rPr>
      </w:pPr>
      <w:r>
        <w:rPr>
          <w:rFonts w:hint="eastAsia" w:ascii="宋体" w:hAnsi="宋体" w:cs="宋体"/>
          <w:szCs w:val="21"/>
        </w:rPr>
        <w:t>投保人要求解除本保险合同，</w:t>
      </w:r>
      <w:r>
        <w:rPr>
          <w:rFonts w:hint="eastAsia" w:ascii="宋体" w:hAnsi="宋体" w:cs="宋体"/>
          <w:b/>
          <w:bCs/>
          <w:szCs w:val="21"/>
        </w:rPr>
        <w:t>自保险人接到保险合同解除申请书之时起，本保险合同的效力终止。</w:t>
      </w:r>
      <w:r>
        <w:rPr>
          <w:rFonts w:hint="eastAsia" w:ascii="宋体" w:hAnsi="宋体" w:cs="宋体"/>
          <w:szCs w:val="21"/>
        </w:rPr>
        <w:t>保险人收到上述证明文件和资料之日起30日内退还保险单的未满期保费。</w:t>
      </w:r>
    </w:p>
    <w:p>
      <w:pPr>
        <w:spacing w:line="360" w:lineRule="auto"/>
        <w:ind w:firstLine="426" w:firstLineChars="202"/>
        <w:rPr>
          <w:rFonts w:ascii="宋体" w:hAnsi="宋体" w:cs="宋体"/>
          <w:b/>
          <w:szCs w:val="21"/>
        </w:rPr>
      </w:pPr>
      <w:r>
        <w:rPr>
          <w:rFonts w:hint="eastAsia" w:ascii="宋体" w:hAnsi="宋体" w:cs="宋体"/>
          <w:b/>
          <w:szCs w:val="21"/>
        </w:rPr>
        <w:t>第三十条 发生以下情况之一时，本保险合同效力即时终止：</w:t>
      </w:r>
    </w:p>
    <w:p>
      <w:pPr>
        <w:spacing w:line="360" w:lineRule="auto"/>
        <w:ind w:firstLine="426" w:firstLineChars="202"/>
        <w:outlineLvl w:val="0"/>
        <w:rPr>
          <w:rFonts w:ascii="宋体" w:hAnsi="宋体" w:cs="宋体"/>
          <w:b/>
          <w:szCs w:val="21"/>
        </w:rPr>
      </w:pPr>
      <w:r>
        <w:rPr>
          <w:rFonts w:hint="eastAsia" w:ascii="宋体" w:hAnsi="宋体" w:cs="宋体"/>
          <w:b/>
          <w:szCs w:val="21"/>
        </w:rPr>
        <w:t>（一）保险期间届满；</w:t>
      </w:r>
    </w:p>
    <w:p>
      <w:pPr>
        <w:spacing w:line="360" w:lineRule="auto"/>
        <w:ind w:firstLine="426" w:firstLineChars="202"/>
        <w:outlineLvl w:val="0"/>
        <w:rPr>
          <w:rFonts w:ascii="宋体" w:hAnsi="宋体" w:cs="宋体"/>
          <w:b/>
          <w:szCs w:val="21"/>
        </w:rPr>
      </w:pPr>
      <w:r>
        <w:rPr>
          <w:rFonts w:hint="eastAsia" w:ascii="宋体" w:hAnsi="宋体" w:cs="宋体"/>
          <w:b/>
          <w:szCs w:val="21"/>
        </w:rPr>
        <w:t>（二）被保险人身故；</w:t>
      </w:r>
    </w:p>
    <w:p>
      <w:pPr>
        <w:adjustRightInd w:val="0"/>
        <w:snapToGrid w:val="0"/>
        <w:spacing w:line="360" w:lineRule="auto"/>
        <w:ind w:firstLine="422" w:firstLineChars="200"/>
        <w:outlineLvl w:val="0"/>
        <w:rPr>
          <w:rFonts w:ascii="宋体" w:hAnsi="宋体" w:cs="宋体"/>
          <w:b/>
          <w:szCs w:val="21"/>
        </w:rPr>
      </w:pPr>
      <w:r>
        <w:rPr>
          <w:rFonts w:hint="eastAsia" w:ascii="宋体" w:hAnsi="宋体" w:cs="宋体"/>
          <w:b/>
          <w:szCs w:val="21"/>
        </w:rPr>
        <w:t>（三）因本保险合同其他条款所约定的情况而终止效力。</w:t>
      </w:r>
    </w:p>
    <w:p>
      <w:pPr>
        <w:adjustRightInd w:val="0"/>
        <w:snapToGrid w:val="0"/>
        <w:spacing w:line="360" w:lineRule="auto"/>
        <w:jc w:val="center"/>
        <w:rPr>
          <w:rFonts w:ascii="宋体" w:hAnsi="宋体" w:cs="宋体"/>
          <w:b/>
          <w:szCs w:val="21"/>
        </w:rPr>
      </w:pP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w:t>
      </w:r>
    </w:p>
    <w:p>
      <w:pPr>
        <w:widowControl/>
        <w:spacing w:after="0" w:line="240" w:lineRule="auto"/>
        <w:jc w:val="left"/>
        <w:rPr>
          <w:rFonts w:ascii="宋体" w:hAnsi="宋体" w:cs="宋体"/>
          <w:b/>
          <w:szCs w:val="21"/>
        </w:rPr>
      </w:pPr>
      <w:r>
        <w:rPr>
          <w:rFonts w:hint="eastAsia" w:ascii="宋体" w:hAnsi="宋体" w:cs="宋体"/>
          <w:b/>
          <w:szCs w:val="21"/>
        </w:rPr>
        <w:br w:type="page"/>
      </w:r>
    </w:p>
    <w:p>
      <w:pPr>
        <w:adjustRightInd w:val="0"/>
        <w:snapToGrid w:val="0"/>
        <w:spacing w:line="360" w:lineRule="auto"/>
        <w:jc w:val="center"/>
        <w:outlineLvl w:val="0"/>
        <w:rPr>
          <w:rFonts w:ascii="宋体" w:hAnsi="宋体" w:cs="宋体"/>
          <w:b/>
          <w:szCs w:val="21"/>
        </w:rPr>
      </w:pPr>
      <w:r>
        <w:rPr>
          <w:rFonts w:hint="eastAsia" w:ascii="宋体" w:hAnsi="宋体" w:cs="宋体"/>
          <w:b/>
          <w:szCs w:val="21"/>
        </w:rPr>
        <w:t>释义</w:t>
      </w:r>
    </w:p>
    <w:p>
      <w:pPr>
        <w:pStyle w:val="16"/>
        <w:numPr>
          <w:ilvl w:val="255"/>
          <w:numId w:val="0"/>
        </w:numPr>
        <w:spacing w:line="360" w:lineRule="auto"/>
        <w:ind w:firstLine="422" w:firstLineChars="200"/>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pPr>
        <w:pStyle w:val="16"/>
        <w:spacing w:line="360" w:lineRule="auto"/>
        <w:ind w:left="0" w:leftChars="0" w:firstLine="422"/>
        <w:rPr>
          <w:rFonts w:ascii="宋体" w:hAnsi="宋体" w:cs="宋体"/>
          <w:b/>
          <w:bCs/>
          <w:szCs w:val="21"/>
        </w:rPr>
      </w:pPr>
      <w:r>
        <w:rPr>
          <w:rFonts w:hint="eastAsia" w:ascii="宋体" w:hAnsi="宋体" w:cs="宋体"/>
          <w:b/>
          <w:bCs/>
          <w:szCs w:val="21"/>
        </w:rPr>
        <w:t>2、意外伤害：</w:t>
      </w:r>
      <w:bookmarkStart w:id="20" w:name="_Hlk28015926"/>
      <w:r>
        <w:rPr>
          <w:rFonts w:hint="eastAsia" w:ascii="宋体" w:hAnsi="宋体" w:cs="宋体"/>
          <w:szCs w:val="21"/>
        </w:rPr>
        <w:t>指以外来的、突发的、非本意的、非疾病的客观事件为直接且单独的原因致使身体受到的伤害。</w:t>
      </w:r>
      <w:r>
        <w:rPr>
          <w:rFonts w:hint="eastAsia" w:ascii="宋体" w:hAnsi="宋体" w:cs="宋体"/>
          <w:b/>
          <w:bCs/>
          <w:szCs w:val="21"/>
        </w:rPr>
        <w:t>以下情形属于疾病范畴，非本条款所指意外伤害：</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（2）过敏及由过敏引发的变态反应性疾病；</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（3）高原反应；</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（4）中暑；</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（5）细菌、病毒或其他病原体导致的感染性疾病。</w:t>
      </w:r>
      <w:bookmarkEnd w:id="20"/>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3、等待期：指自保险合同生效之日起计算的一段时间，等待期内发生疾病，无论等待期内治疗还是等待期外治疗，保险人均不承担给付保险金责任。</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szCs w:val="21"/>
        </w:rPr>
        <w:t>4、医院</w:t>
      </w:r>
      <w:r>
        <w:rPr>
          <w:rFonts w:hint="eastAsia" w:ascii="宋体" w:hAnsi="宋体" w:cs="宋体"/>
          <w:b/>
          <w:bCs/>
          <w:szCs w:val="21"/>
        </w:rPr>
        <w:t>：是指</w:t>
      </w:r>
      <w:bookmarkStart w:id="21" w:name="_Hlk31886067"/>
      <w:r>
        <w:rPr>
          <w:rFonts w:hint="eastAsia" w:ascii="宋体" w:hAnsi="宋体" w:cs="宋体"/>
          <w:b/>
          <w:bCs/>
          <w:szCs w:val="21"/>
        </w:rPr>
        <w:t>经中华人民共和国卫生部门审核认定的二级或二级以上的公立医院</w:t>
      </w:r>
      <w:bookmarkEnd w:id="21"/>
      <w:r>
        <w:rPr>
          <w:rFonts w:hint="eastAsia" w:ascii="宋体" w:hAnsi="宋体" w:cs="宋体"/>
          <w:b/>
          <w:bCs/>
          <w:szCs w:val="21"/>
        </w:rPr>
        <w:t>，且仅限于上述医院的普通部，不包括如下机构或医疗服务：</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（2）诊所、康复中心、家庭病床、护理机构；</w:t>
      </w:r>
    </w:p>
    <w:p>
      <w:pPr>
        <w:pStyle w:val="16"/>
        <w:numPr>
          <w:ilvl w:val="255"/>
          <w:numId w:val="0"/>
        </w:numPr>
        <w:spacing w:line="360" w:lineRule="auto"/>
        <w:ind w:firstLine="422" w:firstLineChars="200"/>
        <w:rPr>
          <w:rFonts w:ascii="宋体" w:hAnsi="宋体" w:cs="宋体"/>
          <w:kern w:val="0"/>
          <w:szCs w:val="21"/>
        </w:rPr>
      </w:pPr>
      <w:r>
        <w:rPr>
          <w:rFonts w:hint="eastAsia" w:ascii="宋体" w:hAnsi="宋体" w:cs="宋体"/>
          <w:b/>
          <w:bCs/>
          <w:szCs w:val="21"/>
        </w:rPr>
        <w:t>（3）休养、戒酒、戒毒中心。</w:t>
      </w:r>
    </w:p>
    <w:p>
      <w:pPr>
        <w:pStyle w:val="16"/>
        <w:spacing w:line="360" w:lineRule="auto"/>
        <w:ind w:left="0" w:leftChars="0"/>
        <w:rPr>
          <w:rFonts w:ascii="宋体" w:hAnsi="宋体" w:cs="宋体"/>
          <w:b/>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6"/>
        <w:spacing w:line="360" w:lineRule="auto"/>
        <w:ind w:left="0" w:leftChars="0" w:firstLine="422"/>
        <w:rPr>
          <w:rFonts w:ascii="宋体" w:hAnsi="宋体" w:cs="宋体"/>
          <w:b/>
          <w:kern w:val="0"/>
          <w:szCs w:val="21"/>
        </w:rPr>
      </w:pPr>
      <w:r>
        <w:rPr>
          <w:rFonts w:hint="eastAsia" w:ascii="宋体" w:hAnsi="宋体" w:cs="宋体"/>
          <w:b/>
          <w:szCs w:val="21"/>
        </w:rPr>
        <w:t>5、住院：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（1）被保险人在医院或指定医疗机构的（门）急诊观察室、家庭病床（房）入住；</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（3）被保险人入住康复科、康复病床或接受康复治疗；</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w:t>
      </w:r>
      <w:r>
        <w:rPr>
          <w:rFonts w:ascii="宋体" w:hAnsi="宋体" w:cs="宋体"/>
          <w:b/>
          <w:bCs/>
          <w:szCs w:val="21"/>
        </w:rPr>
        <w:t>,</w:t>
      </w:r>
      <w:r>
        <w:rPr>
          <w:rFonts w:hint="eastAsia" w:ascii="宋体" w:hAnsi="宋体" w:cs="宋体"/>
          <w:b/>
          <w:bCs/>
          <w:szCs w:val="21"/>
        </w:rPr>
        <w:t>但遵医嘱到外院接受临时治疗的除外；</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（5）被保险人住院体检；</w:t>
      </w:r>
    </w:p>
    <w:p>
      <w:pPr>
        <w:pStyle w:val="16"/>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pStyle w:val="16"/>
        <w:spacing w:line="360" w:lineRule="auto"/>
        <w:ind w:left="0" w:leftChars="0" w:firstLine="422"/>
        <w:rPr>
          <w:rFonts w:ascii="宋体" w:hAnsi="宋体" w:cs="宋体"/>
          <w:b/>
          <w:szCs w:val="21"/>
        </w:rPr>
      </w:pPr>
      <w:r>
        <w:rPr>
          <w:rFonts w:hint="eastAsia" w:ascii="宋体" w:hAnsi="宋体" w:cs="宋体"/>
          <w:b/>
          <w:szCs w:val="21"/>
        </w:rPr>
        <w:t>6、必需且合理：指符合以下两个条件</w:t>
      </w:r>
    </w:p>
    <w:p>
      <w:pPr>
        <w:pStyle w:val="16"/>
        <w:numPr>
          <w:ilvl w:val="255"/>
          <w:numId w:val="0"/>
        </w:numPr>
        <w:spacing w:line="360" w:lineRule="auto"/>
        <w:ind w:firstLine="422" w:firstLineChars="200"/>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6"/>
        <w:numPr>
          <w:ilvl w:val="255"/>
          <w:numId w:val="0"/>
        </w:numPr>
        <w:spacing w:line="360" w:lineRule="auto"/>
        <w:ind w:firstLine="422"/>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6"/>
        <w:spacing w:line="360" w:lineRule="auto"/>
        <w:ind w:left="0" w:leftChars="0" w:firstLine="422"/>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6"/>
        <w:spacing w:line="360" w:lineRule="auto"/>
        <w:ind w:left="0" w:leftChars="0"/>
        <w:rPr>
          <w:rFonts w:ascii="宋体" w:hAnsi="宋体" w:cs="宋体"/>
          <w:szCs w:val="21"/>
        </w:rPr>
      </w:pPr>
      <w:r>
        <w:rPr>
          <w:rFonts w:hint="eastAsia" w:ascii="宋体" w:hAnsi="宋体" w:cs="宋体"/>
          <w:szCs w:val="21"/>
        </w:rPr>
        <w:t>a.医师处方要求且对治疗被保险人疾病或伤害合适且必需；</w:t>
      </w:r>
    </w:p>
    <w:p>
      <w:pPr>
        <w:pStyle w:val="16"/>
        <w:spacing w:line="360" w:lineRule="auto"/>
        <w:ind w:left="0" w:leftChars="0"/>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6"/>
        <w:spacing w:line="360" w:lineRule="auto"/>
        <w:ind w:left="0" w:leftChars="0"/>
        <w:rPr>
          <w:rFonts w:ascii="宋体" w:hAnsi="宋体" w:cs="宋体"/>
          <w:szCs w:val="21"/>
        </w:rPr>
      </w:pPr>
      <w:r>
        <w:rPr>
          <w:rFonts w:hint="eastAsia" w:ascii="宋体" w:hAnsi="宋体" w:cs="宋体"/>
          <w:szCs w:val="21"/>
        </w:rPr>
        <w:t>c.与接受治疗当地普遍接受的医疗专业实践标准一致；</w:t>
      </w:r>
    </w:p>
    <w:p>
      <w:pPr>
        <w:pStyle w:val="16"/>
        <w:spacing w:line="360" w:lineRule="auto"/>
        <w:ind w:left="0" w:leftChars="0"/>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6"/>
        <w:spacing w:line="360" w:lineRule="auto"/>
        <w:ind w:left="0" w:leftChars="0"/>
        <w:rPr>
          <w:rFonts w:ascii="宋体" w:hAnsi="宋体" w:cs="宋体"/>
          <w:szCs w:val="21"/>
        </w:rPr>
      </w:pPr>
      <w:r>
        <w:rPr>
          <w:rFonts w:hint="eastAsia" w:ascii="宋体" w:hAnsi="宋体" w:cs="宋体"/>
          <w:szCs w:val="21"/>
        </w:rPr>
        <w:t>e.非病人学术教育或职业培训的一部分或与之相关；</w:t>
      </w:r>
    </w:p>
    <w:p>
      <w:pPr>
        <w:pStyle w:val="16"/>
        <w:spacing w:line="360" w:lineRule="auto"/>
        <w:ind w:left="0" w:leftChars="0"/>
        <w:rPr>
          <w:rFonts w:ascii="宋体" w:hAnsi="宋体" w:cs="宋体"/>
          <w:szCs w:val="21"/>
        </w:rPr>
      </w:pPr>
      <w:r>
        <w:rPr>
          <w:rFonts w:hint="eastAsia" w:ascii="宋体" w:hAnsi="宋体" w:cs="宋体"/>
          <w:szCs w:val="21"/>
        </w:rPr>
        <w:t>f.非试验性或研究性。</w:t>
      </w:r>
    </w:p>
    <w:p>
      <w:pPr>
        <w:pStyle w:val="16"/>
        <w:spacing w:line="360" w:lineRule="auto"/>
        <w:ind w:left="0" w:leftChars="0"/>
        <w:rPr>
          <w:rFonts w:ascii="宋体" w:hAnsi="宋体" w:cs="宋体"/>
          <w:bCs/>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6"/>
        <w:spacing w:line="360" w:lineRule="auto"/>
        <w:ind w:left="0" w:leftChars="0" w:firstLine="422"/>
        <w:rPr>
          <w:rFonts w:ascii="宋体" w:hAnsi="宋体" w:cs="宋体"/>
          <w:szCs w:val="21"/>
        </w:rPr>
      </w:pPr>
      <w:r>
        <w:rPr>
          <w:rFonts w:hint="eastAsia" w:ascii="宋体" w:hAnsi="宋体" w:cs="宋体"/>
          <w:b/>
          <w:bCs/>
          <w:szCs w:val="21"/>
        </w:rPr>
        <w:t>7、住院医疗费用：</w:t>
      </w:r>
    </w:p>
    <w:p>
      <w:pPr>
        <w:pStyle w:val="16"/>
        <w:spacing w:line="360" w:lineRule="auto"/>
        <w:ind w:left="0" w:leftChars="0"/>
        <w:outlineLvl w:val="0"/>
        <w:rPr>
          <w:rFonts w:ascii="宋体" w:hAnsi="宋体" w:cs="宋体"/>
          <w:szCs w:val="21"/>
        </w:rPr>
      </w:pPr>
      <w:r>
        <w:rPr>
          <w:rFonts w:hint="eastAsia" w:ascii="宋体" w:hAnsi="宋体" w:cs="宋体"/>
          <w:szCs w:val="21"/>
        </w:rPr>
        <w:t>（1）床位费</w:t>
      </w:r>
    </w:p>
    <w:p>
      <w:pPr>
        <w:pStyle w:val="16"/>
        <w:spacing w:line="360" w:lineRule="auto"/>
        <w:ind w:left="0" w:leftChars="0"/>
        <w:rPr>
          <w:rFonts w:ascii="宋体" w:hAnsi="宋体" w:cs="宋体"/>
          <w:b/>
          <w:bCs/>
          <w:szCs w:val="21"/>
        </w:rPr>
      </w:pPr>
      <w:r>
        <w:rPr>
          <w:rFonts w:hint="eastAsia" w:ascii="宋体" w:hAnsi="宋体" w:cs="宋体"/>
          <w:szCs w:val="21"/>
        </w:rPr>
        <w:t>指住院期间实际发生的、不高于双人病房的住院床位费</w:t>
      </w:r>
      <w:r>
        <w:rPr>
          <w:rFonts w:hint="eastAsia" w:ascii="宋体" w:hAnsi="宋体" w:cs="宋体"/>
          <w:b/>
          <w:bCs/>
          <w:szCs w:val="21"/>
        </w:rPr>
        <w:t>（不包括单人病房、套房、家庭病床）。</w:t>
      </w:r>
    </w:p>
    <w:p>
      <w:pPr>
        <w:pStyle w:val="16"/>
        <w:spacing w:line="360" w:lineRule="auto"/>
        <w:ind w:left="0" w:leftChars="0"/>
        <w:outlineLvl w:val="0"/>
        <w:rPr>
          <w:rFonts w:ascii="宋体" w:hAnsi="宋体" w:cs="宋体"/>
          <w:szCs w:val="21"/>
        </w:rPr>
      </w:pPr>
      <w:r>
        <w:rPr>
          <w:rFonts w:hint="eastAsia" w:ascii="宋体" w:hAnsi="宋体" w:cs="宋体"/>
          <w:szCs w:val="21"/>
        </w:rPr>
        <w:t>（2）加床费</w:t>
      </w:r>
    </w:p>
    <w:p>
      <w:pPr>
        <w:pStyle w:val="16"/>
        <w:spacing w:line="360" w:lineRule="auto"/>
        <w:ind w:left="0" w:leftChars="0"/>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pPr>
        <w:pStyle w:val="16"/>
        <w:spacing w:line="360" w:lineRule="auto"/>
        <w:ind w:left="0" w:leftChars="0"/>
        <w:outlineLvl w:val="0"/>
        <w:rPr>
          <w:rFonts w:ascii="宋体" w:hAnsi="宋体" w:cs="宋体"/>
          <w:szCs w:val="21"/>
        </w:rPr>
      </w:pPr>
      <w:r>
        <w:rPr>
          <w:rFonts w:hint="eastAsia" w:ascii="宋体" w:hAnsi="宋体" w:cs="宋体"/>
          <w:szCs w:val="21"/>
        </w:rPr>
        <w:t>（3）重症监护室床位费</w:t>
      </w:r>
    </w:p>
    <w:p>
      <w:pPr>
        <w:pStyle w:val="16"/>
        <w:spacing w:line="360" w:lineRule="auto"/>
        <w:ind w:left="0" w:leftChars="0"/>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pPr>
        <w:pStyle w:val="16"/>
        <w:spacing w:line="360" w:lineRule="auto"/>
        <w:ind w:left="0" w:leftChars="0"/>
        <w:outlineLvl w:val="0"/>
        <w:rPr>
          <w:rFonts w:ascii="宋体" w:hAnsi="宋体" w:cs="宋体"/>
          <w:szCs w:val="21"/>
        </w:rPr>
      </w:pPr>
      <w:r>
        <w:rPr>
          <w:rFonts w:hint="eastAsia" w:ascii="宋体" w:hAnsi="宋体" w:cs="宋体"/>
          <w:szCs w:val="21"/>
        </w:rPr>
        <w:t>（4）药品费</w:t>
      </w:r>
    </w:p>
    <w:p>
      <w:pPr>
        <w:pStyle w:val="16"/>
        <w:spacing w:line="360" w:lineRule="auto"/>
        <w:ind w:left="0" w:leftChars="0"/>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pPr>
        <w:pStyle w:val="16"/>
        <w:spacing w:line="360" w:lineRule="auto"/>
        <w:ind w:left="0" w:leftChars="0" w:firstLine="422"/>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6"/>
        <w:spacing w:line="360" w:lineRule="auto"/>
        <w:ind w:left="0" w:leftChars="0" w:firstLine="422"/>
        <w:rPr>
          <w:rFonts w:ascii="宋体" w:hAnsi="宋体" w:cs="宋体"/>
          <w:b/>
          <w:bCs/>
          <w:szCs w:val="21"/>
        </w:rPr>
      </w:pPr>
      <w:r>
        <w:rPr>
          <w:rFonts w:hint="eastAsia" w:ascii="宋体" w:hAnsi="宋体" w:cs="宋体"/>
          <w:b/>
          <w:bCs/>
          <w:szCs w:val="21"/>
        </w:rPr>
        <w:t>b.部分可以入药的动物及动物脏器，如鹿茸，海马，胎盘，鞭，尾，筋，骨等；</w:t>
      </w:r>
    </w:p>
    <w:p>
      <w:pPr>
        <w:pStyle w:val="16"/>
        <w:spacing w:line="360" w:lineRule="auto"/>
        <w:ind w:left="0" w:leftChars="0" w:firstLine="422"/>
        <w:rPr>
          <w:rFonts w:ascii="宋体" w:hAnsi="宋体" w:cs="宋体"/>
          <w:b/>
          <w:bCs/>
          <w:szCs w:val="21"/>
        </w:rPr>
      </w:pPr>
      <w:r>
        <w:rPr>
          <w:rFonts w:hint="eastAsia" w:ascii="宋体" w:hAnsi="宋体" w:cs="宋体"/>
          <w:b/>
          <w:bCs/>
          <w:szCs w:val="21"/>
        </w:rPr>
        <w:t>c.用中药材和中药饮片炮制的各类酒制剂等。</w:t>
      </w:r>
    </w:p>
    <w:p>
      <w:pPr>
        <w:pStyle w:val="16"/>
        <w:spacing w:line="360" w:lineRule="auto"/>
        <w:ind w:left="0" w:leftChars="0"/>
        <w:outlineLvl w:val="0"/>
        <w:rPr>
          <w:rFonts w:ascii="宋体" w:hAnsi="宋体" w:cs="宋体"/>
          <w:szCs w:val="21"/>
        </w:rPr>
      </w:pPr>
      <w:r>
        <w:rPr>
          <w:rFonts w:hint="eastAsia" w:ascii="宋体" w:hAnsi="宋体" w:cs="宋体"/>
          <w:szCs w:val="21"/>
        </w:rPr>
        <w:t>（5）膳食费</w:t>
      </w:r>
    </w:p>
    <w:p>
      <w:pPr>
        <w:pStyle w:val="16"/>
        <w:spacing w:line="360" w:lineRule="auto"/>
        <w:ind w:left="0" w:leftChars="0"/>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w:t>
      </w:r>
      <w:r>
        <w:rPr>
          <w:rFonts w:ascii="宋体" w:hAnsi="宋体" w:cs="宋体"/>
          <w:szCs w:val="21"/>
        </w:rPr>
        <w:t>,</w:t>
      </w:r>
      <w:r>
        <w:rPr>
          <w:rFonts w:hint="eastAsia" w:ascii="宋体" w:hAnsi="宋体" w:cs="宋体"/>
          <w:szCs w:val="21"/>
        </w:rPr>
        <w:t>根据各医院或指定医疗机构的惯例，可以作为独立的款项</w:t>
      </w:r>
      <w:r>
        <w:rPr>
          <w:rFonts w:ascii="宋体" w:hAnsi="宋体" w:cs="宋体"/>
          <w:szCs w:val="21"/>
        </w:rPr>
        <w:t>,</w:t>
      </w:r>
      <w:r>
        <w:rPr>
          <w:rFonts w:hint="eastAsia" w:ascii="宋体" w:hAnsi="宋体" w:cs="宋体"/>
          <w:szCs w:val="21"/>
        </w:rPr>
        <w:t>也可以合并在病房费等其他款项内。</w:t>
      </w:r>
    </w:p>
    <w:p>
      <w:pPr>
        <w:pStyle w:val="16"/>
        <w:spacing w:line="360" w:lineRule="auto"/>
        <w:ind w:left="0" w:leftChars="0"/>
        <w:outlineLvl w:val="0"/>
        <w:rPr>
          <w:rFonts w:ascii="宋体" w:hAnsi="宋体" w:cs="宋体"/>
          <w:szCs w:val="21"/>
        </w:rPr>
      </w:pPr>
      <w:r>
        <w:rPr>
          <w:rFonts w:hint="eastAsia" w:ascii="宋体" w:hAnsi="宋体" w:cs="宋体"/>
          <w:szCs w:val="21"/>
        </w:rPr>
        <w:t>（6）治疗费</w:t>
      </w:r>
    </w:p>
    <w:p>
      <w:pPr>
        <w:pStyle w:val="16"/>
        <w:spacing w:line="360" w:lineRule="auto"/>
        <w:ind w:left="0" w:leftChars="0"/>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pPr>
        <w:pStyle w:val="16"/>
        <w:numPr>
          <w:ilvl w:val="0"/>
          <w:numId w:val="3"/>
        </w:numPr>
        <w:spacing w:line="360" w:lineRule="auto"/>
        <w:ind w:left="0" w:leftChars="0"/>
        <w:outlineLvl w:val="0"/>
        <w:rPr>
          <w:rFonts w:ascii="宋体" w:hAnsi="宋体" w:cs="宋体"/>
          <w:szCs w:val="21"/>
        </w:rPr>
      </w:pPr>
      <w:r>
        <w:rPr>
          <w:rFonts w:hint="eastAsia" w:ascii="宋体" w:hAnsi="宋体" w:cs="宋体"/>
          <w:szCs w:val="21"/>
        </w:rPr>
        <w:t>护理费</w:t>
      </w:r>
    </w:p>
    <w:p>
      <w:pPr>
        <w:pStyle w:val="16"/>
        <w:spacing w:line="360" w:lineRule="auto"/>
        <w:ind w:left="0" w:leftChars="0"/>
        <w:rPr>
          <w:rFonts w:ascii="宋体" w:hAnsi="宋体" w:cs="宋体"/>
          <w:szCs w:val="21"/>
        </w:rPr>
      </w:pPr>
      <w:r>
        <w:rPr>
          <w:rFonts w:hint="eastAsia" w:ascii="宋体" w:hAnsi="宋体" w:cs="宋体"/>
          <w:szCs w:val="21"/>
        </w:rPr>
        <w:t>指住院期间根据医嘱所示的护理等级确定的护理费用。</w:t>
      </w:r>
    </w:p>
    <w:p>
      <w:pPr>
        <w:pStyle w:val="16"/>
        <w:spacing w:line="360" w:lineRule="auto"/>
        <w:ind w:left="0" w:leftChars="0"/>
        <w:outlineLvl w:val="0"/>
        <w:rPr>
          <w:rFonts w:ascii="宋体" w:hAnsi="宋体" w:cs="宋体"/>
          <w:szCs w:val="21"/>
        </w:rPr>
      </w:pPr>
      <w:r>
        <w:rPr>
          <w:rFonts w:hint="eastAsia" w:ascii="宋体" w:hAnsi="宋体" w:cs="宋体"/>
          <w:szCs w:val="21"/>
        </w:rPr>
        <w:t>（8）检查检验费</w:t>
      </w:r>
    </w:p>
    <w:p>
      <w:pPr>
        <w:pStyle w:val="16"/>
        <w:spacing w:line="360" w:lineRule="auto"/>
        <w:ind w:left="0" w:leftChars="0"/>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pPr>
        <w:pStyle w:val="16"/>
        <w:spacing w:line="360" w:lineRule="auto"/>
        <w:ind w:left="0" w:leftChars="0"/>
        <w:outlineLvl w:val="0"/>
        <w:rPr>
          <w:rFonts w:ascii="宋体" w:hAnsi="宋体" w:cs="宋体"/>
          <w:szCs w:val="21"/>
        </w:rPr>
      </w:pPr>
      <w:r>
        <w:rPr>
          <w:rFonts w:hint="eastAsia" w:ascii="宋体" w:hAnsi="宋体" w:cs="宋体"/>
          <w:szCs w:val="21"/>
        </w:rPr>
        <w:t>（9）手术费</w:t>
      </w:r>
    </w:p>
    <w:p>
      <w:pPr>
        <w:pStyle w:val="16"/>
        <w:spacing w:line="360" w:lineRule="auto"/>
        <w:ind w:left="0" w:leftChars="0"/>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pPr>
        <w:pStyle w:val="16"/>
        <w:spacing w:line="360" w:lineRule="auto"/>
        <w:ind w:left="0" w:leftChars="0"/>
        <w:outlineLvl w:val="0"/>
        <w:rPr>
          <w:rFonts w:ascii="宋体" w:hAnsi="宋体" w:cs="宋体"/>
          <w:szCs w:val="21"/>
        </w:rPr>
      </w:pPr>
      <w:r>
        <w:rPr>
          <w:rFonts w:hint="eastAsia" w:ascii="宋体" w:hAnsi="宋体" w:cs="宋体"/>
          <w:szCs w:val="21"/>
        </w:rPr>
        <w:t>（10）医生费</w:t>
      </w:r>
    </w:p>
    <w:p>
      <w:pPr>
        <w:pStyle w:val="16"/>
        <w:spacing w:line="360" w:lineRule="auto"/>
        <w:ind w:left="0" w:leftChars="0"/>
        <w:rPr>
          <w:rFonts w:ascii="宋体" w:hAnsi="宋体" w:cs="宋体"/>
          <w:szCs w:val="21"/>
        </w:rPr>
      </w:pPr>
      <w:r>
        <w:rPr>
          <w:rFonts w:hint="eastAsia" w:ascii="宋体" w:hAnsi="宋体" w:cs="宋体"/>
          <w:szCs w:val="21"/>
        </w:rPr>
        <w:t>指包括外科医生、麻醉师、内科医生、专科医生的费用。</w:t>
      </w:r>
    </w:p>
    <w:p>
      <w:pPr>
        <w:pStyle w:val="16"/>
        <w:spacing w:line="360" w:lineRule="auto"/>
        <w:ind w:left="0" w:leftChars="0"/>
        <w:outlineLvl w:val="0"/>
        <w:rPr>
          <w:rFonts w:ascii="宋体" w:hAnsi="宋体" w:cs="宋体"/>
          <w:szCs w:val="21"/>
        </w:rPr>
      </w:pPr>
      <w:r>
        <w:rPr>
          <w:rFonts w:hint="eastAsia" w:ascii="宋体" w:hAnsi="宋体" w:cs="宋体"/>
          <w:szCs w:val="21"/>
        </w:rPr>
        <w:t>（11）救护车使用费</w:t>
      </w:r>
    </w:p>
    <w:p>
      <w:pPr>
        <w:pStyle w:val="16"/>
        <w:spacing w:line="360" w:lineRule="auto"/>
        <w:ind w:left="0" w:leftChars="0"/>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pPr>
        <w:spacing w:after="156" w:afterLines="50"/>
        <w:ind w:firstLine="422" w:firstLineChars="200"/>
        <w:rPr>
          <w:rFonts w:ascii="宋体" w:hAnsi="宋体" w:cs="宋体"/>
          <w:b/>
          <w:bCs/>
          <w:szCs w:val="21"/>
        </w:rPr>
      </w:pPr>
      <w:r>
        <w:rPr>
          <w:rFonts w:ascii="宋体" w:hAnsi="宋体" w:cs="宋体"/>
          <w:b/>
          <w:szCs w:val="21"/>
        </w:rPr>
        <w:t>8、</w:t>
      </w:r>
      <w:r>
        <w:rPr>
          <w:rFonts w:hint="eastAsia" w:ascii="宋体" w:hAnsi="宋体" w:cs="宋体"/>
          <w:b/>
          <w:bCs/>
          <w:szCs w:val="21"/>
        </w:rPr>
        <w:t>恶性肿瘤——轻度</w:t>
      </w:r>
    </w:p>
    <w:p>
      <w:pPr>
        <w:spacing w:after="156" w:afterLines="50"/>
        <w:ind w:firstLine="420" w:firstLineChars="20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w:t>
      </w:r>
      <w:r>
        <w:rPr>
          <w:rFonts w:ascii="宋体" w:hAnsi="宋体" w:cs="宋体"/>
          <w:b/>
          <w:szCs w:val="21"/>
        </w:rPr>
        <w:t>组织病理学检查</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rPr>
        <w:t>45</w:t>
      </w:r>
      <w:r>
        <w:rPr>
          <w:rFonts w:ascii="宋体" w:hAnsi="宋体" w:cs="宋体"/>
          <w:b/>
          <w:bCs/>
          <w:szCs w:val="21"/>
          <w:lang w:eastAsia="zh-Hans"/>
        </w:rPr>
        <w:t>）</w:t>
      </w:r>
      <w:r>
        <w:rPr>
          <w:rFonts w:hint="eastAsia" w:hAnsi="宋体" w:cs="宋体"/>
          <w:szCs w:val="21"/>
        </w:rPr>
        <w:t>（涵盖骨髓病理学检查）结果明确诊断，临床诊断属于世界卫生组织（WHO，World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rPr>
        <w:t>46</w:t>
      </w:r>
      <w:r>
        <w:rPr>
          <w:rFonts w:ascii="宋体" w:hAnsi="宋体" w:cs="宋体"/>
          <w:b/>
          <w:bCs/>
          <w:szCs w:val="21"/>
          <w:lang w:eastAsia="zh-Hans"/>
        </w:rPr>
        <w:t>）</w:t>
      </w:r>
      <w:r>
        <w:rPr>
          <w:rFonts w:hint="eastAsia" w:hAnsi="宋体" w:cs="宋体"/>
          <w:szCs w:val="21"/>
        </w:rPr>
        <w:t>，但不在“恶性肿瘤——重度”保障范围的疾病。且特指下列六项之一：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Ansi="宋体" w:cs="宋体"/>
          <w:b/>
          <w:bCs/>
          <w:szCs w:val="21"/>
        </w:rPr>
      </w:pPr>
      <w:r>
        <w:rPr>
          <w:rFonts w:hint="eastAsia" w:hAnsi="宋体" w:cs="宋体"/>
          <w:b/>
          <w:bCs/>
          <w:szCs w:val="21"/>
        </w:rPr>
        <w:t>1.原位癌，癌前病变，非浸润性癌，非侵袭性癌，肿瘤细胞未侵犯基底层，上皮内瘤变，细胞不典型性增生等；</w:t>
      </w:r>
    </w:p>
    <w:p>
      <w:pPr>
        <w:spacing w:after="156" w:afterLines="50"/>
        <w:ind w:firstLine="422" w:firstLineChars="200"/>
        <w:rPr>
          <w:rFonts w:ascii="宋体" w:hAnsi="宋体" w:cs="宋体"/>
          <w:b/>
          <w:bCs/>
          <w:szCs w:val="21"/>
        </w:rPr>
      </w:pPr>
      <w:r>
        <w:rPr>
          <w:rFonts w:hint="eastAsia" w:hAnsi="宋体" w:cs="宋体"/>
          <w:b/>
          <w:bCs/>
          <w:szCs w:val="21"/>
        </w:rPr>
        <w:t>2.交界性肿瘤，交界恶性肿瘤，肿瘤低度恶性潜能，潜在低度恶性肿瘤等。</w:t>
      </w:r>
    </w:p>
    <w:p>
      <w:pPr>
        <w:pStyle w:val="16"/>
        <w:spacing w:line="360" w:lineRule="auto"/>
        <w:ind w:left="0" w:leftChars="0" w:firstLine="422"/>
        <w:rPr>
          <w:rFonts w:ascii="宋体" w:hAnsi="宋体" w:cs="宋体"/>
          <w:szCs w:val="21"/>
        </w:rPr>
      </w:pPr>
      <w:r>
        <w:rPr>
          <w:rFonts w:ascii="宋体" w:hAnsi="宋体" w:cs="宋体"/>
          <w:b/>
          <w:szCs w:val="21"/>
        </w:rPr>
        <w:t>9、</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指针对于恶性肿瘤的化学治疗。化疗是使用医学界公认的化疗药物以杀死癌细胞、抑制癌细胞生长繁殖为目的而进行的治疗。本保险合同所指的化疗为被保险人根据医嘱</w:t>
      </w:r>
      <w:r>
        <w:rPr>
          <w:rFonts w:ascii="宋体" w:hAnsi="宋体" w:cs="宋体"/>
          <w:szCs w:val="21"/>
        </w:rPr>
        <w:t>,</w:t>
      </w:r>
      <w:r>
        <w:rPr>
          <w:rFonts w:hint="eastAsia" w:ascii="宋体" w:hAnsi="宋体" w:cs="宋体"/>
          <w:szCs w:val="21"/>
        </w:rPr>
        <w:t>在合同约定的医院或指定医疗机构进行的静脉注射化疗。</w:t>
      </w:r>
    </w:p>
    <w:p>
      <w:pPr>
        <w:pStyle w:val="16"/>
        <w:spacing w:line="360" w:lineRule="auto"/>
        <w:ind w:left="0" w:leftChars="0" w:firstLine="422"/>
        <w:rPr>
          <w:rFonts w:ascii="宋体" w:hAnsi="宋体" w:cs="宋体"/>
          <w:szCs w:val="21"/>
        </w:rPr>
      </w:pPr>
      <w:r>
        <w:rPr>
          <w:rFonts w:ascii="宋体" w:hAnsi="宋体" w:cs="宋体"/>
          <w:b/>
          <w:szCs w:val="21"/>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条款所指的放疗为被保险人根据医嘱，在合同约定的医院或指定医疗机构的专门科室进行的放疗。</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保险合同所指的肿瘤免疫治疗药物需符合法律、法规要求并经过国家食品药品监督管理总局批准用于临床治疗。</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保险合同所指的内分泌治疗药物需符合法律、法规要求并经过国家食品药品监督管理总局批准用于临床治疗。</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保险合同所指的靶向治疗的药物需具有国家药品监督管理部门核发的药品批准文号或者进口药品注册证书、医药产品注册证书。</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4</w:t>
      </w:r>
      <w:r>
        <w:rPr>
          <w:rFonts w:hint="eastAsia" w:ascii="宋体" w:hAnsi="宋体" w:cs="宋体"/>
          <w:b/>
          <w:szCs w:val="21"/>
        </w:rPr>
        <w:t>、专科医生：</w:t>
      </w:r>
      <w:r>
        <w:rPr>
          <w:rFonts w:hint="eastAsia" w:ascii="宋体" w:hAnsi="宋体" w:cs="宋体"/>
          <w:szCs w:val="21"/>
        </w:rPr>
        <w:t>专科医生应当同时满足以下四项资格条件：</w:t>
      </w:r>
    </w:p>
    <w:p>
      <w:pPr>
        <w:pStyle w:val="16"/>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6"/>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6"/>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6"/>
        <w:numPr>
          <w:ilvl w:val="255"/>
          <w:numId w:val="0"/>
        </w:numPr>
        <w:spacing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pStyle w:val="16"/>
        <w:spacing w:line="360" w:lineRule="auto"/>
        <w:ind w:left="0" w:leftChars="0" w:firstLine="422"/>
        <w:rPr>
          <w:rFonts w:ascii="宋体" w:hAnsi="宋体" w:cs="宋体"/>
          <w:b/>
          <w:bCs/>
          <w:szCs w:val="21"/>
        </w:rPr>
      </w:pPr>
      <w:r>
        <w:rPr>
          <w:rFonts w:hint="eastAsia" w:ascii="宋体" w:hAnsi="宋体" w:cs="宋体"/>
          <w:b/>
          <w:bCs/>
          <w:szCs w:val="21"/>
        </w:rPr>
        <w:t>1</w:t>
      </w:r>
      <w:r>
        <w:rPr>
          <w:rFonts w:ascii="宋体" w:hAnsi="宋体" w:cs="宋体"/>
          <w:b/>
          <w:bCs/>
          <w:szCs w:val="21"/>
        </w:rPr>
        <w:t>5</w:t>
      </w:r>
      <w:r>
        <w:rPr>
          <w:rFonts w:hint="eastAsia" w:ascii="宋体" w:hAnsi="宋体" w:cs="宋体"/>
          <w:b/>
          <w:bCs/>
          <w:szCs w:val="21"/>
        </w:rPr>
        <w:t>、初次发生：指自被保险人出生之日起第一次经医院或指定医疗机构确诊患有某种疾病，而不是指自本保险合同生效之后第一次经医院或指定医疗机构确诊患有某种疾病。</w:t>
      </w:r>
    </w:p>
    <w:p>
      <w:pPr>
        <w:pStyle w:val="16"/>
        <w:spacing w:line="360" w:lineRule="auto"/>
        <w:ind w:left="0" w:leftChars="0" w:firstLine="422"/>
        <w:rPr>
          <w:rFonts w:ascii="宋体" w:hAnsi="宋体" w:cs="宋体"/>
          <w:szCs w:val="21"/>
        </w:rPr>
      </w:pPr>
      <w:r>
        <w:rPr>
          <w:rFonts w:ascii="宋体" w:hAnsi="宋体" w:cs="宋体"/>
          <w:b/>
          <w:bCs/>
          <w:szCs w:val="21"/>
        </w:rPr>
        <w:t>16、重大疾病：</w:t>
      </w:r>
      <w:r>
        <w:rPr>
          <w:rFonts w:hint="eastAsia" w:ascii="宋体" w:hAnsi="宋体" w:cs="宋体"/>
          <w:szCs w:val="21"/>
        </w:rPr>
        <w:t>本保险合同所规定的重大疾病指被保险人发生符合以下疾病定义所述条件的疾病：</w:t>
      </w:r>
    </w:p>
    <w:p>
      <w:pPr>
        <w:pStyle w:val="20"/>
        <w:numPr>
          <w:ilvl w:val="0"/>
          <w:numId w:val="4"/>
        </w:numPr>
        <w:autoSpaceDE w:val="0"/>
        <w:autoSpaceDN w:val="0"/>
        <w:adjustRightInd w:val="0"/>
        <w:snapToGrid w:val="0"/>
        <w:spacing w:line="276" w:lineRule="auto"/>
        <w:ind w:left="0" w:firstLine="422"/>
        <w:jc w:val="left"/>
        <w:outlineLvl w:val="0"/>
        <w:rPr>
          <w:rFonts w:ascii="宋体" w:hAnsi="宋体" w:cs="宋体"/>
          <w:b/>
          <w:bCs/>
          <w:szCs w:val="21"/>
        </w:rPr>
      </w:pPr>
      <w:r>
        <w:rPr>
          <w:rFonts w:hint="eastAsia" w:ascii="宋体" w:hAnsi="宋体" w:cs="宋体"/>
          <w:b/>
          <w:bCs/>
          <w:szCs w:val="21"/>
        </w:rPr>
        <w:t>恶性肿瘤——重度</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w:t>
      </w:r>
      <w:r>
        <w:rPr>
          <w:rFonts w:hint="eastAsia" w:ascii="宋体" w:hAnsi="宋体" w:cs="宋体"/>
          <w:kern w:val="0"/>
          <w:szCs w:val="21"/>
        </w:rPr>
        <w:t>（涵盖骨髓病理学检查）结果明确诊断，临床诊断属于世界卫生组织（WHO，World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下列疾病不属于“恶性肿瘤——重度”，不在保障范围内：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b.交界性肿瘤，交界恶性肿瘤，肿瘤低度恶性潜能，潜在低度恶性肿瘤等；</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（2）TNM分期（见释义47）为Ⅰ期或更轻分期的甲状腺癌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rPr>
        <w:t>48）；</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（3）TNM分期为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（4）黑色素瘤以外的未发生淋巴结和远处转移的皮肤恶性肿瘤；</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（5）相当于 Binet 分期方案 A 期程度的慢性淋巴细胞白血病；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（6）相当于 Ann Arbor 分期方案Ⅰ期程度的何杰金氏病；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（7）未发生淋巴结和远处转移且WHO分级为G1级别（核分裂像</w:t>
      </w:r>
      <w:r>
        <w:rPr>
          <w:rFonts w:ascii="宋体" w:hAnsi="宋体" w:cs="宋体"/>
          <w:b/>
          <w:bCs/>
          <w:szCs w:val="21"/>
        </w:rPr>
        <w:t>&lt;</w:t>
      </w:r>
      <w:r>
        <w:rPr>
          <w:rFonts w:hint="eastAsia" w:ascii="宋体" w:hAnsi="宋体" w:cs="宋体"/>
          <w:b/>
          <w:bCs/>
          <w:szCs w:val="21"/>
        </w:rPr>
        <w:t>10/50 HPF和ki-67≤2%）或更轻分级的神经内分泌肿瘤。</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较重急性心肌梗死</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 Q波、影像学证据显示有新出现的心肌活性丧失或新出现局部室壁运动异常、冠脉造影证实存在冠状动脉血栓。</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（3）出现左心室收缩功能下降，在确诊6周以后，检测左室射血分数（LVEF）低于50%（不含）；</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（5）影像学检查证实存在新出现的室壁瘤；</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（6）出现室性心动过速、心室颤动或心源性休克。</w:t>
      </w:r>
    </w:p>
    <w:p>
      <w:pPr>
        <w:pStyle w:val="20"/>
        <w:autoSpaceDE w:val="0"/>
        <w:autoSpaceDN w:val="0"/>
        <w:adjustRightInd w:val="0"/>
        <w:snapToGrid w:val="0"/>
        <w:spacing w:line="360" w:lineRule="auto"/>
        <w:ind w:left="420" w:leftChars="200" w:firstLine="0" w:firstLineChars="0"/>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严重脑中风后遗症</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肢体肌力（</w:t>
      </w:r>
      <w:r>
        <w:rPr>
          <w:rFonts w:hint="eastAsia" w:ascii="宋体" w:hAnsi="宋体" w:cs="宋体"/>
          <w:b/>
          <w:bCs/>
          <w:szCs w:val="21"/>
        </w:rPr>
        <w:t>见</w:t>
      </w:r>
      <w:r>
        <w:rPr>
          <w:rFonts w:hint="eastAsia" w:ascii="宋体" w:hAnsi="宋体" w:cs="宋体"/>
          <w:b/>
          <w:bCs/>
          <w:kern w:val="0"/>
          <w:szCs w:val="21"/>
        </w:rPr>
        <w:t>释义49）</w:t>
      </w:r>
      <w:r>
        <w:rPr>
          <w:rFonts w:hint="eastAsia" w:ascii="宋体" w:hAnsi="宋体" w:cs="宋体"/>
          <w:kern w:val="0"/>
          <w:szCs w:val="21"/>
        </w:rPr>
        <w:t>2级（含）以下；</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释义50）</w:t>
      </w:r>
      <w:r>
        <w:rPr>
          <w:rFonts w:hint="eastAsia" w:ascii="宋体" w:hAnsi="宋体" w:cs="宋体"/>
          <w:kern w:val="0"/>
          <w:szCs w:val="21"/>
        </w:rPr>
        <w:t>；</w:t>
      </w:r>
    </w:p>
    <w:p>
      <w:pPr>
        <w:pStyle w:val="20"/>
        <w:autoSpaceDE w:val="0"/>
        <w:autoSpaceDN w:val="0"/>
        <w:adjustRightInd w:val="0"/>
        <w:snapToGrid w:val="0"/>
        <w:spacing w:line="360" w:lineRule="auto"/>
        <w:ind w:left="420" w:leftChars="200" w:firstLine="0" w:firstLineChars="0"/>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释义51）</w:t>
      </w:r>
      <w:r>
        <w:rPr>
          <w:rFonts w:hint="eastAsia" w:ascii="宋体" w:hAnsi="宋体" w:cs="宋体"/>
          <w:kern w:val="0"/>
          <w:szCs w:val="21"/>
        </w:rPr>
        <w:t>中的三项或三项以上。</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重大器官移植术或造血干细胞移植术</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冠状动脉搭桥术（或称冠状动脉旁路移植术）</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所有未切开心包的冠状动脉介入治疗不在保障范围内。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严重慢性肾衰竭</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 5期，且经诊断后已经进行了至少90天的规律性透析治疗。规律性透析是指每周进行血液透析或每天进行腹膜透析。</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多个肢体缺失</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急性重症肝炎或亚急性重症肝炎</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（1）重度黄疸或黄疸迅速加重；</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（2）肝性脑病；</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（3）B超或其他影像学检查显示肝脏体积急速萎缩；</w:t>
      </w:r>
    </w:p>
    <w:p>
      <w:pPr>
        <w:pStyle w:val="20"/>
        <w:autoSpaceDE w:val="0"/>
        <w:autoSpaceDN w:val="0"/>
        <w:adjustRightInd w:val="0"/>
        <w:snapToGrid w:val="0"/>
        <w:spacing w:line="360" w:lineRule="auto"/>
        <w:ind w:left="420" w:leftChars="200" w:firstLine="0" w:firstLineChars="0"/>
        <w:outlineLvl w:val="1"/>
        <w:rPr>
          <w:rFonts w:ascii="宋体" w:hAnsi="宋体" w:cs="宋体"/>
          <w:kern w:val="0"/>
          <w:szCs w:val="21"/>
        </w:rPr>
      </w:pPr>
      <w:r>
        <w:rPr>
          <w:rFonts w:hint="eastAsia" w:ascii="宋体" w:hAnsi="宋体" w:cs="宋体"/>
          <w:kern w:val="0"/>
          <w:szCs w:val="21"/>
        </w:rPr>
        <w:t>（4）肝功能指标进行性恶化。</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严重非恶性颅内肿瘤</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下列疾病不在保障范围内：</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（1）脑垂体瘤；</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（2）脑囊肿；</w:t>
      </w:r>
    </w:p>
    <w:p>
      <w:pPr>
        <w:pStyle w:val="20"/>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严重慢性肝衰竭</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（1）持续性黄疸；</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（2）腹水；</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（3）肝性脑病；</w:t>
      </w:r>
    </w:p>
    <w:p>
      <w:pPr>
        <w:pStyle w:val="20"/>
        <w:autoSpaceDE w:val="0"/>
        <w:autoSpaceDN w:val="0"/>
        <w:adjustRightInd w:val="0"/>
        <w:snapToGrid w:val="0"/>
        <w:spacing w:line="360" w:lineRule="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pPr>
        <w:pStyle w:val="20"/>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释义52）或药物滥用导致的肝衰竭不在保障范围内。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严重脑炎后遗症或严重脑膜炎后遗症</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（3）由具有评估资格的专科医生根据临床痴呆评定量表（CDR，Clinical Dementia Rating）评估结果为3分；</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深度昏迷</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 Coma Scale）结果为5分或5分以下，且已经持续使用呼吸机及其他生命维持系统96小时以上。</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因酗酒或药物滥用导致的深度昏迷不在保障范围内。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双耳失聪</w:t>
      </w:r>
      <w:r>
        <w:rPr>
          <w:rFonts w:ascii="宋体" w:hAnsi="宋体" w:cs="宋体"/>
          <w:b/>
          <w:bCs/>
          <w:szCs w:val="21"/>
        </w:rPr>
        <w:t>-</w:t>
      </w:r>
      <w:r>
        <w:rPr>
          <w:rFonts w:hint="eastAsia" w:ascii="宋体" w:hAnsi="宋体" w:cs="宋体"/>
          <w:b/>
          <w:bCs/>
          <w:szCs w:val="21"/>
        </w:rPr>
        <w:t>3周岁始理赔</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释义53）</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被保险人申请理赔时年龄必须在3周岁以上，并且提供理赔当时的听力丧失诊断及检查证据。</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双目失明</w:t>
      </w:r>
      <w:r>
        <w:rPr>
          <w:rFonts w:ascii="宋体" w:hAnsi="宋体" w:cs="宋体"/>
          <w:b/>
          <w:bCs/>
          <w:szCs w:val="21"/>
        </w:rPr>
        <w:t>-</w:t>
      </w:r>
      <w:r>
        <w:rPr>
          <w:rFonts w:hint="eastAsia" w:ascii="宋体" w:hAnsi="宋体" w:cs="宋体"/>
          <w:b/>
          <w:bCs/>
          <w:szCs w:val="21"/>
        </w:rPr>
        <w:t>3周岁始理赔</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（1）眼球缺失或摘除；</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（2）矫正视力低于 0.02（采用国际标准视力表，如果使用其他视力表应进行换算）；</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（3）视野半径小于5度。</w:t>
      </w:r>
    </w:p>
    <w:p>
      <w:pPr>
        <w:pStyle w:val="20"/>
        <w:autoSpaceDE w:val="0"/>
        <w:autoSpaceDN w:val="0"/>
        <w:adjustRightInd w:val="0"/>
        <w:snapToGrid w:val="0"/>
        <w:spacing w:line="360" w:lineRule="auto"/>
        <w:ind w:firstLine="422"/>
        <w:rPr>
          <w:rFonts w:ascii="宋体" w:hAnsi="宋体" w:cs="宋体"/>
          <w:szCs w:val="21"/>
        </w:rPr>
      </w:pPr>
      <w:r>
        <w:rPr>
          <w:rFonts w:hint="eastAsia" w:ascii="宋体" w:hAnsi="宋体" w:cs="宋体"/>
          <w:b/>
          <w:kern w:val="0"/>
          <w:szCs w:val="21"/>
        </w:rPr>
        <w:t>被保险人申请理赔时年龄必须在3周岁以上，并且提供理赔当时的双目失明诊断及检查证据。</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瘫痪</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 180天后或意外伤害发生 180天后，每肢三大关节中的两大关节仍然完全僵硬，或肢体肌力在2级（含）以下。</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心脏瓣膜手术</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所有未切开心脏的心脏瓣膜介入手术不在保障范围内。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严重阿尔茨海默病</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pPr>
        <w:pStyle w:val="20"/>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阿尔茨海默病之外的其他类型痴呆不在保障范围内。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严重脑损伤</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（1）一肢（含）以上肢体肌力2级（含）以下；</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（2）语言能力完全丧失，或严重咀嚼吞咽功能障碍；</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严重原发性帕金森病</w:t>
      </w:r>
    </w:p>
    <w:p>
      <w:pPr>
        <w:pStyle w:val="20"/>
        <w:autoSpaceDE w:val="0"/>
        <w:autoSpaceDN w:val="0"/>
        <w:adjustRightInd w:val="0"/>
        <w:snapToGrid w:val="0"/>
        <w:spacing w:line="360" w:lineRule="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继发性帕金森综合征、帕金森叠加综合征不在保障范围内。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严重特发性肺动脉高压</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lang w:eastAsia="zh-Hans"/>
        </w:rPr>
        <w:t>释义</w:t>
      </w:r>
      <w:r>
        <w:rPr>
          <w:rFonts w:hint="eastAsia" w:ascii="宋体" w:hAnsi="宋体" w:cs="宋体"/>
          <w:b/>
          <w:bCs/>
          <w:kern w:val="0"/>
          <w:szCs w:val="21"/>
        </w:rPr>
        <w:t>54</w:t>
      </w:r>
      <w:r>
        <w:rPr>
          <w:rFonts w:ascii="宋体" w:hAnsi="宋体" w:cs="宋体"/>
          <w:b/>
          <w:bCs/>
          <w:kern w:val="0"/>
          <w:szCs w:val="21"/>
          <w:lang w:eastAsia="zh-Hans"/>
        </w:rPr>
        <w:t>）</w:t>
      </w:r>
      <w:r>
        <w:rPr>
          <w:rFonts w:hint="eastAsia" w:ascii="宋体" w:hAnsi="宋体" w:cs="宋体"/>
          <w:kern w:val="0"/>
          <w:szCs w:val="21"/>
        </w:rPr>
        <w:t>IV级，且静息状态下肺动脉平均压在36mmHg（含）以上。</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严重运动神经元病</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w:t>
      </w:r>
      <w:r>
        <w:rPr>
          <w:rFonts w:ascii="宋体" w:hAnsi="宋体" w:cs="宋体"/>
          <w:kern w:val="0"/>
          <w:szCs w:val="21"/>
        </w:rPr>
        <w:t>,</w:t>
      </w:r>
      <w:r>
        <w:rPr>
          <w:rFonts w:hint="eastAsia" w:ascii="宋体" w:hAnsi="宋体" w:cs="宋体"/>
          <w:kern w:val="0"/>
          <w:szCs w:val="21"/>
        </w:rPr>
        <w:t>经相关专科医生确诊，且须满足下列至少一项条件：</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（1）严重咀嚼吞咽功能障碍；</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语言能力丧失</w:t>
      </w:r>
      <w:r>
        <w:rPr>
          <w:rFonts w:ascii="宋体" w:hAnsi="宋体" w:cs="宋体"/>
          <w:b/>
          <w:bCs/>
          <w:szCs w:val="21"/>
        </w:rPr>
        <w:t>-</w:t>
      </w:r>
      <w:r>
        <w:rPr>
          <w:rFonts w:hint="eastAsia" w:ascii="宋体" w:hAnsi="宋体" w:cs="宋体"/>
          <w:b/>
          <w:bCs/>
          <w:szCs w:val="21"/>
        </w:rPr>
        <w:t>3周岁始理赔</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pPr>
        <w:pStyle w:val="20"/>
        <w:autoSpaceDE w:val="0"/>
        <w:autoSpaceDN w:val="0"/>
        <w:adjustRightInd w:val="0"/>
        <w:snapToGrid w:val="0"/>
        <w:spacing w:line="360" w:lineRule="auto"/>
        <w:ind w:firstLine="422"/>
        <w:rPr>
          <w:rFonts w:ascii="宋体" w:hAnsi="宋体" w:cs="宋体"/>
          <w:b/>
          <w:bCs/>
          <w:kern w:val="0"/>
          <w:szCs w:val="21"/>
        </w:rPr>
      </w:pPr>
      <w:r>
        <w:rPr>
          <w:rFonts w:hint="eastAsia" w:ascii="宋体" w:hAnsi="宋体" w:cs="宋体"/>
          <w:b/>
          <w:bCs/>
          <w:kern w:val="0"/>
          <w:szCs w:val="21"/>
        </w:rPr>
        <w:t>精神心理因素所致的语言能力丧失不在保障范围内。</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kern w:val="0"/>
          <w:szCs w:val="21"/>
        </w:rPr>
        <w:t>被保险人申请理赔时年龄必须在3周岁以上，并且提供理赔当时的语言能力丧失诊断及检查证据。</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重型再生障碍性贫血</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（1）骨髓穿刺检查或骨髓活检结果支持诊断：骨髓细胞增生程度</w:t>
      </w:r>
      <w:r>
        <w:rPr>
          <w:rFonts w:ascii="宋体" w:hAnsi="宋体" w:cs="宋体"/>
          <w:kern w:val="0"/>
          <w:szCs w:val="21"/>
        </w:rPr>
        <w:t>&lt;</w:t>
      </w:r>
      <w:r>
        <w:rPr>
          <w:rFonts w:hint="eastAsia" w:ascii="宋体" w:hAnsi="宋体" w:cs="宋体"/>
          <w:kern w:val="0"/>
          <w:szCs w:val="21"/>
        </w:rPr>
        <w:t>正常的25%；如≥正常的25%但</w:t>
      </w:r>
      <w:r>
        <w:rPr>
          <w:rFonts w:ascii="宋体" w:hAnsi="宋体" w:cs="宋体"/>
          <w:kern w:val="0"/>
          <w:szCs w:val="21"/>
        </w:rPr>
        <w:t>&lt;</w:t>
      </w:r>
      <w:r>
        <w:rPr>
          <w:rFonts w:hint="eastAsia" w:ascii="宋体" w:hAnsi="宋体" w:cs="宋体"/>
          <w:kern w:val="0"/>
          <w:szCs w:val="21"/>
        </w:rPr>
        <w:t>50%，则残存的造血细胞应</w:t>
      </w:r>
      <w:r>
        <w:rPr>
          <w:rFonts w:ascii="宋体" w:hAnsi="宋体" w:cs="宋体"/>
          <w:kern w:val="0"/>
          <w:szCs w:val="21"/>
        </w:rPr>
        <w:t>&lt;</w:t>
      </w:r>
      <w:r>
        <w:rPr>
          <w:rFonts w:hint="eastAsia" w:ascii="宋体" w:hAnsi="宋体" w:cs="宋体"/>
          <w:kern w:val="0"/>
          <w:szCs w:val="21"/>
        </w:rPr>
        <w:t>30%；</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（2）外周血象须具备以下三项条件中的两项：</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①中性粒细胞绝对值</w:t>
      </w:r>
      <w:r>
        <w:rPr>
          <w:rFonts w:ascii="宋体" w:hAnsi="宋体" w:cs="宋体"/>
          <w:kern w:val="0"/>
          <w:szCs w:val="21"/>
        </w:rPr>
        <w:t>&lt;</w:t>
      </w:r>
      <w:r>
        <w:rPr>
          <w:rFonts w:hint="eastAsia" w:ascii="宋体" w:hAnsi="宋体" w:cs="宋体"/>
          <w:kern w:val="0"/>
          <w:szCs w:val="21"/>
        </w:rPr>
        <w:t>0.5×</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②网织红细胞计数</w:t>
      </w:r>
      <w:r>
        <w:rPr>
          <w:rFonts w:ascii="宋体" w:hAnsi="宋体" w:cs="宋体"/>
          <w:kern w:val="0"/>
          <w:szCs w:val="21"/>
        </w:rPr>
        <w:t>&lt;</w:t>
      </w:r>
      <w:r>
        <w:rPr>
          <w:rFonts w:hint="eastAsia" w:ascii="宋体" w:hAnsi="宋体" w:cs="宋体"/>
          <w:kern w:val="0"/>
          <w:szCs w:val="21"/>
        </w:rPr>
        <w: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③血小板绝对值</w:t>
      </w:r>
      <w:r>
        <w:rPr>
          <w:rFonts w:ascii="宋体" w:hAnsi="宋体" w:cs="宋体"/>
          <w:kern w:val="0"/>
          <w:szCs w:val="21"/>
        </w:rPr>
        <w:t>&lt;</w:t>
      </w:r>
      <w:r>
        <w:rPr>
          <w:rFonts w:hint="eastAsia" w:ascii="宋体" w:hAnsi="宋体" w:cs="宋体"/>
          <w:kern w:val="0"/>
          <w:szCs w:val="21"/>
        </w:rPr>
        <w:t>20×</w:t>
      </w:r>
      <w:r>
        <w:rPr>
          <w:rFonts w:asciiTheme="minorEastAsia" w:hAnsiTheme="minorEastAsia" w:eastAsiaTheme="minorEastAsia" w:cstheme="minorEastAsia"/>
          <w:kern w:val="0"/>
          <w:szCs w:val="21"/>
          <w:lang w:bidi="ar"/>
        </w:rPr>
        <w:t>10</w:t>
      </w:r>
      <w:r>
        <w:rPr>
          <w:rFonts w:asciiTheme="minorEastAsia" w:hAnsiTheme="minorEastAsia" w:eastAsiaTheme="minorEastAsia" w:cstheme="minorEastAsia"/>
          <w:kern w:val="0"/>
          <w:szCs w:val="21"/>
          <w:vertAlign w:val="superscript"/>
          <w:lang w:bidi="ar"/>
        </w:rPr>
        <w:t>9</w:t>
      </w:r>
      <w:r>
        <w:rPr>
          <w:rFonts w:hint="eastAsia" w:ascii="宋体" w:hAnsi="宋体" w:cs="宋体"/>
          <w:kern w:val="0"/>
          <w:szCs w:val="21"/>
        </w:rPr>
        <w:t>/L。</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主动脉手术</w:t>
      </w:r>
    </w:p>
    <w:p>
      <w:pPr>
        <w:pStyle w:val="20"/>
        <w:autoSpaceDE w:val="0"/>
        <w:autoSpaceDN w:val="0"/>
        <w:adjustRightInd w:val="0"/>
        <w:snapToGrid w:val="0"/>
        <w:spacing w:line="360" w:lineRule="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pPr>
        <w:pStyle w:val="20"/>
        <w:autoSpaceDE w:val="0"/>
        <w:autoSpaceDN w:val="0"/>
        <w:adjustRightInd w:val="0"/>
        <w:snapToGrid w:val="0"/>
        <w:spacing w:line="360" w:lineRule="auto"/>
        <w:ind w:firstLine="422"/>
        <w:rPr>
          <w:rFonts w:ascii="宋体" w:hAnsi="宋体" w:cs="宋体"/>
          <w:b/>
          <w:kern w:val="0"/>
          <w:szCs w:val="21"/>
        </w:rPr>
      </w:pPr>
      <w:r>
        <w:rPr>
          <w:rFonts w:hint="eastAsia" w:ascii="宋体" w:hAnsi="宋体" w:cs="宋体"/>
          <w:b/>
          <w:kern w:val="0"/>
          <w:szCs w:val="21"/>
        </w:rPr>
        <w:t>所有未实施开胸或开腹的动脉内介入治疗不在保障范围内。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严重慢性呼吸衰竭</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（1）静息时出现呼吸困难；</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严重克罗恩病</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指一种慢性肉芽肿性肠炎，具有特征性的克罗恩病（Crohn病）病理组织学变化，须根据组织病理学特点诊断，且已经造成瘘管形成并伴有肠梗阻或肠穿孔。</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严重溃疡性结肠炎</w:t>
      </w:r>
    </w:p>
    <w:p>
      <w:pPr>
        <w:pStyle w:val="20"/>
        <w:autoSpaceDE w:val="0"/>
        <w:autoSpaceDN w:val="0"/>
        <w:adjustRightInd w:val="0"/>
        <w:snapToGrid w:val="0"/>
        <w:spacing w:line="360" w:lineRule="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pPr>
        <w:pStyle w:val="20"/>
        <w:autoSpaceDE w:val="0"/>
        <w:autoSpaceDN w:val="0"/>
        <w:adjustRightInd w:val="0"/>
        <w:snapToGrid w:val="0"/>
        <w:spacing w:line="360" w:lineRule="auto"/>
        <w:ind w:firstLine="422"/>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严重多发性硬化症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pPr>
        <w:pStyle w:val="20"/>
        <w:numPr>
          <w:ilvl w:val="0"/>
          <w:numId w:val="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移动：自己从一个房间到另一个房间；</w:t>
      </w:r>
    </w:p>
    <w:p>
      <w:pPr>
        <w:pStyle w:val="20"/>
        <w:numPr>
          <w:ilvl w:val="0"/>
          <w:numId w:val="5"/>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进食：自己从已准备好的碗或碟中取食物放入口中。</w:t>
      </w:r>
    </w:p>
    <w:p>
      <w:pPr>
        <w:pStyle w:val="20"/>
        <w:numPr>
          <w:ilvl w:val="0"/>
          <w:numId w:val="4"/>
        </w:numPr>
        <w:autoSpaceDE w:val="0"/>
        <w:autoSpaceDN w:val="0"/>
        <w:adjustRightInd w:val="0"/>
        <w:snapToGrid w:val="0"/>
        <w:spacing w:line="360" w:lineRule="auto"/>
        <w:ind w:left="0" w:firstLine="422"/>
        <w:jc w:val="left"/>
        <w:outlineLvl w:val="0"/>
        <w:rPr>
          <w:rFonts w:ascii="宋体" w:hAnsi="宋体" w:cs="宋体"/>
          <w:b/>
          <w:bCs/>
          <w:szCs w:val="21"/>
        </w:rPr>
      </w:pPr>
      <w:r>
        <w:rPr>
          <w:rFonts w:hint="eastAsia" w:ascii="宋体" w:hAnsi="宋体" w:cs="宋体"/>
          <w:b/>
          <w:bCs/>
          <w:szCs w:val="21"/>
        </w:rPr>
        <w:t>严重心肌病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严重全身性重症肌无力</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20"/>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经药物治疗和胸腺切除治疗一年以上仍无法控制病情；</w:t>
      </w:r>
    </w:p>
    <w:p>
      <w:pPr>
        <w:pStyle w:val="20"/>
        <w:numPr>
          <w:ilvl w:val="0"/>
          <w:numId w:val="6"/>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自主生活能力完全丧失，无法独立完成六项基本日常生活活动中的三项或三项以上。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严重类风湿性关节炎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美国风湿病学会类风湿性关节炎分级</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I级：关节能自由活动，能完成平常的任务而无妨碍。</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II级：关节活动中度限制，一个或几个关节疼痛不适，但能料理日常生活。</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III级：关节活动显著限制，不能胜任工作，料理生活也有困难。</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IV级：大部分或完全失去活动能力，病人长期卧床或依赖轮椅，生活不能自理。</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原发性系统性淀粉样变性</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cs="宋体"/>
          <w:szCs w:val="21"/>
        </w:rPr>
        <w:br w:type="textWrapping"/>
      </w:r>
      <w:r>
        <w:rPr>
          <w:rFonts w:hint="eastAsia" w:ascii="宋体" w:hAnsi="宋体" w:cs="宋体"/>
          <w:szCs w:val="21"/>
        </w:rPr>
        <w:t>被保险人经活检组织病理学检查被明确诊断为淀粉样变性，并满足下列条件之一：</w:t>
      </w:r>
    </w:p>
    <w:p>
      <w:pPr>
        <w:pStyle w:val="20"/>
        <w:numPr>
          <w:ilvl w:val="0"/>
          <w:numId w:val="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心脏淀粉样变性，被保险人存在限制性心肌病及其所致的充血性心力衰竭，达到美国纽约心脏病学会心功能状态分级III级，并持续180天以上；</w:t>
      </w:r>
    </w:p>
    <w:p>
      <w:pPr>
        <w:pStyle w:val="20"/>
        <w:numPr>
          <w:ilvl w:val="0"/>
          <w:numId w:val="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肾脏淀粉样变性，被保险人存在肾病综合征及其所致的严重的肾脏功能衰竭，达到尿毒症诊断标准，并持续180天以上。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继发性淀粉样变性不在保障范围内。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破裂脑动脉瘤夹闭手术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指因脑动脉瘤破裂造成蛛网膜下腔出血，被保险人实际接受了在全麻下进行的开颅脑动脉瘤夹闭手术。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脑动脉瘤（未破裂）预防性手术、颅骨打孔手术、动脉瘤栓塞手术、血管内手术及其他颅脑手术不在本保障范围内。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严重弥漫性系统性硬皮病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pPr>
        <w:pStyle w:val="20"/>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肺纤维化，已经出现肺动脉高压、肺心病；</w:t>
      </w:r>
    </w:p>
    <w:p>
      <w:pPr>
        <w:pStyle w:val="20"/>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心脏损害，心脏功能衰竭程度达到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w:t>
      </w:r>
    </w:p>
    <w:p>
      <w:pPr>
        <w:pStyle w:val="20"/>
        <w:numPr>
          <w:ilvl w:val="0"/>
          <w:numId w:val="8"/>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肾脏损害，已经出现肾功能衰竭。</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下列疾病不在保障范围内：</w:t>
      </w:r>
    </w:p>
    <w:p>
      <w:pPr>
        <w:pStyle w:val="20"/>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局限硬皮病；</w:t>
      </w:r>
    </w:p>
    <w:p>
      <w:pPr>
        <w:pStyle w:val="20"/>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嗜酸细胞筋膜炎；</w:t>
      </w:r>
    </w:p>
    <w:p>
      <w:pPr>
        <w:pStyle w:val="20"/>
        <w:numPr>
          <w:ilvl w:val="0"/>
          <w:numId w:val="9"/>
        </w:numPr>
        <w:autoSpaceDE w:val="0"/>
        <w:autoSpaceDN w:val="0"/>
        <w:adjustRightInd w:val="0"/>
        <w:snapToGrid w:val="0"/>
        <w:spacing w:line="360" w:lineRule="auto"/>
        <w:ind w:left="0" w:firstLine="422"/>
        <w:outlineLvl w:val="1"/>
        <w:rPr>
          <w:rFonts w:ascii="宋体" w:hAnsi="宋体" w:cs="宋体"/>
          <w:b/>
          <w:bCs/>
          <w:kern w:val="0"/>
          <w:szCs w:val="21"/>
        </w:rPr>
      </w:pPr>
      <w:r>
        <w:rPr>
          <w:rFonts w:hint="eastAsia" w:ascii="宋体" w:hAnsi="宋体" w:cs="宋体"/>
          <w:b/>
          <w:bCs/>
          <w:kern w:val="0"/>
          <w:szCs w:val="21"/>
        </w:rPr>
        <w:t>CREST综合征。</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严重冠心病</w:t>
      </w:r>
    </w:p>
    <w:p>
      <w:pPr>
        <w:pStyle w:val="21"/>
        <w:autoSpaceDE w:val="0"/>
        <w:autoSpaceDN w:val="0"/>
        <w:adjustRightInd w:val="0"/>
        <w:snapToGrid w:val="0"/>
        <w:spacing w:after="160" w:line="360" w:lineRule="auto"/>
        <w:rPr>
          <w:rFonts w:ascii="宋体" w:hAnsi="宋体" w:cs="宋体"/>
          <w:b/>
          <w:bCs/>
          <w:szCs w:val="21"/>
        </w:rPr>
      </w:pPr>
      <w:r>
        <w:rPr>
          <w:rFonts w:hint="eastAsia" w:ascii="宋体" w:hAnsi="宋体" w:cs="宋体"/>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r>
        <w:rPr>
          <w:rFonts w:hint="eastAsia" w:ascii="宋体" w:hAnsi="宋体" w:cs="宋体"/>
          <w:b/>
          <w:bCs/>
          <w:szCs w:val="21"/>
        </w:rPr>
        <w:t>前降支、左旋支及右冠状动脉的分支血管的狭窄不作为本保障的衡量指标。</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严重慢性复发性胰腺炎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pStyle w:val="20"/>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医疗记录证实存在慢性胰腺炎反复急性发作病史；</w:t>
      </w:r>
    </w:p>
    <w:p>
      <w:pPr>
        <w:pStyle w:val="20"/>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CT显示胰腺广泛钙化或逆行胰胆管造影（ERCP）显示胰管扭曲、扩张和狭窄；</w:t>
      </w:r>
    </w:p>
    <w:p>
      <w:pPr>
        <w:pStyle w:val="20"/>
        <w:numPr>
          <w:ilvl w:val="0"/>
          <w:numId w:val="10"/>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持续接受胰岛素替代治疗和酶替代治疗180天以上。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酒精导致的慢性复发性胰腺炎不在本保障范围内。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植物人状态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重症急性坏死性筋膜炎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是一种由细菌侵入皮下组织和筋膜引起的急性坏死性软组织感染，可伴有毒血症、败血症、中毒性休克、弥漫性血管内凝血及多器官衰竭。必须满足下列所有条件：</w:t>
      </w:r>
    </w:p>
    <w:p>
      <w:pPr>
        <w:pStyle w:val="20"/>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细菌培养和临床表现符合坏死性筋膜炎诊断标准；</w:t>
      </w:r>
    </w:p>
    <w:p>
      <w:pPr>
        <w:pStyle w:val="20"/>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病情迅速恶化，有脓毒血症表现；</w:t>
      </w:r>
    </w:p>
    <w:p>
      <w:pPr>
        <w:pStyle w:val="20"/>
        <w:numPr>
          <w:ilvl w:val="0"/>
          <w:numId w:val="11"/>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受感染肢体被截肢（自腕关节或踝关节近端）。</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特发性慢性肾上腺皮质功能不全</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指自身免疫性肾上腺炎（既往称：特发性肾上腺皮质萎缩）导致肾上腺萎缩和慢性肾上腺皮质功能减退。必须满足所有以下条件：</w:t>
      </w:r>
    </w:p>
    <w:p>
      <w:pPr>
        <w:pStyle w:val="20"/>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明确诊断，符合以下所有诊断标准：</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w:t>
      </w:r>
      <w:r>
        <w:rPr>
          <w:rFonts w:ascii="宋体" w:hAnsi="宋体" w:cs="宋体"/>
          <w:szCs w:val="21"/>
        </w:rPr>
        <w:t>)</w:t>
      </w:r>
      <w:r>
        <w:rPr>
          <w:rFonts w:hint="eastAsia" w:ascii="宋体" w:hAnsi="宋体" w:cs="宋体"/>
          <w:szCs w:val="21"/>
        </w:rPr>
        <w:t>血浆促肾上腺皮质激素（ACTH）水平测定，</w:t>
      </w:r>
      <w:r>
        <w:rPr>
          <w:rFonts w:ascii="宋体" w:hAnsi="宋体" w:cs="宋体"/>
          <w:szCs w:val="21"/>
        </w:rPr>
        <w:t>&gt;</w:t>
      </w:r>
      <w:r>
        <w:rPr>
          <w:rFonts w:hint="eastAsia" w:ascii="宋体" w:hAnsi="宋体" w:cs="宋体"/>
          <w:szCs w:val="21"/>
        </w:rPr>
        <w:t>100pg/ml；</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w:t>
      </w:r>
      <w:r>
        <w:rPr>
          <w:rFonts w:ascii="宋体" w:hAnsi="宋体" w:cs="宋体"/>
          <w:szCs w:val="21"/>
        </w:rPr>
        <w:t>)</w:t>
      </w:r>
      <w:r>
        <w:rPr>
          <w:rFonts w:hint="eastAsia" w:ascii="宋体" w:hAnsi="宋体" w:cs="宋体"/>
          <w:szCs w:val="21"/>
        </w:rPr>
        <w:t>血浆肾素活性、血管紧张素II和醛固酮测定，显示为原发性肾上腺皮质功能减退症；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w:t>
      </w:r>
      <w:r>
        <w:rPr>
          <w:rFonts w:ascii="宋体" w:hAnsi="宋体" w:cs="宋体"/>
          <w:szCs w:val="21"/>
        </w:rPr>
        <w:t>)</w:t>
      </w:r>
      <w:r>
        <w:rPr>
          <w:rFonts w:hint="eastAsia" w:ascii="宋体" w:hAnsi="宋体" w:cs="宋体"/>
          <w:szCs w:val="21"/>
        </w:rPr>
        <w:t>促肾上腺皮质激素（ACTH）刺激试验显示为原发性肾上腺皮质功能减退症。</w:t>
      </w:r>
    </w:p>
    <w:p>
      <w:pPr>
        <w:pStyle w:val="20"/>
        <w:numPr>
          <w:ilvl w:val="0"/>
          <w:numId w:val="12"/>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已经采用皮质类固醇替代治疗180天以上。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肾上腺结核、HIV感染或艾滋病、感染、肿瘤所致的原发性肾上腺皮质功能减退和继发性肾上腺皮质功能减退不在本保障范围内。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严重心肌炎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指被保险人因严重心肌炎症性病变导致心功能损害造成持续的永久不可逆性的心功能衰竭。必须满足下列所有条件：</w:t>
      </w:r>
    </w:p>
    <w:p>
      <w:pPr>
        <w:pStyle w:val="20"/>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纽约心脏病学会的心功能分级标准之心功能IV级，或左室射血分数低于30%；</w:t>
      </w:r>
    </w:p>
    <w:p>
      <w:pPr>
        <w:pStyle w:val="20"/>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持续不间断180天以上；</w:t>
      </w:r>
    </w:p>
    <w:p>
      <w:pPr>
        <w:pStyle w:val="20"/>
        <w:numPr>
          <w:ilvl w:val="0"/>
          <w:numId w:val="1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被保险人永久不可逆性的体力活动能力受限，不能从事任何体力活动。</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慢性肺源性心脏病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指被保险人因慢性肺部疾病导致慢性肺源性心脏病并且引起慢性心功能损害造成永久不可逆性的心功能衰竭。心功能衰竭程度达到</w:t>
      </w:r>
      <w:r>
        <w:rPr>
          <w:rFonts w:hint="eastAsia" w:ascii="宋体" w:hAnsi="宋体" w:cs="宋体"/>
          <w:szCs w:val="21"/>
          <w:lang w:eastAsia="zh-Hans"/>
        </w:rPr>
        <w:t>美国</w:t>
      </w:r>
      <w:r>
        <w:rPr>
          <w:rFonts w:hint="eastAsia" w:ascii="宋体" w:hAnsi="宋体" w:cs="宋体"/>
          <w:szCs w:val="21"/>
        </w:rPr>
        <w:t>纽约心脏病学会的心功能分级标准之心功能IV级。被保险人永久不可逆性的体力活动能力受限，不能从事任何体力活动。</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严重原发性硬化性胆管炎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为一种特发型淤胆性疾病，特点为肝内及肝外胆道系统胆管壁增厚和管腔狭窄。必须满足下列所有条件：</w:t>
      </w:r>
    </w:p>
    <w:p>
      <w:pPr>
        <w:pStyle w:val="20"/>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诊断由逆行胰胆管造影（ERCP）或经皮胆管造影（PTC）确认；</w:t>
      </w:r>
    </w:p>
    <w:p>
      <w:pPr>
        <w:pStyle w:val="20"/>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持续性黄疸伴碱性磷酸酶（ALP）显著升高；</w:t>
      </w:r>
    </w:p>
    <w:p>
      <w:pPr>
        <w:pStyle w:val="20"/>
        <w:numPr>
          <w:ilvl w:val="0"/>
          <w:numId w:val="14"/>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出现继发性胆汁性肝硬化和门静脉高压。</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严重自身免疫性肝炎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20"/>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高γ球蛋白血症；</w:t>
      </w:r>
    </w:p>
    <w:p>
      <w:pPr>
        <w:pStyle w:val="20"/>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血液中存在高水平的自身免疫抗体，如ANA（抗核抗体）、SMA（抗平滑肌抗体）、抗LKM1抗体或抗</w:t>
      </w:r>
      <w:r>
        <w:rPr>
          <w:rFonts w:ascii="宋体" w:hAnsi="宋体" w:cs="宋体"/>
          <w:kern w:val="0"/>
          <w:szCs w:val="21"/>
        </w:rPr>
        <w:t>-</w:t>
      </w:r>
      <w:r>
        <w:rPr>
          <w:rFonts w:hint="eastAsia" w:ascii="宋体" w:hAnsi="宋体" w:cs="宋体"/>
          <w:kern w:val="0"/>
          <w:szCs w:val="21"/>
        </w:rPr>
        <w:t>SLA/LP抗体；</w:t>
      </w:r>
    </w:p>
    <w:p>
      <w:pPr>
        <w:pStyle w:val="20"/>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肝脏活检确诊免疫性肝炎；</w:t>
      </w:r>
    </w:p>
    <w:p>
      <w:pPr>
        <w:pStyle w:val="20"/>
        <w:numPr>
          <w:ilvl w:val="0"/>
          <w:numId w:val="15"/>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临床已经出现腹水、食道静脉曲张和脾肿大等肝硬化表现。</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原发性骨髓纤维化（PMF）</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原发性骨髓纤维化以骨髓纤维增生和髓外造血为特点，表现为进行性贫血、脾肿大、外周血幼稚细胞等等。</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被保险人须经由骨髓活检明确诊断为原发性骨髓纤维化，并满足下列所有条件且持续180天：</w:t>
      </w:r>
    </w:p>
    <w:p>
      <w:pPr>
        <w:pStyle w:val="20"/>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血红蛋白</w:t>
      </w:r>
      <w:r>
        <w:rPr>
          <w:rFonts w:ascii="宋体" w:hAnsi="宋体" w:cs="宋体"/>
          <w:kern w:val="0"/>
          <w:szCs w:val="21"/>
        </w:rPr>
        <w:t>&lt;</w:t>
      </w:r>
      <w:r>
        <w:rPr>
          <w:rFonts w:hint="eastAsia" w:ascii="宋体" w:hAnsi="宋体" w:cs="宋体"/>
          <w:kern w:val="0"/>
          <w:szCs w:val="21"/>
        </w:rPr>
        <w:t>100g/l；</w:t>
      </w:r>
    </w:p>
    <w:p>
      <w:pPr>
        <w:pStyle w:val="20"/>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白细胞计数</w:t>
      </w:r>
      <w:r>
        <w:rPr>
          <w:rFonts w:ascii="宋体" w:hAnsi="宋体" w:cs="宋体"/>
          <w:kern w:val="0"/>
          <w:szCs w:val="21"/>
        </w:rPr>
        <w:t>&gt;</w:t>
      </w:r>
      <w:r>
        <w:rPr>
          <w:rFonts w:hint="eastAsia" w:ascii="宋体" w:hAnsi="宋体" w:cs="宋体"/>
          <w:kern w:val="0"/>
          <w:szCs w:val="21"/>
        </w:rPr>
        <w:t>25x10</w:t>
      </w:r>
      <w:r>
        <w:rPr>
          <w:rFonts w:hint="eastAsia" w:ascii="宋体" w:hAnsi="宋体" w:cs="宋体"/>
          <w:kern w:val="0"/>
          <w:szCs w:val="21"/>
          <w:vertAlign w:val="superscript"/>
        </w:rPr>
        <w:t>9</w:t>
      </w:r>
      <w:r>
        <w:rPr>
          <w:rFonts w:hint="eastAsia" w:ascii="宋体" w:hAnsi="宋体" w:cs="宋体"/>
          <w:kern w:val="0"/>
          <w:szCs w:val="21"/>
        </w:rPr>
        <w:t>/l；</w:t>
      </w:r>
    </w:p>
    <w:p>
      <w:pPr>
        <w:pStyle w:val="20"/>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外周血原始细胞≥1%；</w:t>
      </w:r>
    </w:p>
    <w:p>
      <w:pPr>
        <w:pStyle w:val="20"/>
        <w:numPr>
          <w:ilvl w:val="0"/>
          <w:numId w:val="16"/>
        </w:numPr>
        <w:autoSpaceDE w:val="0"/>
        <w:autoSpaceDN w:val="0"/>
        <w:adjustRightInd w:val="0"/>
        <w:snapToGrid w:val="0"/>
        <w:spacing w:line="360" w:lineRule="auto"/>
        <w:ind w:left="0" w:firstLine="420"/>
        <w:outlineLvl w:val="1"/>
        <w:rPr>
          <w:rFonts w:ascii="宋体" w:hAnsi="宋体" w:cs="宋体"/>
          <w:kern w:val="0"/>
          <w:szCs w:val="21"/>
        </w:rPr>
      </w:pPr>
      <w:r>
        <w:rPr>
          <w:rFonts w:hint="eastAsia" w:ascii="宋体" w:hAnsi="宋体" w:cs="宋体"/>
          <w:kern w:val="0"/>
          <w:szCs w:val="21"/>
        </w:rPr>
        <w:t>血小板计数</w:t>
      </w:r>
      <w:r>
        <w:rPr>
          <w:rFonts w:ascii="宋体" w:hAnsi="宋体" w:cs="宋体"/>
          <w:kern w:val="0"/>
          <w:szCs w:val="21"/>
        </w:rPr>
        <w:t>&lt;</w:t>
      </w:r>
      <w:r>
        <w:rPr>
          <w:rFonts w:hint="eastAsia" w:ascii="宋体" w:hAnsi="宋体" w:cs="宋体"/>
          <w:kern w:val="0"/>
          <w:szCs w:val="21"/>
        </w:rPr>
        <w:t>100x10</w:t>
      </w:r>
      <w:r>
        <w:rPr>
          <w:rFonts w:hint="eastAsia" w:ascii="宋体" w:hAnsi="宋体" w:cs="宋体"/>
          <w:kern w:val="0"/>
          <w:szCs w:val="21"/>
          <w:vertAlign w:val="superscript"/>
        </w:rPr>
        <w:t>9</w:t>
      </w:r>
      <w:r>
        <w:rPr>
          <w:rFonts w:hint="eastAsia" w:ascii="宋体" w:hAnsi="宋体" w:cs="宋体"/>
          <w:kern w:val="0"/>
          <w:szCs w:val="21"/>
        </w:rPr>
        <w:t>/l。</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严重骨髓增生异常综合征（MDS）</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骨髓增生异常综合征是起源于造血干细胞的一组骨髓克隆异常的疾病，表现为无效造血、难治性血细胞减少，有转化为急性髓系白血病的风险。</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被保险人须经由外周血和骨髓活检明确诊断为骨髓增生异常综合征，并且满足下列所有条件：</w:t>
      </w:r>
    </w:p>
    <w:p>
      <w:pPr>
        <w:pStyle w:val="20"/>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根据WHO分型，分型为难治性贫血伴原始细胞增多（RAEB）；</w:t>
      </w:r>
    </w:p>
    <w:p>
      <w:pPr>
        <w:pStyle w:val="20"/>
        <w:numPr>
          <w:ilvl w:val="0"/>
          <w:numId w:val="17"/>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根据“骨髓增生异常综合征修订国际预后积分系统（IPSS-R）”积分≥3，属于中危及以上组。</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严重急性主动脉夹层血肿</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严重缩窄性心包炎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20"/>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心功能衰竭达到美国纽约心脏病学会心功能状态分级IV级，并持续180天以上；</w:t>
      </w:r>
    </w:p>
    <w:p>
      <w:pPr>
        <w:pStyle w:val="20"/>
        <w:numPr>
          <w:ilvl w:val="0"/>
          <w:numId w:val="18"/>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已经接受了经下列任何一种手术路径进行的开胸心包剥离手术或心包切除手术。</w:t>
      </w:r>
    </w:p>
    <w:p>
      <w:pPr>
        <w:pStyle w:val="21"/>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胸骨正中切口；</w:t>
      </w:r>
    </w:p>
    <w:p>
      <w:pPr>
        <w:pStyle w:val="21"/>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双侧前胸切口；</w:t>
      </w:r>
    </w:p>
    <w:p>
      <w:pPr>
        <w:pStyle w:val="21"/>
        <w:numPr>
          <w:ilvl w:val="1"/>
          <w:numId w:val="19"/>
        </w:numPr>
        <w:autoSpaceDE w:val="0"/>
        <w:autoSpaceDN w:val="0"/>
        <w:adjustRightInd w:val="0"/>
        <w:snapToGrid w:val="0"/>
        <w:spacing w:after="160" w:line="360" w:lineRule="auto"/>
        <w:ind w:left="0" w:firstLine="420"/>
        <w:outlineLvl w:val="2"/>
        <w:rPr>
          <w:rFonts w:ascii="宋体" w:hAnsi="宋体" w:cs="宋体"/>
          <w:szCs w:val="21"/>
        </w:rPr>
      </w:pPr>
      <w:r>
        <w:rPr>
          <w:rFonts w:hint="eastAsia" w:ascii="宋体" w:hAnsi="宋体" w:cs="宋体"/>
          <w:szCs w:val="21"/>
        </w:rPr>
        <w:t>左前胸肋间切口。</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经胸腔镜、胸壁打孔进行的手术、心包粘连松解手术不在保障范围内。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心脏黏液瘤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指为了治疗心脏</w:t>
      </w:r>
      <w:r>
        <w:rPr>
          <w:rFonts w:hint="eastAsia" w:ascii="宋体" w:hAnsi="宋体" w:cs="宋体"/>
          <w:b/>
          <w:bCs/>
          <w:szCs w:val="21"/>
        </w:rPr>
        <w:t>黏液</w:t>
      </w:r>
      <w:r>
        <w:rPr>
          <w:rFonts w:hint="eastAsia" w:ascii="宋体" w:hAnsi="宋体" w:cs="宋体"/>
          <w:szCs w:val="21"/>
        </w:rPr>
        <w:t>瘤，实际实施了开胸开心心脏</w:t>
      </w:r>
      <w:r>
        <w:rPr>
          <w:rFonts w:hint="eastAsia" w:ascii="宋体" w:hAnsi="宋体" w:cs="宋体"/>
          <w:b/>
          <w:bCs/>
          <w:szCs w:val="21"/>
        </w:rPr>
        <w:t>黏液</w:t>
      </w:r>
      <w:r>
        <w:rPr>
          <w:rFonts w:hint="eastAsia" w:ascii="宋体" w:hAnsi="宋体" w:cs="宋体"/>
          <w:szCs w:val="21"/>
        </w:rPr>
        <w:t>瘤切除手术。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经导管介入手术治疗不在保障范围内。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严重心脏衰竭CRT心脏同步治疗</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指因缺血性心脏病或扩张性心肌病导致慢性严重心脏衰竭，被保险人实际接受了CRT治疗，以矫正心室收缩不协调和改善心脏功能。接受治疗之前必须满足下列所有条件：</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纽约心脏病学会的心功能分级标准之心功能III级或IV级；</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左室射血分数低于35%；</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左室舒张末期内径≥55mm；</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QRS时间≥130msec；</w:t>
      </w:r>
    </w:p>
    <w:p>
      <w:pPr>
        <w:pStyle w:val="20"/>
        <w:numPr>
          <w:ilvl w:val="0"/>
          <w:numId w:val="20"/>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药物治疗效果不佳，仍有症状。</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完全性房室传导阻滞</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指因慢性心脏疾病导致III度或完全性房室传导阻滞。完全性房室传导阻滞是心房的激动不能正常地传导到心室，造成心室率过于缓慢，出现心力衰竭和因大脑供血不足导致的晕厥、阿</w:t>
      </w:r>
      <w:r>
        <w:rPr>
          <w:rFonts w:ascii="宋体" w:hAnsi="宋体" w:cs="宋体"/>
          <w:szCs w:val="21"/>
        </w:rPr>
        <w:t>-</w:t>
      </w:r>
      <w:r>
        <w:rPr>
          <w:rFonts w:hint="eastAsia" w:ascii="宋体" w:hAnsi="宋体" w:cs="宋体"/>
          <w:szCs w:val="21"/>
        </w:rPr>
        <w:t>斯综合征。必须明确诊断并且满足下列所有条件：</w:t>
      </w:r>
    </w:p>
    <w:p>
      <w:pPr>
        <w:pStyle w:val="20"/>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患有慢性心脏疾病；</w:t>
      </w:r>
    </w:p>
    <w:p>
      <w:pPr>
        <w:pStyle w:val="20"/>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曾经有晕厥、阿</w:t>
      </w:r>
      <w:r>
        <w:rPr>
          <w:rFonts w:ascii="宋体" w:hAnsi="宋体" w:cs="宋体"/>
          <w:kern w:val="0"/>
          <w:szCs w:val="21"/>
        </w:rPr>
        <w:t>-</w:t>
      </w:r>
      <w:r>
        <w:rPr>
          <w:rFonts w:hint="eastAsia" w:ascii="宋体" w:hAnsi="宋体" w:cs="宋体"/>
          <w:kern w:val="0"/>
          <w:szCs w:val="21"/>
        </w:rPr>
        <w:t>斯综合征发作；</w:t>
      </w:r>
    </w:p>
    <w:p>
      <w:pPr>
        <w:pStyle w:val="20"/>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心电图表现为持续室性逸搏心律，心室率持续低于40次/分；</w:t>
      </w:r>
    </w:p>
    <w:p>
      <w:pPr>
        <w:pStyle w:val="20"/>
        <w:numPr>
          <w:ilvl w:val="0"/>
          <w:numId w:val="21"/>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已经植入永久性心脏起搏器。</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头臂动脉型多发性大动脉炎旁路移植手术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肺淋巴管肌瘤病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肺淋巴管肌瘤病是一种弥漫性肺部疾病，其特征性病理表现为囊性病变及不成熟的平滑肌细胞和血管周上皮细胞异常增生形成多发结节。必须满足下列全部条件：</w:t>
      </w:r>
    </w:p>
    <w:p>
      <w:pPr>
        <w:pStyle w:val="20"/>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经组织病理学检查明确诊断；</w:t>
      </w:r>
    </w:p>
    <w:p>
      <w:pPr>
        <w:pStyle w:val="20"/>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CT显示双肺弥漫性囊性改变；</w:t>
      </w:r>
    </w:p>
    <w:p>
      <w:pPr>
        <w:pStyle w:val="20"/>
        <w:numPr>
          <w:ilvl w:val="0"/>
          <w:numId w:val="22"/>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肺功能检查显示FEV1和DLCO（CO弥散功能）下降；</w:t>
      </w:r>
    </w:p>
    <w:p>
      <w:pPr>
        <w:pStyle w:val="20"/>
        <w:numPr>
          <w:ilvl w:val="0"/>
          <w:numId w:val="2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kern w:val="0"/>
          <w:szCs w:val="21"/>
        </w:rPr>
        <w:t>动脉血气分析显示低氧血症。</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疑似肺淋巴管肌瘤病除外。</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严重肺结节病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结节病是一种原因未明的慢性肉芽肿病，可侵犯全身多个器官，以肺和淋巴结受累最为常见。严重肺结节病表现为肺的广泛纤维化导致慢性呼吸功能衰竭。必须满足下列所有条件：</w:t>
      </w:r>
    </w:p>
    <w:p>
      <w:pPr>
        <w:pStyle w:val="20"/>
        <w:numPr>
          <w:ilvl w:val="0"/>
          <w:numId w:val="2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肺结节病的X线分期为IV期，即广泛肺纤维化；</w:t>
      </w:r>
    </w:p>
    <w:p>
      <w:pPr>
        <w:pStyle w:val="20"/>
        <w:numPr>
          <w:ilvl w:val="0"/>
          <w:numId w:val="23"/>
        </w:numPr>
        <w:autoSpaceDE w:val="0"/>
        <w:autoSpaceDN w:val="0"/>
        <w:adjustRightInd w:val="0"/>
        <w:snapToGrid w:val="0"/>
        <w:spacing w:line="360" w:lineRule="auto"/>
        <w:ind w:left="0" w:firstLine="420"/>
        <w:rPr>
          <w:rFonts w:ascii="宋体" w:hAnsi="宋体" w:cs="宋体"/>
          <w:kern w:val="0"/>
          <w:szCs w:val="21"/>
        </w:rPr>
      </w:pPr>
      <w:r>
        <w:rPr>
          <w:rFonts w:hint="eastAsia" w:ascii="宋体" w:hAnsi="宋体" w:cs="宋体"/>
          <w:kern w:val="0"/>
          <w:szCs w:val="21"/>
        </w:rPr>
        <w:t>永久不可逆性的慢性呼吸功能衰竭，临床持续180天动脉血氧分压（PaO</w:t>
      </w:r>
      <w:r>
        <w:rPr>
          <w:rFonts w:hint="eastAsia" w:ascii="宋体" w:hAnsi="宋体" w:cs="宋体"/>
          <w:kern w:val="0"/>
          <w:szCs w:val="21"/>
          <w:vertAlign w:val="subscript"/>
        </w:rPr>
        <w:t>2</w:t>
      </w:r>
      <w:r>
        <w:rPr>
          <w:rFonts w:hint="eastAsia" w:ascii="宋体" w:hAnsi="宋体" w:cs="宋体"/>
          <w:kern w:val="0"/>
          <w:szCs w:val="21"/>
        </w:rPr>
        <w:t>）</w:t>
      </w:r>
      <w:r>
        <w:rPr>
          <w:rFonts w:ascii="宋体" w:hAnsi="宋体" w:cs="宋体"/>
          <w:kern w:val="0"/>
          <w:szCs w:val="21"/>
        </w:rPr>
        <w:t>&lt;</w:t>
      </w:r>
      <w:r>
        <w:rPr>
          <w:rFonts w:hint="eastAsia" w:ascii="宋体" w:hAnsi="宋体" w:cs="宋体"/>
          <w:kern w:val="0"/>
          <w:szCs w:val="21"/>
        </w:rPr>
        <w:t>50mmHg和动脉血氧饱和度（SaO</w:t>
      </w:r>
      <w:r>
        <w:rPr>
          <w:rFonts w:hint="eastAsia" w:ascii="宋体" w:hAnsi="宋体" w:cs="宋体"/>
          <w:kern w:val="0"/>
          <w:szCs w:val="21"/>
          <w:vertAlign w:val="subscript"/>
        </w:rPr>
        <w:t>2</w:t>
      </w:r>
      <w:r>
        <w:rPr>
          <w:rFonts w:hint="eastAsia" w:ascii="宋体" w:hAnsi="宋体" w:cs="宋体"/>
          <w:kern w:val="0"/>
          <w:szCs w:val="21"/>
        </w:rPr>
        <w:t>）</w:t>
      </w:r>
      <w:r>
        <w:rPr>
          <w:rFonts w:ascii="宋体" w:hAnsi="宋体" w:cs="宋体"/>
          <w:kern w:val="0"/>
          <w:szCs w:val="21"/>
        </w:rPr>
        <w:t>&lt;</w:t>
      </w:r>
      <w:r>
        <w:rPr>
          <w:rFonts w:hint="eastAsia" w:ascii="宋体" w:hAnsi="宋体" w:cs="宋体"/>
          <w:kern w:val="0"/>
          <w:szCs w:val="21"/>
        </w:rPr>
        <w:t>80%。</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非阿尔茨海默病致严重痴呆</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导致痴呆的疾病必须明确诊断，并且由完整的临床、实验室和影像学检查结果证实。</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神经官能症</w:t>
      </w:r>
      <w:r>
        <w:rPr>
          <w:rFonts w:ascii="宋体" w:hAnsi="宋体" w:cs="宋体"/>
          <w:b/>
          <w:bCs/>
          <w:szCs w:val="21"/>
        </w:rPr>
        <w:t>,</w:t>
      </w:r>
      <w:r>
        <w:rPr>
          <w:rFonts w:hint="eastAsia" w:ascii="宋体" w:hAnsi="宋体" w:cs="宋体"/>
          <w:b/>
          <w:bCs/>
          <w:szCs w:val="21"/>
        </w:rPr>
        <w:t>精神疾病及酒精中毒所致脑损害不在保障范围内。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进行性核上性麻痹</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w:t>
      </w:r>
      <w:r>
        <w:rPr>
          <w:rFonts w:ascii="宋体" w:hAnsi="宋体" w:cs="宋体"/>
          <w:szCs w:val="21"/>
        </w:rPr>
        <w:t>,</w:t>
      </w:r>
      <w:r>
        <w:rPr>
          <w:rFonts w:hint="eastAsia" w:ascii="宋体" w:hAnsi="宋体" w:cs="宋体"/>
          <w:szCs w:val="21"/>
        </w:rPr>
        <w:t>日常生活必须持续受到他人监护。</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亚急性硬化性全脑炎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是麻疹或麻疹样病毒所致的一种中枢神经系统慢病毒感染。中枢神经系统呈现灰质和白质破坏为特征的慢性和急性混合存在的炎症。必须满足下列所有条件：</w:t>
      </w:r>
    </w:p>
    <w:p>
      <w:pPr>
        <w:pStyle w:val="20"/>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必须由三级医院诊断，临床检查证实脑电图存在周期性复合波、脑脊液Ƴ</w:t>
      </w:r>
      <w:r>
        <w:rPr>
          <w:rFonts w:ascii="宋体" w:hAnsi="宋体" w:cs="宋体"/>
          <w:szCs w:val="21"/>
        </w:rPr>
        <w:t>-</w:t>
      </w:r>
      <w:r>
        <w:rPr>
          <w:rFonts w:hint="eastAsia" w:ascii="宋体" w:hAnsi="宋体" w:cs="宋体"/>
          <w:szCs w:val="21"/>
        </w:rPr>
        <w:t>球蛋白升高、脑脊液和血清中麻疹抗体滴定度升高；</w:t>
      </w:r>
    </w:p>
    <w:p>
      <w:pPr>
        <w:pStyle w:val="20"/>
        <w:numPr>
          <w:ilvl w:val="0"/>
          <w:numId w:val="2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被保险人出现运动障碍，永久不可逆丧失自主生活能力，无法独立完成六项基本日常生活活动中的三项或三项以上。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进行性多灶性白质脑病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是一种亚急性脱髓鞘脑病，常常发生于免疫缺陷病人。必须满足下列所有条件</w:t>
      </w:r>
    </w:p>
    <w:p>
      <w:pPr>
        <w:pStyle w:val="20"/>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根据脑组织活检确诊；</w:t>
      </w:r>
    </w:p>
    <w:p>
      <w:pPr>
        <w:pStyle w:val="20"/>
        <w:numPr>
          <w:ilvl w:val="0"/>
          <w:numId w:val="2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永久不可逆丧失自主生活能力，无法独立完成六项基本日常生活活动中的三项或三项以上。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进行性多灶性白质脑病必须在生前诊断，尸检诊断不作为理赔依据。</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丧失独立生活能力（6周岁始理赔）</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指由于疾病或外伤导致被保险人永久不可逆的完全丧失独立生活能力，无法独立完成基本日常生活活动中的四项或四项以上。</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被保险人理赔时年龄在6周岁以上。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脊髓灰质炎后遗症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脊髓内肿瘤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指脊髓内良性或恶性肿瘤。肿瘤造成脊髓损害导致瘫痪。须满足下列所有条件：</w:t>
      </w:r>
    </w:p>
    <w:p>
      <w:pPr>
        <w:pStyle w:val="20"/>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被保险人实际接受了肿瘤切除的手术治疗；</w:t>
      </w:r>
    </w:p>
    <w:p>
      <w:pPr>
        <w:pStyle w:val="20"/>
        <w:numPr>
          <w:ilvl w:val="0"/>
          <w:numId w:val="2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手术180天后遗留下列神经系统损害，无法独立完成下列基本日常生活活动之一：</w:t>
      </w:r>
    </w:p>
    <w:p>
      <w:pPr>
        <w:pStyle w:val="21"/>
        <w:numPr>
          <w:ilvl w:val="0"/>
          <w:numId w:val="27"/>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1"/>
        <w:numPr>
          <w:ilvl w:val="0"/>
          <w:numId w:val="27"/>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非脊髓内的其他椎管内肿瘤、脊柱肿瘤、神经纤维瘤不在保障范围内。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脊髓空洞症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pPr>
        <w:pStyle w:val="20"/>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延髓麻痹呈现显著舌肌萎缩、构音困难和吞咽困难；</w:t>
      </w:r>
    </w:p>
    <w:p>
      <w:pPr>
        <w:pStyle w:val="20"/>
        <w:numPr>
          <w:ilvl w:val="0"/>
          <w:numId w:val="2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双手萎缩呈“爪形手”，肌力2级或以下。</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脊髓血管病后遗症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pPr>
        <w:pStyle w:val="20"/>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0"/>
        <w:numPr>
          <w:ilvl w:val="0"/>
          <w:numId w:val="2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横贯性脊髓炎后遗症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pPr>
        <w:pStyle w:val="20"/>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0"/>
        <w:numPr>
          <w:ilvl w:val="0"/>
          <w:numId w:val="3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严重哮喘</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严重哮喘诊断必须明确诊断，并且满足下列标准中的三项或三项以上：</w:t>
      </w:r>
    </w:p>
    <w:p>
      <w:pPr>
        <w:pStyle w:val="20"/>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过去两年中有哮喘持续状态（哮喘发作持续24小时以上不能缓解）医疗病史；</w:t>
      </w:r>
    </w:p>
    <w:p>
      <w:pPr>
        <w:pStyle w:val="20"/>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身体活动耐受能力显著且持续下降（轻微体力活动既有呼吸困难，至少持续6个月以上）；</w:t>
      </w:r>
    </w:p>
    <w:p>
      <w:pPr>
        <w:pStyle w:val="20"/>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慢性肺部过度膨胀充气导致的胸廓畸形；</w:t>
      </w:r>
    </w:p>
    <w:p>
      <w:pPr>
        <w:pStyle w:val="20"/>
        <w:numPr>
          <w:ilvl w:val="0"/>
          <w:numId w:val="3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持续每日口服皮质类固醇激素（至少持续6个月以上）。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严重强直性脊柱炎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强直性脊柱炎是一种慢性全身性炎性疾病，主要侵犯脊柱导致脊柱畸形。强直性脊柱炎必须明确诊断并且满足下列所有条件：</w:t>
      </w:r>
    </w:p>
    <w:p>
      <w:pPr>
        <w:pStyle w:val="20"/>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严重脊柱畸形；</w:t>
      </w:r>
    </w:p>
    <w:p>
      <w:pPr>
        <w:pStyle w:val="20"/>
        <w:numPr>
          <w:ilvl w:val="0"/>
          <w:numId w:val="3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自主生活能力完全丧失，无法独立完成六项基本日常生活活动中的三项或三项以上。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开颅手术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指因外伤、颅内肿瘤或脑动脉瘤破裂，被保险人实际接受了在全麻下进行的颅骨切开手术，以清除脑内血肿、切除肿瘤或夹闭破裂动脉瘤的手术治疗。</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系统性红斑狼疮性肾炎尿毒症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系统性红斑狼疮是由多种因素引起，累及多系统的自身免疫性疾病。其特点是生成自身抗体对抗多种自身抗原。多见于育龄妇女。</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本保单所指的系统性红斑狼疮仅限于累及肾脏（经肾脏活检确认的，符合WHO诊断标准定义III型或III型以上狼疮性肾炎）的系统性红斑狼疮，并且临床出现肾功能衰竭达到尿毒症期。</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其他类型的红斑性狼疮，如盘状狼疮、仅累及血液及关节的狼疮不在保单保障范围内。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席汉氏综合征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指因产后大出血并发休克、全身循环衰竭、弥漫性血管内凝血导致脑垂体缺血坏死和垂体分泌激素不足，造成性腺、甲状腺、肾上腺皮质功能减退。必须满足下列所有条件：</w:t>
      </w:r>
    </w:p>
    <w:p>
      <w:pPr>
        <w:pStyle w:val="20"/>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产后大出血休克病史；</w:t>
      </w:r>
    </w:p>
    <w:p>
      <w:pPr>
        <w:pStyle w:val="20"/>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严重腺垂体功能破坏，破坏程度</w:t>
      </w:r>
      <w:r>
        <w:rPr>
          <w:rFonts w:ascii="宋体" w:hAnsi="宋体" w:cs="宋体"/>
          <w:szCs w:val="21"/>
        </w:rPr>
        <w:t>&gt;</w:t>
      </w:r>
      <w:r>
        <w:rPr>
          <w:rFonts w:hint="eastAsia" w:ascii="宋体" w:hAnsi="宋体" w:cs="宋体"/>
          <w:szCs w:val="21"/>
        </w:rPr>
        <w:t>95%；</w:t>
      </w:r>
    </w:p>
    <w:p>
      <w:pPr>
        <w:pStyle w:val="20"/>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影像学检查显示脑垂体严重萎缩或消失；</w:t>
      </w:r>
    </w:p>
    <w:p>
      <w:pPr>
        <w:pStyle w:val="20"/>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实验室检查显示：</w:t>
      </w:r>
    </w:p>
    <w:p>
      <w:pPr>
        <w:pStyle w:val="21"/>
        <w:numPr>
          <w:ilvl w:val="0"/>
          <w:numId w:val="34"/>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垂体前叶激素全面低下；</w:t>
      </w:r>
    </w:p>
    <w:p>
      <w:pPr>
        <w:pStyle w:val="21"/>
        <w:numPr>
          <w:ilvl w:val="0"/>
          <w:numId w:val="34"/>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性激素、甲状腺素、肾上腺皮质激素全面低下（包括生长激素、促甲状腺素、促肾上腺皮质激素、卵泡刺激素和黄体生成素）；</w:t>
      </w:r>
    </w:p>
    <w:p>
      <w:pPr>
        <w:pStyle w:val="20"/>
        <w:numPr>
          <w:ilvl w:val="0"/>
          <w:numId w:val="3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需要终身激素替代治疗以维持身体功能，持续服用各种替代激素超过一年。</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垂体功能部分低下及其他原因所致垂体功能低下不在保障范围之内。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神经白塞病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pPr>
        <w:pStyle w:val="20"/>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移动：自己从一个房间到另一个房间；</w:t>
      </w:r>
    </w:p>
    <w:p>
      <w:pPr>
        <w:pStyle w:val="20"/>
        <w:numPr>
          <w:ilvl w:val="0"/>
          <w:numId w:val="3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进食：自己从已准备好的碗或碟中取食物放入口中。</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严重幼年型类风湿关节炎</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szCs w:val="21"/>
        </w:rPr>
        <w:t>本保单仅对实际接受了膝关节或髋关节置换手术治疗的严重的幼年型类风湿关节炎予以理赔。</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重症急性出血坏死性胰腺炎开腹手术</w:t>
      </w:r>
    </w:p>
    <w:p>
      <w:pPr>
        <w:pStyle w:val="20"/>
        <w:autoSpaceDE w:val="0"/>
        <w:autoSpaceDN w:val="0"/>
        <w:adjustRightInd w:val="0"/>
        <w:snapToGrid w:val="0"/>
        <w:spacing w:line="360" w:lineRule="auto"/>
        <w:rPr>
          <w:rFonts w:ascii="宋体" w:hAnsi="宋体" w:cs="宋体"/>
          <w:szCs w:val="21"/>
        </w:rPr>
      </w:pPr>
      <w:r>
        <w:rPr>
          <w:rFonts w:hint="eastAsia" w:ascii="宋体" w:hAnsi="宋体" w:cs="宋体"/>
          <w:szCs w:val="21"/>
        </w:rPr>
        <w:t>指被保险人被确诊为重症急性出血坏死性胰腺炎，并实际接受了外科剖腹直视手术治疗，进行坏死组织清除、坏死病灶切除或胰腺切除。</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腹腔镜手术治疗不在保障范围内。</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因酗酒或饮酒过量所致的急性坏死性胰腺炎不在保障范围内。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溶血性链球菌感染引起的坏疽</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由于急性溶血性链球菌感染导致广泛的皮肤、皮下组织和深层组织的坏死。必须满足以下所有条件：</w:t>
      </w:r>
    </w:p>
    <w:p>
      <w:pPr>
        <w:pStyle w:val="20"/>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细菌培养证实致病菌为溶血性链球菌；</w:t>
      </w:r>
    </w:p>
    <w:p>
      <w:pPr>
        <w:pStyle w:val="20"/>
        <w:numPr>
          <w:ilvl w:val="0"/>
          <w:numId w:val="3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受感染肢体被截肢（自腕关节或踝关节近端）。</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因疾病或外伤导致智力缺陷（6周岁始理赔）</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因严重头部创伤或疾病造成被保险人智力低常（智力低于常态）或智力残疾。根据智商（IQ）智力低常分为轻度（IQ50-70）；中度（IQ35-50）；重度（IQ20-35）和极重度（IQ&lt;20）。</w:t>
      </w:r>
      <w:r>
        <w:rPr>
          <w:rFonts w:hint="eastAsia" w:ascii="宋体" w:hAnsi="宋体" w:cs="宋体"/>
          <w:b/>
          <w:szCs w:val="21"/>
        </w:rPr>
        <w:t>智商70-85为智力临界低常，不在本保障范围内。</w:t>
      </w:r>
      <w:r>
        <w:rPr>
          <w:rFonts w:hint="eastAsia" w:ascii="宋体" w:hAnsi="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理赔时必须满足下列全部条件：</w:t>
      </w:r>
    </w:p>
    <w:p>
      <w:pPr>
        <w:pStyle w:val="20"/>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被保险人大于或等于6周岁；</w:t>
      </w:r>
    </w:p>
    <w:p>
      <w:pPr>
        <w:pStyle w:val="20"/>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儿科主任医师确诊被保险人由于严重头部创伤或疾病造成智力低下；</w:t>
      </w:r>
    </w:p>
    <w:p>
      <w:pPr>
        <w:pStyle w:val="20"/>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专职合格心理检测工作者适时做的心理检测证实被保险人智力低常（轻度、中度、重度或极重度）；</w:t>
      </w:r>
    </w:p>
    <w:p>
      <w:pPr>
        <w:pStyle w:val="20"/>
        <w:numPr>
          <w:ilvl w:val="0"/>
          <w:numId w:val="3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被保险人的智力低常自确认日起持续180天以上。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严重肠道疾病并发症</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严重肠道疾病或外伤导致小肠损害并发症，必须满足以下所有条件：</w:t>
      </w:r>
    </w:p>
    <w:p>
      <w:pPr>
        <w:pStyle w:val="20"/>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至少切除了三分之二小肠；</w:t>
      </w:r>
    </w:p>
    <w:p>
      <w:pPr>
        <w:pStyle w:val="20"/>
        <w:numPr>
          <w:ilvl w:val="0"/>
          <w:numId w:val="3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完全肠外营养支持3个月以上。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严重瑞氏综合征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有脑水肿和颅内压升高的脑脊液检查和影像学检查证据；</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血氨超过正常值的3倍；</w:t>
      </w:r>
    </w:p>
    <w:p>
      <w:pPr>
        <w:pStyle w:val="20"/>
        <w:numPr>
          <w:ilvl w:val="0"/>
          <w:numId w:val="3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临床出现昏迷，病程至少达到疾病分期第3期。</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急性肺损伤（ALI）或急性呼吸窘迫综合征（ARDS）</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一种表现为无心脏衰竭的肺水肿，为创伤、脓毒血症等临床多种疾病的并发症，造成多器官衰竭，死亡率高。</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急性肺损伤或急性呼吸窘迫综合征必须由呼吸系统专科医师诊断，并有所有以下临床证据支持。</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急性发作（原发疾病起病后6至72小时）；</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急性发作的临床症状体征，包括呼吸急促、呼吸困难、心动过速、大汗、面色苍白及辅助呼吸肌活动加强（点头呼吸、提肩呼吸）；</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双肺浸润影；</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PaO</w:t>
      </w:r>
      <w:r>
        <w:rPr>
          <w:rFonts w:hint="eastAsia" w:ascii="宋体" w:hAnsi="宋体" w:cs="宋体"/>
          <w:szCs w:val="21"/>
          <w:vertAlign w:val="subscript"/>
        </w:rPr>
        <w:t>2</w:t>
      </w:r>
      <w:r>
        <w:rPr>
          <w:rFonts w:hint="eastAsia" w:ascii="宋体" w:hAnsi="宋体" w:cs="宋体"/>
          <w:szCs w:val="21"/>
        </w:rPr>
        <w:t>/FiO</w:t>
      </w:r>
      <w:r>
        <w:rPr>
          <w:rFonts w:hint="eastAsia" w:ascii="宋体" w:hAnsi="宋体" w:cs="宋体"/>
          <w:szCs w:val="21"/>
          <w:vertAlign w:val="subscript"/>
        </w:rPr>
        <w:t>2</w:t>
      </w:r>
      <w:r>
        <w:rPr>
          <w:rFonts w:hint="eastAsia" w:ascii="宋体" w:hAnsi="宋体" w:cs="宋体"/>
          <w:szCs w:val="21"/>
        </w:rPr>
        <w:t>（动脉血压分压/吸入气氧分压）低于200mmHg；</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肺动脉嵌入压低于18mmHg，</w:t>
      </w:r>
    </w:p>
    <w:p>
      <w:pPr>
        <w:pStyle w:val="20"/>
        <w:numPr>
          <w:ilvl w:val="0"/>
          <w:numId w:val="4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临床无左房高压表现。</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溶血性尿毒综合征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一种由于感染导致的急性综合征，引起红细胞溶血，肾功能衰竭及尿毒症。溶血尿毒综合征必须由血液和肾脏专科医师诊断，并且符合所有以下条件：</w:t>
      </w:r>
    </w:p>
    <w:p>
      <w:pPr>
        <w:pStyle w:val="20"/>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实验室检查确认有溶血性贫血、血尿、尿毒症、血小板减少性紫癜；</w:t>
      </w:r>
    </w:p>
    <w:p>
      <w:pPr>
        <w:pStyle w:val="20"/>
        <w:numPr>
          <w:ilvl w:val="0"/>
          <w:numId w:val="4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因肾脏功能衰竭实施了肾脏透析治疗。</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任何非因感染导致的溶血性贫血，如：自身免疫性溶血性贫血、与红细胞膜缺陷有关的溶血性贫血、红细胞酶病、血红蛋白病等，不在本保单保障范围内。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严重登革热</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登革热是由登革热病毒引起的急性传染病，为一种自限性疾病，通常预后良好。本保单仅对严重的登革热给予保障，被保险人的登革热必须满足下列所有条件：</w:t>
      </w:r>
    </w:p>
    <w:p>
      <w:pPr>
        <w:pStyle w:val="20"/>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根据《登革热诊疗指南（2014版）》诊断的确诊病例；</w:t>
      </w:r>
    </w:p>
    <w:p>
      <w:pPr>
        <w:pStyle w:val="20"/>
        <w:numPr>
          <w:ilvl w:val="0"/>
          <w:numId w:val="4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出现下列一种或多种严重登革热的临床表现：</w:t>
      </w:r>
    </w:p>
    <w:p>
      <w:pPr>
        <w:pStyle w:val="21"/>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血浆渗漏致休克或胸腔积液伴呼吸困难；</w:t>
      </w:r>
    </w:p>
    <w:p>
      <w:pPr>
        <w:pStyle w:val="21"/>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严重出血：消化道出血、阴道大出血、颅内出血、肉眼血尿或皮下血肿（</w:t>
      </w:r>
      <w:r>
        <w:rPr>
          <w:rFonts w:hint="eastAsia" w:ascii="宋体" w:hAnsi="宋体" w:cs="宋体"/>
          <w:b/>
          <w:bCs/>
          <w:szCs w:val="21"/>
        </w:rPr>
        <w:t>不包括皮下出血点</w:t>
      </w:r>
      <w:r>
        <w:rPr>
          <w:rFonts w:hint="eastAsia" w:ascii="宋体" w:hAnsi="宋体" w:cs="宋体"/>
          <w:szCs w:val="21"/>
        </w:rPr>
        <w:t>）；</w:t>
      </w:r>
    </w:p>
    <w:p>
      <w:pPr>
        <w:pStyle w:val="21"/>
        <w:numPr>
          <w:ilvl w:val="0"/>
          <w:numId w:val="43"/>
        </w:numPr>
        <w:autoSpaceDE w:val="0"/>
        <w:autoSpaceDN w:val="0"/>
        <w:adjustRightInd w:val="0"/>
        <w:snapToGrid w:val="0"/>
        <w:spacing w:after="160" w:line="360" w:lineRule="auto"/>
        <w:ind w:left="0" w:firstLine="420"/>
        <w:rPr>
          <w:rFonts w:ascii="宋体" w:hAnsi="宋体" w:cs="宋体"/>
          <w:szCs w:val="21"/>
        </w:rPr>
      </w:pPr>
      <w:r>
        <w:rPr>
          <w:rFonts w:hint="eastAsia" w:ascii="宋体" w:hAnsi="宋体" w:cs="宋体"/>
          <w:szCs w:val="21"/>
        </w:rPr>
        <w:t>严重器官损害或衰竭：肝脏损伤</w:t>
      </w:r>
      <w:r>
        <w:rPr>
          <w:rFonts w:ascii="宋体" w:hAnsi="宋体" w:cs="宋体"/>
          <w:szCs w:val="21"/>
        </w:rPr>
        <w:t>(</w:t>
      </w:r>
      <w:r>
        <w:rPr>
          <w:rFonts w:hint="eastAsia" w:ascii="宋体" w:hAnsi="宋体" w:cs="宋体"/>
          <w:szCs w:val="21"/>
        </w:rPr>
        <w:t>ALT或AST&gt;1000IU/L)、ARDS（急性呼吸窘迫综合征、急性心功能衰竭、急性肾功能衰竭、脑病。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危重手足口病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手足口病是由肠道病毒引起的急性传染病，主要症状表现为手、足、口腔等部位的斑丘疹、疱疹。</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危重手足口病必须满足下列所有条件：</w:t>
      </w:r>
    </w:p>
    <w:p>
      <w:pPr>
        <w:pStyle w:val="20"/>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病原学检查确诊为手足口病；</w:t>
      </w:r>
    </w:p>
    <w:p>
      <w:pPr>
        <w:pStyle w:val="20"/>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伴有所列危重并发症之一：脑膜炎、脑炎、脑脊髓炎、肺水肿或心脏衰竭；</w:t>
      </w:r>
    </w:p>
    <w:p>
      <w:pPr>
        <w:pStyle w:val="20"/>
        <w:numPr>
          <w:ilvl w:val="0"/>
          <w:numId w:val="44"/>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接受了2周以上的住院治疗。</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意外导致的重度面部烧伤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指面部Ⅲ度烧伤且烧伤面积达到面部表面积的2/3或全身体表面积的2％。</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体表面积根据《中国新九分法》计算，面部总面积为全身体表面积的3%。</w:t>
      </w:r>
      <w:r>
        <w:rPr>
          <w:rFonts w:hint="eastAsia" w:ascii="宋体" w:hAnsi="宋体" w:cs="宋体"/>
          <w:b/>
          <w:bCs/>
          <w:szCs w:val="21"/>
        </w:rPr>
        <w:t>面部面积不包括发部和颈部。</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失去一肢及一眼（3周岁始理赔）</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被保险人因同一次意外伤害事件导致一肢体丧失和一眼视力丧失。必须满足下列所有条件：</w:t>
      </w:r>
    </w:p>
    <w:p>
      <w:pPr>
        <w:pStyle w:val="20"/>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一肢体丧失指任何一肢体自腕关节或踝关节近端（靠近躯干端）以上完全性断离。</w:t>
      </w:r>
    </w:p>
    <w:p>
      <w:pPr>
        <w:pStyle w:val="20"/>
        <w:numPr>
          <w:ilvl w:val="0"/>
          <w:numId w:val="45"/>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一眼视力丧失指一只眼视力永久不可逆性丧失，患眼须满足下列至少一项条件：</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a</w:t>
      </w:r>
      <w:r>
        <w:rPr>
          <w:rFonts w:ascii="宋体" w:hAnsi="宋体" w:cs="宋体"/>
          <w:szCs w:val="21"/>
        </w:rPr>
        <w:t>)</w:t>
      </w:r>
      <w:r>
        <w:rPr>
          <w:rFonts w:hint="eastAsia" w:ascii="宋体" w:hAnsi="宋体" w:cs="宋体"/>
          <w:szCs w:val="21"/>
        </w:rPr>
        <w:t>眼球摘除；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b</w:t>
      </w:r>
      <w:r>
        <w:rPr>
          <w:rFonts w:ascii="宋体" w:hAnsi="宋体" w:cs="宋体"/>
          <w:szCs w:val="21"/>
        </w:rPr>
        <w:t>)</w:t>
      </w:r>
      <w:r>
        <w:rPr>
          <w:rFonts w:hint="eastAsia" w:ascii="宋体" w:hAnsi="宋体" w:cs="宋体"/>
          <w:szCs w:val="21"/>
        </w:rPr>
        <w:t>矫正视力低于0.02（采用国际标准视力表，如果使用其它视力表应进行换算）；</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w:t>
      </w:r>
      <w:r>
        <w:rPr>
          <w:rFonts w:ascii="宋体" w:hAnsi="宋体" w:cs="宋体"/>
          <w:szCs w:val="21"/>
        </w:rPr>
        <w:t>)</w:t>
      </w:r>
      <w:r>
        <w:rPr>
          <w:rFonts w:hint="eastAsia" w:ascii="宋体" w:hAnsi="宋体" w:cs="宋体"/>
          <w:szCs w:val="21"/>
        </w:rPr>
        <w:t>视野半径小于5度。</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除眼球摘除以外，被保险人申请理赔时年龄必须在3周岁以上，并且提供理赔当时的视力丧失诊断及检查证据。</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艾森门格综合征</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指一组先天性心脏病发展的后果，特点为进行性肺动脉高压所致的动脉阻塞性病变，也称为肺动脉高压性右向左分流综合征。必须满足下列全部条件：</w:t>
      </w:r>
    </w:p>
    <w:p>
      <w:pPr>
        <w:pStyle w:val="20"/>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缺氧、青紫、杵状指；</w:t>
      </w:r>
    </w:p>
    <w:p>
      <w:pPr>
        <w:pStyle w:val="20"/>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静息状态下肺动脉平均压超过40mmHg；</w:t>
      </w:r>
    </w:p>
    <w:p>
      <w:pPr>
        <w:pStyle w:val="20"/>
        <w:numPr>
          <w:ilvl w:val="0"/>
          <w:numId w:val="46"/>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已经造成永久不可逆性的体力活动能力受限，达到美国纽约心脏病学会心功能状态分级IV级。</w:t>
      </w:r>
    </w:p>
    <w:p>
      <w:pPr>
        <w:pStyle w:val="21"/>
        <w:autoSpaceDE w:val="0"/>
        <w:autoSpaceDN w:val="0"/>
        <w:adjustRightInd w:val="0"/>
        <w:snapToGrid w:val="0"/>
        <w:spacing w:after="160" w:line="360" w:lineRule="auto"/>
        <w:ind w:firstLine="422"/>
        <w:jc w:val="left"/>
        <w:rPr>
          <w:rFonts w:ascii="宋体" w:hAnsi="宋体" w:cs="宋体"/>
          <w:b/>
          <w:szCs w:val="21"/>
        </w:rPr>
      </w:pPr>
      <w:r>
        <w:rPr>
          <w:rFonts w:hint="eastAsia" w:ascii="宋体" w:hAnsi="宋体" w:cs="宋体"/>
          <w:b/>
          <w:szCs w:val="21"/>
        </w:rPr>
        <w:t>本疾病不受本保险合同第七条责任免除中关于“遗传性疾病、先天性畸形、变形或染色体异常”的限制。</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室壁瘤切除手术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指因心肌梗死导致室壁瘤，实际实施了开胸开心室壁瘤切除手术治疗。</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丝虫感染所致严重象皮病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指因丝虫感染导致淋巴阻塞性出现严重淋巴水肿，达到国际淋巴学会淋巴肿分期第III期，临床表现为肢体象皮肿，患肢较健肢增粗30%以上，日常生活不能自理。</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克</w:t>
      </w:r>
      <w:r>
        <w:rPr>
          <w:rFonts w:ascii="宋体" w:hAnsi="宋体" w:cs="宋体"/>
          <w:b/>
          <w:bCs/>
          <w:szCs w:val="21"/>
        </w:rPr>
        <w:t>-</w:t>
      </w:r>
      <w:r>
        <w:rPr>
          <w:rFonts w:hint="eastAsia" w:ascii="宋体" w:hAnsi="宋体" w:cs="宋体"/>
          <w:b/>
          <w:bCs/>
          <w:szCs w:val="21"/>
        </w:rPr>
        <w:t>雅氏病（CJD）</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埃博拉病毒感染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指埃博拉病毒感染导致的急性出血性传染病。埃博拉病毒病必须经国家认可的有合法资质的传染病专家确诊并且上报国家疾病控制中心接受了隔离和治疗，必须满足以下所有条件：</w:t>
      </w:r>
    </w:p>
    <w:p>
      <w:pPr>
        <w:pStyle w:val="20"/>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实验室检查证据证实存在埃博拉病毒感染；</w:t>
      </w:r>
    </w:p>
    <w:p>
      <w:pPr>
        <w:pStyle w:val="20"/>
        <w:numPr>
          <w:ilvl w:val="0"/>
          <w:numId w:val="47"/>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存在持续30天以上广泛出血的临床表现。</w:t>
      </w:r>
    </w:p>
    <w:p>
      <w:pPr>
        <w:pStyle w:val="20"/>
        <w:autoSpaceDE w:val="0"/>
        <w:autoSpaceDN w:val="0"/>
        <w:adjustRightInd w:val="0"/>
        <w:snapToGrid w:val="0"/>
        <w:spacing w:line="360" w:lineRule="auto"/>
        <w:ind w:firstLine="422"/>
        <w:rPr>
          <w:rFonts w:ascii="宋体" w:hAnsi="宋体" w:cs="宋体"/>
          <w:b/>
          <w:bCs/>
          <w:szCs w:val="21"/>
        </w:rPr>
      </w:pPr>
      <w:r>
        <w:rPr>
          <w:rFonts w:hint="eastAsia" w:ascii="宋体" w:hAnsi="宋体" w:cs="宋体"/>
          <w:b/>
          <w:bCs/>
          <w:szCs w:val="21"/>
        </w:rPr>
        <w:t>埃博拉病毒感染疑似病例，在确诊之前已经死亡的不在本保障范围内。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职业原因导致人类免疫缺陷病毒（HIV）感染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被保险人的职业归属于下列职业列表内的职业，在其常规职业工作过程中遭遇外伤，或者职业需要处理血液或者其他体液时感染上人类免疫缺陷病毒（HIV）。必须满足下列全部条件：</w:t>
      </w:r>
    </w:p>
    <w:p>
      <w:pPr>
        <w:pStyle w:val="20"/>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感染必须发生在被保险人从事其职业工作过程中；</w:t>
      </w:r>
    </w:p>
    <w:p>
      <w:pPr>
        <w:pStyle w:val="20"/>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血清转化必须出现在事故发生后的6个月以内；</w:t>
      </w:r>
    </w:p>
    <w:p>
      <w:pPr>
        <w:pStyle w:val="20"/>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必须提供被保险人在所报事故发生后的5天以内进行的检查报告，该报告必须显示被保险人血液HIV病毒阴性和/或HIV抗体阴性；</w:t>
      </w:r>
    </w:p>
    <w:p>
      <w:pPr>
        <w:pStyle w:val="20"/>
        <w:numPr>
          <w:ilvl w:val="0"/>
          <w:numId w:val="48"/>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必须在事故发生后的12个月内证实被保险人体内存在HIV病毒或者HIV抗体。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职业列表：</w:t>
      </w:r>
    </w:p>
    <w:tbl>
      <w:tblPr>
        <w:tblStyle w:val="10"/>
        <w:tblW w:w="5253" w:type="dxa"/>
        <w:tblInd w:w="1305" w:type="dxa"/>
        <w:tblLayout w:type="fixed"/>
        <w:tblCellMar>
          <w:top w:w="0" w:type="dxa"/>
          <w:left w:w="108" w:type="dxa"/>
          <w:bottom w:w="0" w:type="dxa"/>
          <w:right w:w="108" w:type="dxa"/>
        </w:tblCellMar>
      </w:tblPr>
      <w:tblGrid>
        <w:gridCol w:w="2943"/>
        <w:gridCol w:w="2310"/>
      </w:tblGrid>
      <w:tr>
        <w:tblPrEx>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护士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医院护工</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救护车工作人员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助产士</w:t>
            </w:r>
          </w:p>
        </w:tc>
      </w:tr>
      <w:tr>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警察（包括狱警）</w:t>
            </w:r>
          </w:p>
        </w:tc>
        <w:tc>
          <w:tcPr>
            <w:tcW w:w="2310" w:type="dxa"/>
            <w:tcBorders>
              <w:top w:val="nil"/>
              <w:left w:val="nil"/>
              <w:bottom w:val="single" w:color="auto" w:sz="4" w:space="0"/>
              <w:right w:val="single" w:color="auto" w:sz="4" w:space="0"/>
            </w:tcBorders>
            <w:vAlign w:val="center"/>
          </w:tcPr>
          <w:p>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消防人员</w:t>
            </w:r>
          </w:p>
        </w:tc>
      </w:tr>
    </w:tbl>
    <w:p>
      <w:pPr>
        <w:pStyle w:val="21"/>
        <w:autoSpaceDE w:val="0"/>
        <w:autoSpaceDN w:val="0"/>
        <w:adjustRightInd w:val="0"/>
        <w:snapToGrid w:val="0"/>
        <w:spacing w:after="160" w:line="360" w:lineRule="auto"/>
        <w:ind w:firstLine="422"/>
        <w:rPr>
          <w:rFonts w:ascii="宋体" w:hAnsi="宋体" w:cs="宋体"/>
          <w:b/>
          <w:bCs/>
          <w:szCs w:val="21"/>
        </w:rPr>
      </w:pP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任何因其他传播方式（包括：输血、性传播或静脉注射毒品）导致的HIV感染不在本保单保障范围内。保险人必须拥有获得使用被保险人的所有血液样本的权利和能够对这些样本进行独立检验的权利。</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本疾病不受本保险合同责任免除中关于“被保险人感染艾滋病病毒或患艾滋病”的限制。</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输血原因导致人类免疫缺陷病毒（HIV）感染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被保险人因输血感染上人类免疫缺陷病毒（HIV）并且根据HIV感染分类及AIDS诊断标准被确诊为艾滋病（AIDS）期。满足下列全部条件：</w:t>
      </w:r>
    </w:p>
    <w:p>
      <w:pPr>
        <w:pStyle w:val="20"/>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在等待期满保障起始日之后，被保险人因输血而感染HIV；</w:t>
      </w:r>
    </w:p>
    <w:p>
      <w:pPr>
        <w:pStyle w:val="20"/>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提供输血治疗的输血中心或医院出具该项输血感染属医疗责任事故的报告，或者法院终审裁定为医疗责任；</w:t>
      </w:r>
    </w:p>
    <w:p>
      <w:pPr>
        <w:pStyle w:val="20"/>
        <w:numPr>
          <w:ilvl w:val="0"/>
          <w:numId w:val="49"/>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受感染的被保险人不是血友病患者。</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任何因其他传播方式（包括：性传播或静脉注射毒品）导致的HIV感染不在本保单保障范围内。保险人必须拥有获得使用被保险人的所有血液样本的权利和能够对这些样本进行独立检验的权利。</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本疾病不受本保险合同合同责任免除中关于“被保险人感染艾滋病病毒或患艾滋病”的限制。</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器官移植原因导致HIV感染</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被保险人因接受器官移植感染上人类免疫缺陷病毒（HIV）并且满足下列全部条件：</w:t>
      </w:r>
    </w:p>
    <w:p>
      <w:pPr>
        <w:pStyle w:val="20"/>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在等待期满保障起始日之后，被保险人接受器官移植，并因此感染HIV；</w:t>
      </w:r>
    </w:p>
    <w:p>
      <w:pPr>
        <w:pStyle w:val="20"/>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实施器官移植的医院为三级医院</w:t>
      </w:r>
      <w:r>
        <w:rPr>
          <w:rFonts w:ascii="宋体" w:hAnsi="宋体" w:cs="宋体"/>
          <w:szCs w:val="21"/>
        </w:rPr>
        <w:t>;</w:t>
      </w:r>
    </w:p>
    <w:p>
      <w:pPr>
        <w:pStyle w:val="20"/>
        <w:numPr>
          <w:ilvl w:val="0"/>
          <w:numId w:val="50"/>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实施移植医院出具具有法律效力的证明确认移植器官来自HIV感染者；</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本疾病不受本保险合同责任免除中关于“被保险人感染艾滋病病毒或患艾滋病”的限制。</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胰腺移植术</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胰腺移植术指因胰腺功能衰竭，已经实际接受了胰腺的同种（人类）异体器官移植手术。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胰岛、组织、细胞移植不在保障范围内。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角膜移植</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指因角膜病变或意外伤害导致视力丧失或视力严重损害，被保险人实际接受了同种（人类）异体角膜移植手术以恢复视力。</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角膜移植手术包括全层角膜移植术、板层角膜移植术和角膜内皮移植术。</w:t>
      </w:r>
    </w:p>
    <w:p>
      <w:pPr>
        <w:pStyle w:val="21"/>
        <w:autoSpaceDE w:val="0"/>
        <w:autoSpaceDN w:val="0"/>
        <w:adjustRightInd w:val="0"/>
        <w:snapToGrid w:val="0"/>
        <w:spacing w:after="160" w:line="360" w:lineRule="auto"/>
        <w:ind w:firstLine="422"/>
        <w:rPr>
          <w:rFonts w:ascii="宋体" w:hAnsi="宋体" w:cs="宋体"/>
          <w:b/>
          <w:bCs/>
          <w:szCs w:val="21"/>
        </w:rPr>
      </w:pPr>
      <w:r>
        <w:rPr>
          <w:rFonts w:hint="eastAsia" w:ascii="宋体" w:hAnsi="宋体" w:cs="宋体"/>
          <w:b/>
          <w:bCs/>
          <w:szCs w:val="21"/>
        </w:rPr>
        <w:t>单纯角膜细胞移植，自体角膜缘细胞移植，非同种来源角膜或人工角膜的移植不在保障范围内。</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嗜铬细胞瘤</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pStyle w:val="20"/>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临床有高血压症候群表现；</w:t>
      </w:r>
    </w:p>
    <w:p>
      <w:pPr>
        <w:pStyle w:val="20"/>
        <w:numPr>
          <w:ilvl w:val="0"/>
          <w:numId w:val="51"/>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已经实施了嗜铬细胞瘤切除手术。</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严重结核性脑膜炎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由结核杆菌引起的脑膜和脊膜的非化脓性炎症性疾病。需满足以下全部条件：</w:t>
      </w:r>
    </w:p>
    <w:p>
      <w:pPr>
        <w:pStyle w:val="20"/>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出现颅内压明显增高，表现头痛、呕吐和视乳头水肿；</w:t>
      </w:r>
    </w:p>
    <w:p>
      <w:pPr>
        <w:pStyle w:val="20"/>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出现部分性、全身性癫痫发作或癫痫持续状态；</w:t>
      </w:r>
    </w:p>
    <w:p>
      <w:pPr>
        <w:pStyle w:val="20"/>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昏睡或意识模糊；</w:t>
      </w:r>
    </w:p>
    <w:p>
      <w:pPr>
        <w:pStyle w:val="20"/>
        <w:numPr>
          <w:ilvl w:val="0"/>
          <w:numId w:val="52"/>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视力减退、复视和面神经麻痹。</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严重巨细胞动脉炎</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20"/>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眼球缺失或者摘除；</w:t>
      </w:r>
    </w:p>
    <w:p>
      <w:pPr>
        <w:pStyle w:val="20"/>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矫正视力低于0.02（采用国际标准视力表，如果使用其它视力表应进行换算）；</w:t>
      </w:r>
    </w:p>
    <w:p>
      <w:pPr>
        <w:pStyle w:val="20"/>
        <w:numPr>
          <w:ilvl w:val="0"/>
          <w:numId w:val="53"/>
        </w:numPr>
        <w:autoSpaceDE w:val="0"/>
        <w:autoSpaceDN w:val="0"/>
        <w:adjustRightInd w:val="0"/>
        <w:snapToGrid w:val="0"/>
        <w:spacing w:line="360" w:lineRule="auto"/>
        <w:ind w:left="0" w:firstLine="420"/>
        <w:rPr>
          <w:rFonts w:ascii="宋体" w:hAnsi="宋体" w:cs="宋体"/>
          <w:szCs w:val="21"/>
        </w:rPr>
      </w:pPr>
      <w:r>
        <w:rPr>
          <w:rFonts w:hint="eastAsia" w:ascii="宋体" w:hAnsi="宋体" w:cs="宋体"/>
          <w:szCs w:val="21"/>
        </w:rPr>
        <w:t>视野半径小于5度。</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狂犬病</w:t>
      </w:r>
    </w:p>
    <w:p>
      <w:pPr>
        <w:pStyle w:val="21"/>
        <w:autoSpaceDE w:val="0"/>
        <w:autoSpaceDN w:val="0"/>
        <w:adjustRightInd w:val="0"/>
        <w:snapToGrid w:val="0"/>
        <w:spacing w:after="160" w:line="360" w:lineRule="auto"/>
        <w:rPr>
          <w:rFonts w:ascii="宋体" w:hAnsi="宋体" w:cs="宋体"/>
          <w:szCs w:val="21"/>
        </w:rPr>
      </w:pPr>
      <w:r>
        <w:rPr>
          <w:rFonts w:hint="eastAsia" w:ascii="宋体" w:hAnsi="宋体" w:cs="宋体"/>
          <w:szCs w:val="21"/>
        </w:rPr>
        <w:t>指狂犬病毒所致的急性传染病，人多因被病兽咬伤而感染。临床表现为特有的恐水、怕风、咽肌痉挛、进行性瘫痪等。须经专科医生明确诊断。</w:t>
      </w:r>
    </w:p>
    <w:p>
      <w:pPr>
        <w:pStyle w:val="20"/>
        <w:numPr>
          <w:ilvl w:val="0"/>
          <w:numId w:val="4"/>
        </w:numPr>
        <w:autoSpaceDE w:val="0"/>
        <w:autoSpaceDN w:val="0"/>
        <w:adjustRightInd w:val="0"/>
        <w:snapToGrid w:val="0"/>
        <w:spacing w:line="360" w:lineRule="auto"/>
        <w:ind w:left="0" w:firstLine="422"/>
        <w:jc w:val="left"/>
        <w:rPr>
          <w:rFonts w:ascii="宋体" w:hAnsi="宋体" w:cs="宋体"/>
          <w:b/>
          <w:bCs/>
          <w:szCs w:val="21"/>
        </w:rPr>
      </w:pPr>
      <w:r>
        <w:rPr>
          <w:rFonts w:hint="eastAsia" w:ascii="宋体" w:hAnsi="宋体" w:cs="宋体"/>
          <w:b/>
          <w:bCs/>
          <w:szCs w:val="21"/>
        </w:rPr>
        <w:t>皮质基底节变性</w:t>
      </w:r>
    </w:p>
    <w:p>
      <w:pPr>
        <w:pStyle w:val="20"/>
        <w:autoSpaceDE w:val="0"/>
        <w:autoSpaceDN w:val="0"/>
        <w:adjustRightInd w:val="0"/>
        <w:snapToGrid w:val="0"/>
        <w:spacing w:line="360" w:lineRule="auto"/>
        <w:jc w:val="left"/>
        <w:rPr>
          <w:rFonts w:ascii="宋体" w:hAnsi="宋体" w:cs="宋体"/>
          <w:bCs/>
          <w:szCs w:val="21"/>
        </w:rPr>
      </w:pPr>
      <w:r>
        <w:rPr>
          <w:rFonts w:hint="eastAsia" w:ascii="宋体" w:hAnsi="宋体" w:cs="宋体"/>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20"/>
        <w:numPr>
          <w:ilvl w:val="0"/>
          <w:numId w:val="4"/>
        </w:numPr>
        <w:autoSpaceDE w:val="0"/>
        <w:autoSpaceDN w:val="0"/>
        <w:adjustRightInd w:val="0"/>
        <w:snapToGrid w:val="0"/>
        <w:spacing w:line="360" w:lineRule="auto"/>
        <w:ind w:hanging="278" w:firstLineChars="0"/>
        <w:jc w:val="left"/>
        <w:rPr>
          <w:rFonts w:ascii="宋体" w:hAnsi="宋体" w:cs="宋体"/>
          <w:b/>
          <w:bCs/>
          <w:szCs w:val="21"/>
        </w:rPr>
      </w:pPr>
      <w:r>
        <w:rPr>
          <w:rFonts w:hint="eastAsia" w:ascii="宋体" w:hAnsi="宋体" w:cs="宋体"/>
          <w:b/>
          <w:bCs/>
          <w:szCs w:val="21"/>
        </w:rPr>
        <w:t>肌营养不良症</w:t>
      </w:r>
    </w:p>
    <w:p>
      <w:pPr>
        <w:pStyle w:val="16"/>
        <w:spacing w:line="360" w:lineRule="auto"/>
        <w:ind w:left="0" w:leftChars="0"/>
        <w:rPr>
          <w:rFonts w:ascii="宋体" w:hAnsi="宋体" w:cs="宋体"/>
          <w:szCs w:val="21"/>
        </w:rPr>
      </w:pPr>
      <w:r>
        <w:rPr>
          <w:rFonts w:hint="eastAsia" w:ascii="宋体" w:hAnsi="宋体" w:cs="宋体"/>
          <w:szCs w:val="21"/>
        </w:rPr>
        <w:t>肌营养不良症是一组遗传性肌肉变性性病变，临床特征为与神经系统无关的肌肉无力和肌肉萎缩。须满足自主生活能力完全丧失，无法独立完成六项基本日常生活活动中的三项或三项以上。</w:t>
      </w:r>
    </w:p>
    <w:p>
      <w:pPr>
        <w:pStyle w:val="20"/>
        <w:numPr>
          <w:ilvl w:val="0"/>
          <w:numId w:val="4"/>
        </w:numPr>
        <w:autoSpaceDE w:val="0"/>
        <w:autoSpaceDN w:val="0"/>
        <w:spacing w:line="360" w:lineRule="auto"/>
        <w:ind w:left="561" w:leftChars="135" w:hanging="278" w:firstLineChars="0"/>
        <w:jc w:val="left"/>
        <w:rPr>
          <w:rFonts w:ascii="宋体" w:hAnsi="宋体" w:cs="宋体"/>
          <w:b/>
          <w:bCs/>
          <w:szCs w:val="21"/>
        </w:rPr>
      </w:pPr>
      <w:r>
        <w:rPr>
          <w:rFonts w:hint="eastAsia" w:ascii="宋体" w:hAnsi="宋体" w:cs="宋体"/>
          <w:b/>
          <w:bCs/>
          <w:szCs w:val="21"/>
        </w:rPr>
        <w:t>脑型疟疾</w:t>
      </w:r>
    </w:p>
    <w:p>
      <w:pPr>
        <w:pStyle w:val="16"/>
        <w:spacing w:line="360" w:lineRule="auto"/>
        <w:ind w:left="0" w:leftChars="0" w:firstLine="487" w:firstLineChars="232"/>
        <w:rPr>
          <w:rFonts w:ascii="宋体" w:hAnsi="宋体" w:cs="宋体"/>
          <w:szCs w:val="21"/>
        </w:rPr>
      </w:pPr>
      <w:r>
        <w:rPr>
          <w:rFonts w:hint="eastAsia" w:ascii="宋体" w:hAnsi="宋体" w:cs="宋体"/>
          <w:szCs w:val="21"/>
        </w:rPr>
        <w:t>恶性疟原虫严重感染导致的脑病或脑型疟疾，以昏迷为主要特征。脑型疟疾的诊断须由专科医生确认，且外周血涂片存在恶性疟原虫。</w:t>
      </w:r>
    </w:p>
    <w:p>
      <w:pPr>
        <w:pStyle w:val="16"/>
        <w:spacing w:line="360" w:lineRule="auto"/>
        <w:ind w:left="283" w:leftChars="135" w:firstLine="211" w:firstLineChars="100"/>
        <w:rPr>
          <w:rFonts w:ascii="宋体" w:hAnsi="宋体" w:cs="宋体"/>
          <w:szCs w:val="21"/>
        </w:rPr>
      </w:pPr>
      <w:r>
        <w:rPr>
          <w:rFonts w:hint="eastAsia" w:ascii="宋体" w:hAnsi="宋体" w:cs="宋体"/>
          <w:b/>
          <w:bCs/>
          <w:szCs w:val="21"/>
        </w:rPr>
        <w:t>其他明确病因导致的脑病不在保障范围内。</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败血症导致的多器官功能障碍综合征</w:t>
      </w:r>
    </w:p>
    <w:p>
      <w:pPr>
        <w:pStyle w:val="16"/>
        <w:spacing w:line="360" w:lineRule="auto"/>
        <w:ind w:left="0" w:leftChars="0"/>
        <w:rPr>
          <w:rFonts w:ascii="宋体" w:hAnsi="宋体" w:cs="宋体"/>
          <w:szCs w:val="21"/>
        </w:rPr>
      </w:pPr>
      <w:r>
        <w:rPr>
          <w:rFonts w:hint="eastAsia" w:ascii="宋体" w:hAnsi="宋体" w:cs="宋体"/>
          <w:szCs w:val="21"/>
        </w:rPr>
        <w:t>由败血症导致的多器官功能障碍综合征（MODS），一个或多个器官系统生理功能障碍，因该疾病住院至少96小时，并至少满足以下一条标准：</w:t>
      </w:r>
    </w:p>
    <w:p>
      <w:pPr>
        <w:pStyle w:val="16"/>
        <w:spacing w:line="360" w:lineRule="auto"/>
        <w:ind w:left="0" w:leftChars="0"/>
        <w:rPr>
          <w:rFonts w:ascii="宋体" w:hAnsi="宋体" w:cs="宋体"/>
          <w:szCs w:val="21"/>
        </w:rPr>
      </w:pPr>
      <w:r>
        <w:rPr>
          <w:rFonts w:hint="eastAsia" w:ascii="宋体" w:hAnsi="宋体" w:cs="宋体"/>
          <w:szCs w:val="21"/>
        </w:rPr>
        <w:t>（1）呼吸衰竭，需要进行气管插管机械通气；</w:t>
      </w:r>
    </w:p>
    <w:p>
      <w:pPr>
        <w:pStyle w:val="16"/>
        <w:spacing w:line="360" w:lineRule="auto"/>
        <w:ind w:left="0" w:leftChars="0"/>
        <w:rPr>
          <w:rFonts w:ascii="宋体" w:hAnsi="宋体" w:cs="宋体"/>
          <w:szCs w:val="21"/>
        </w:rPr>
      </w:pPr>
      <w:r>
        <w:rPr>
          <w:rFonts w:hint="eastAsia" w:ascii="宋体" w:hAnsi="宋体" w:cs="宋体"/>
          <w:szCs w:val="21"/>
        </w:rPr>
        <w:t>（2）凝血血小板计数</w:t>
      </w:r>
      <w:r>
        <w:rPr>
          <w:rFonts w:ascii="宋体" w:hAnsi="宋体" w:cs="宋体"/>
          <w:szCs w:val="21"/>
        </w:rPr>
        <w:t>&lt;</w:t>
      </w:r>
      <w:r>
        <w:rPr>
          <w:rFonts w:hint="eastAsia" w:ascii="宋体" w:hAnsi="宋体" w:cs="宋体"/>
          <w:szCs w:val="21"/>
        </w:rPr>
        <w:t>50x10³/微升；</w:t>
      </w:r>
    </w:p>
    <w:p>
      <w:pPr>
        <w:pStyle w:val="16"/>
        <w:spacing w:line="360" w:lineRule="auto"/>
        <w:ind w:left="0" w:leftChars="0"/>
        <w:rPr>
          <w:rFonts w:ascii="宋体" w:hAnsi="宋体" w:cs="宋体"/>
          <w:szCs w:val="21"/>
        </w:rPr>
      </w:pPr>
      <w:r>
        <w:rPr>
          <w:rFonts w:hint="eastAsia" w:ascii="宋体" w:hAnsi="宋体" w:cs="宋体"/>
          <w:szCs w:val="21"/>
        </w:rPr>
        <w:t>（3）肝功能不全，胆红素</w:t>
      </w:r>
      <w:r>
        <w:rPr>
          <w:rFonts w:ascii="宋体" w:hAnsi="宋体" w:cs="宋体"/>
          <w:szCs w:val="21"/>
        </w:rPr>
        <w:t>&gt;</w:t>
      </w:r>
      <w:r>
        <w:rPr>
          <w:rFonts w:hint="eastAsia" w:ascii="宋体" w:hAnsi="宋体" w:cs="宋体"/>
          <w:szCs w:val="21"/>
        </w:rPr>
        <w:t>6mg/dl或</w:t>
      </w:r>
      <w:r>
        <w:rPr>
          <w:rFonts w:ascii="宋体" w:hAnsi="宋体" w:cs="宋体"/>
          <w:szCs w:val="21"/>
        </w:rPr>
        <w:t>&gt;</w:t>
      </w:r>
      <w:r>
        <w:rPr>
          <w:rFonts w:hint="eastAsia" w:ascii="宋体" w:hAnsi="宋体" w:cs="宋体"/>
          <w:szCs w:val="21"/>
        </w:rPr>
        <w:t>102μmol/L；</w:t>
      </w:r>
    </w:p>
    <w:p>
      <w:pPr>
        <w:pStyle w:val="16"/>
        <w:spacing w:line="360" w:lineRule="auto"/>
        <w:ind w:left="0" w:leftChars="0"/>
        <w:rPr>
          <w:rFonts w:ascii="宋体" w:hAnsi="宋体" w:cs="宋体"/>
          <w:szCs w:val="21"/>
        </w:rPr>
      </w:pPr>
      <w:r>
        <w:rPr>
          <w:rFonts w:hint="eastAsia" w:ascii="宋体" w:hAnsi="宋体" w:cs="宋体"/>
          <w:szCs w:val="21"/>
        </w:rPr>
        <w:t>（4）需要用强心剂；</w:t>
      </w:r>
    </w:p>
    <w:p>
      <w:pPr>
        <w:pStyle w:val="16"/>
        <w:spacing w:line="360" w:lineRule="auto"/>
        <w:ind w:left="0" w:leftChars="0"/>
        <w:rPr>
          <w:rFonts w:ascii="宋体" w:hAnsi="宋体" w:cs="宋体"/>
          <w:szCs w:val="21"/>
        </w:rPr>
      </w:pPr>
      <w:r>
        <w:rPr>
          <w:rFonts w:hint="eastAsia" w:ascii="宋体" w:hAnsi="宋体" w:cs="宋体"/>
          <w:szCs w:val="21"/>
        </w:rPr>
        <w:t>（5）昏迷，格拉斯哥昏迷评分（GCS）≤9；</w:t>
      </w:r>
    </w:p>
    <w:p>
      <w:pPr>
        <w:pStyle w:val="16"/>
        <w:spacing w:line="360" w:lineRule="auto"/>
        <w:ind w:left="0" w:leftChars="0"/>
        <w:rPr>
          <w:rFonts w:ascii="宋体" w:hAnsi="宋体" w:cs="宋体"/>
          <w:szCs w:val="21"/>
        </w:rPr>
      </w:pPr>
      <w:r>
        <w:rPr>
          <w:rFonts w:hint="eastAsia" w:ascii="宋体" w:hAnsi="宋体" w:cs="宋体"/>
          <w:szCs w:val="21"/>
        </w:rPr>
        <w:t>（6）肾功能衰竭，血清肌酐</w:t>
      </w:r>
      <w:r>
        <w:rPr>
          <w:rFonts w:ascii="宋体" w:hAnsi="宋体" w:cs="宋体"/>
          <w:szCs w:val="21"/>
        </w:rPr>
        <w:t>&gt;</w:t>
      </w:r>
      <w:r>
        <w:rPr>
          <w:rFonts w:hint="eastAsia" w:ascii="宋体" w:hAnsi="宋体" w:cs="宋体"/>
          <w:szCs w:val="21"/>
        </w:rPr>
        <w:t>300μmol/L或</w:t>
      </w:r>
      <w:r>
        <w:rPr>
          <w:rFonts w:ascii="宋体" w:hAnsi="宋体" w:cs="宋体"/>
          <w:szCs w:val="21"/>
        </w:rPr>
        <w:t>&gt;</w:t>
      </w:r>
      <w:r>
        <w:rPr>
          <w:rFonts w:hint="eastAsia" w:ascii="宋体" w:hAnsi="宋体" w:cs="宋体"/>
          <w:szCs w:val="21"/>
        </w:rPr>
        <w:t>3.5mg/dl或尿量</w:t>
      </w:r>
      <w:r>
        <w:rPr>
          <w:rFonts w:ascii="宋体" w:hAnsi="宋体" w:cs="宋体"/>
          <w:szCs w:val="21"/>
        </w:rPr>
        <w:t>&lt;</w:t>
      </w:r>
      <w:r>
        <w:rPr>
          <w:rFonts w:hint="eastAsia" w:ascii="宋体" w:hAnsi="宋体" w:cs="宋体"/>
          <w:szCs w:val="21"/>
        </w:rPr>
        <w:t>500ml/d；</w:t>
      </w:r>
    </w:p>
    <w:p>
      <w:pPr>
        <w:pStyle w:val="16"/>
        <w:spacing w:line="360" w:lineRule="auto"/>
        <w:ind w:left="0" w:leftChars="0"/>
        <w:rPr>
          <w:rFonts w:ascii="宋体" w:hAnsi="宋体" w:cs="宋体"/>
          <w:szCs w:val="21"/>
        </w:rPr>
      </w:pPr>
      <w:r>
        <w:rPr>
          <w:rFonts w:hint="eastAsia" w:ascii="宋体" w:hAnsi="宋体" w:cs="宋体"/>
          <w:szCs w:val="21"/>
        </w:rPr>
        <w:t>（7）败血症有血液和影像学检查证实。</w:t>
      </w:r>
    </w:p>
    <w:p>
      <w:pPr>
        <w:pStyle w:val="16"/>
        <w:spacing w:line="360" w:lineRule="auto"/>
        <w:ind w:left="0" w:leftChars="0"/>
        <w:rPr>
          <w:rFonts w:ascii="宋体" w:hAnsi="宋体" w:cs="宋体"/>
          <w:szCs w:val="21"/>
        </w:rPr>
      </w:pPr>
      <w:r>
        <w:rPr>
          <w:rFonts w:hint="eastAsia" w:ascii="宋体" w:hAnsi="宋体" w:cs="宋体"/>
          <w:szCs w:val="21"/>
        </w:rPr>
        <w:t>败血症引起的MODS的诊断应由专科医生证实。</w:t>
      </w:r>
      <w:r>
        <w:rPr>
          <w:rFonts w:hint="eastAsia" w:ascii="宋体" w:hAnsi="宋体" w:cs="宋体"/>
          <w:b/>
          <w:bCs/>
          <w:szCs w:val="21"/>
        </w:rPr>
        <w:t>非败血症引起的</w:t>
      </w:r>
      <w:r>
        <w:rPr>
          <w:rFonts w:ascii="宋体" w:hAnsi="宋体" w:cs="宋体"/>
          <w:b/>
          <w:bCs/>
          <w:szCs w:val="21"/>
        </w:rPr>
        <w:t>MODS不在保障范围内</w:t>
      </w:r>
      <w:r>
        <w:rPr>
          <w:rFonts w:hint="eastAsia" w:ascii="宋体" w:hAnsi="宋体" w:cs="宋体"/>
          <w:szCs w:val="21"/>
        </w:rPr>
        <w:t>。</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大面积植皮手术</w:t>
      </w:r>
    </w:p>
    <w:p>
      <w:pPr>
        <w:pStyle w:val="16"/>
        <w:spacing w:line="360" w:lineRule="auto"/>
        <w:ind w:left="0" w:leftChars="0"/>
        <w:rPr>
          <w:rFonts w:ascii="宋体" w:hAnsi="宋体" w:cs="宋体"/>
          <w:szCs w:val="21"/>
        </w:rPr>
      </w:pPr>
      <w:r>
        <w:rPr>
          <w:rFonts w:hint="eastAsia" w:ascii="宋体" w:hAnsi="宋体" w:cs="宋体"/>
          <w:szCs w:val="21"/>
        </w:rPr>
        <w:t>指为修复皮肤与其下的组织缺损所进行的皮肤移植手术，要求皮肤移植的面积达到全身体表面积的30%或30%以上。体表面积根据《中国新九分法》计算。</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进行性风疹性全脑炎</w:t>
      </w:r>
    </w:p>
    <w:p>
      <w:pPr>
        <w:pStyle w:val="16"/>
        <w:spacing w:line="360" w:lineRule="auto"/>
        <w:ind w:left="0" w:leftChars="0"/>
        <w:rPr>
          <w:rFonts w:ascii="宋体" w:hAnsi="宋体" w:cs="宋体"/>
          <w:szCs w:val="21"/>
        </w:rPr>
      </w:pPr>
      <w:r>
        <w:rPr>
          <w:rFonts w:hint="eastAsia" w:ascii="宋体" w:hAnsi="宋体" w:cs="宋体"/>
          <w:szCs w:val="21"/>
        </w:rPr>
        <w:t>指由风疹病毒感染引起的慢性脑炎，且导致神经系统永久性的功能障碍。须由神经专科医师确诊。神经系统永久性的功能障碍，指疾病确诊180天后，仍遗留下列一种或一种以上障碍：</w:t>
      </w:r>
    </w:p>
    <w:p>
      <w:pPr>
        <w:pStyle w:val="16"/>
        <w:spacing w:line="360" w:lineRule="auto"/>
        <w:ind w:left="0" w:leftChars="0"/>
        <w:rPr>
          <w:rFonts w:ascii="宋体" w:hAnsi="宋体" w:cs="宋体"/>
          <w:szCs w:val="21"/>
        </w:rPr>
      </w:pPr>
      <w:r>
        <w:rPr>
          <w:rFonts w:hint="eastAsia" w:ascii="宋体" w:hAnsi="宋体" w:cs="宋体"/>
          <w:szCs w:val="21"/>
        </w:rPr>
        <w:t>（1）一肢（含）以上肢体肌力2级（含）以下；</w:t>
      </w:r>
    </w:p>
    <w:p>
      <w:pPr>
        <w:pStyle w:val="16"/>
        <w:spacing w:line="360" w:lineRule="auto"/>
        <w:ind w:left="0" w:leftChars="0"/>
        <w:rPr>
          <w:rFonts w:ascii="宋体" w:hAnsi="宋体" w:cs="宋体"/>
          <w:szCs w:val="21"/>
        </w:rPr>
      </w:pPr>
      <w:r>
        <w:rPr>
          <w:rFonts w:hint="eastAsia" w:ascii="宋体" w:hAnsi="宋体" w:cs="宋体"/>
          <w:szCs w:val="21"/>
        </w:rPr>
        <w:t>（2）</w:t>
      </w:r>
      <w:r>
        <w:rPr>
          <w:rFonts w:ascii="宋体" w:hAnsi="宋体" w:cs="宋体"/>
          <w:szCs w:val="21"/>
        </w:rPr>
        <w:t>语言能力</w:t>
      </w:r>
      <w:r>
        <w:rPr>
          <w:rFonts w:hint="eastAsia" w:ascii="宋体" w:hAnsi="宋体" w:cs="宋体"/>
          <w:szCs w:val="21"/>
        </w:rPr>
        <w:t>完全丧失、或严重咀嚼吞咽功能障碍；</w:t>
      </w:r>
    </w:p>
    <w:p>
      <w:pPr>
        <w:pStyle w:val="16"/>
        <w:spacing w:line="360" w:lineRule="auto"/>
        <w:ind w:left="0" w:leftChars="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脊髓小脑变性症</w:t>
      </w:r>
    </w:p>
    <w:p>
      <w:pPr>
        <w:pStyle w:val="16"/>
        <w:spacing w:line="360" w:lineRule="auto"/>
        <w:ind w:left="0" w:leftChars="0"/>
        <w:rPr>
          <w:rFonts w:ascii="宋体" w:hAnsi="宋体" w:cs="宋体"/>
          <w:szCs w:val="21"/>
        </w:rPr>
      </w:pPr>
      <w:r>
        <w:rPr>
          <w:rFonts w:hint="eastAsia" w:ascii="宋体" w:hAnsi="宋体" w:cs="宋体"/>
          <w:szCs w:val="21"/>
        </w:rPr>
        <w:t>脊髓小脑变性症为一组以小脑萎缩和共济失调为主要临床特点的与遗传有关的疾病。必须满足下列所有条件：</w:t>
      </w:r>
    </w:p>
    <w:p>
      <w:pPr>
        <w:pStyle w:val="16"/>
        <w:spacing w:line="360" w:lineRule="auto"/>
        <w:ind w:left="0" w:leftChars="0"/>
        <w:rPr>
          <w:rFonts w:ascii="宋体" w:hAnsi="宋体" w:cs="宋体"/>
          <w:szCs w:val="21"/>
        </w:rPr>
      </w:pPr>
      <w:r>
        <w:rPr>
          <w:rFonts w:hint="eastAsia" w:ascii="宋体" w:hAnsi="宋体" w:cs="宋体"/>
          <w:szCs w:val="21"/>
        </w:rPr>
        <w:t>（1）脊髓小脑变性症必须由三级医院诊断，并有下列所有证据支持：</w:t>
      </w:r>
    </w:p>
    <w:p>
      <w:pPr>
        <w:pStyle w:val="16"/>
        <w:spacing w:line="360" w:lineRule="auto"/>
        <w:outlineLvl w:val="1"/>
        <w:rPr>
          <w:rFonts w:ascii="宋体" w:hAnsi="宋体" w:cs="宋体"/>
          <w:szCs w:val="21"/>
        </w:rPr>
      </w:pPr>
      <w:r>
        <w:rPr>
          <w:rFonts w:hint="eastAsia" w:ascii="宋体" w:hAnsi="宋体" w:cs="宋体"/>
          <w:szCs w:val="21"/>
        </w:rPr>
        <w:t>a.影像学检查证实存在小脑萎缩；</w:t>
      </w:r>
    </w:p>
    <w:p>
      <w:pPr>
        <w:pStyle w:val="16"/>
        <w:spacing w:line="360" w:lineRule="auto"/>
        <w:outlineLvl w:val="1"/>
        <w:rPr>
          <w:rFonts w:ascii="宋体" w:hAnsi="宋体" w:cs="宋体"/>
          <w:szCs w:val="21"/>
        </w:rPr>
      </w:pPr>
      <w:r>
        <w:rPr>
          <w:rFonts w:hint="eastAsia" w:ascii="宋体" w:hAnsi="宋体" w:cs="宋体"/>
          <w:szCs w:val="21"/>
        </w:rPr>
        <w:t>b.临床表现存在共济失调、语言障碍和肌张力异常；</w:t>
      </w:r>
    </w:p>
    <w:p>
      <w:pPr>
        <w:pStyle w:val="16"/>
        <w:spacing w:line="360" w:lineRule="auto"/>
        <w:ind w:left="0" w:leftChars="0"/>
        <w:rPr>
          <w:rFonts w:ascii="宋体" w:hAnsi="宋体" w:cs="宋体"/>
          <w:szCs w:val="21"/>
        </w:rPr>
      </w:pPr>
      <w:r>
        <w:rPr>
          <w:rFonts w:hint="eastAsia" w:ascii="宋体" w:hAnsi="宋体" w:cs="宋体"/>
          <w:szCs w:val="21"/>
        </w:rPr>
        <w:t>（2）被保险人运动功能严重障碍，自主生活能力完全丧失，无法独立完成六项基本日常生活活动中的三项或三项以上。</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肾髓质囊性病</w:t>
      </w:r>
    </w:p>
    <w:p>
      <w:pPr>
        <w:pStyle w:val="16"/>
        <w:spacing w:line="360" w:lineRule="auto"/>
        <w:ind w:left="0" w:leftChars="0"/>
        <w:rPr>
          <w:rFonts w:ascii="宋体" w:hAnsi="宋体" w:cs="宋体"/>
          <w:szCs w:val="21"/>
        </w:rPr>
      </w:pPr>
      <w:r>
        <w:rPr>
          <w:rFonts w:hint="eastAsia" w:ascii="宋体" w:hAnsi="宋体" w:cs="宋体"/>
          <w:szCs w:val="21"/>
        </w:rPr>
        <w:t>肾髓质囊性病，一种遗传性肾脏疾病，特点为肾髓质多发大小不等的囊肿并且伴有小管炎症和间质性肾炎。必须满足下列所有条件：</w:t>
      </w:r>
    </w:p>
    <w:p>
      <w:pPr>
        <w:pStyle w:val="16"/>
        <w:spacing w:line="360" w:lineRule="auto"/>
        <w:ind w:left="0" w:leftChars="0"/>
        <w:outlineLvl w:val="2"/>
        <w:rPr>
          <w:rFonts w:ascii="宋体" w:hAnsi="宋体" w:cs="宋体"/>
          <w:szCs w:val="21"/>
        </w:rPr>
      </w:pPr>
      <w:r>
        <w:rPr>
          <w:rFonts w:hint="eastAsia" w:ascii="宋体" w:hAnsi="宋体" w:cs="宋体"/>
          <w:szCs w:val="21"/>
        </w:rPr>
        <w:t>（1）经肾组织活检明确诊断；</w:t>
      </w:r>
    </w:p>
    <w:p>
      <w:pPr>
        <w:pStyle w:val="16"/>
        <w:spacing w:line="360" w:lineRule="auto"/>
        <w:ind w:left="0" w:leftChars="0"/>
        <w:outlineLvl w:val="2"/>
        <w:rPr>
          <w:rFonts w:ascii="宋体" w:hAnsi="宋体" w:cs="宋体"/>
          <w:szCs w:val="21"/>
        </w:rPr>
      </w:pPr>
      <w:r>
        <w:rPr>
          <w:rFonts w:hint="eastAsia" w:ascii="宋体" w:hAnsi="宋体" w:cs="宋体"/>
          <w:szCs w:val="21"/>
        </w:rPr>
        <w:t>（2）临床有肾脏衰竭和肾小管功能障碍表现；</w:t>
      </w:r>
    </w:p>
    <w:p>
      <w:pPr>
        <w:pStyle w:val="16"/>
        <w:spacing w:line="360" w:lineRule="auto"/>
        <w:ind w:left="0" w:leftChars="0"/>
        <w:outlineLvl w:val="2"/>
        <w:rPr>
          <w:rFonts w:ascii="宋体" w:hAnsi="宋体" w:cs="宋体"/>
          <w:szCs w:val="21"/>
        </w:rPr>
      </w:pPr>
      <w:r>
        <w:rPr>
          <w:rFonts w:hint="eastAsia" w:ascii="宋体" w:hAnsi="宋体" w:cs="宋体"/>
          <w:szCs w:val="21"/>
        </w:rPr>
        <w:t>（3）影像学证据显示肾髓质多发囊肿。</w:t>
      </w:r>
    </w:p>
    <w:p>
      <w:pPr>
        <w:pStyle w:val="16"/>
        <w:spacing w:line="360" w:lineRule="auto"/>
        <w:ind w:left="0" w:leftChars="0" w:firstLine="422"/>
        <w:rPr>
          <w:rFonts w:ascii="宋体" w:hAnsi="宋体" w:cs="宋体"/>
          <w:b/>
          <w:szCs w:val="21"/>
        </w:rPr>
      </w:pPr>
      <w:r>
        <w:rPr>
          <w:rFonts w:hint="eastAsia" w:ascii="宋体" w:hAnsi="宋体" w:cs="宋体"/>
          <w:b/>
          <w:szCs w:val="21"/>
        </w:rPr>
        <w:t>其他肾脏囊性病变不在本保障范围内。</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严重肝豆状核变性</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（1）失代偿性肝硬化，临床已经出现腹水、食道静脉曲张和脾肿大等表现；</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（2）慢性肾功能衰竭，已开始肾脏透析治疗；</w:t>
      </w:r>
    </w:p>
    <w:p>
      <w:pPr>
        <w:pStyle w:val="16"/>
        <w:tabs>
          <w:tab w:val="left" w:pos="426"/>
        </w:tabs>
        <w:spacing w:line="360" w:lineRule="auto"/>
        <w:ind w:left="0" w:leftChars="0"/>
        <w:rPr>
          <w:rFonts w:ascii="宋体" w:hAnsi="宋体" w:cs="宋体"/>
          <w:szCs w:val="21"/>
        </w:rPr>
      </w:pPr>
      <w:r>
        <w:rPr>
          <w:rFonts w:hint="eastAsia" w:ascii="宋体" w:hAnsi="宋体" w:cs="宋体"/>
          <w:szCs w:val="21"/>
        </w:rPr>
        <w:t>（3）接受了肝移植或肾移植手术。</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严重大动脉炎</w:t>
      </w:r>
    </w:p>
    <w:p>
      <w:pPr>
        <w:pStyle w:val="16"/>
        <w:spacing w:line="360" w:lineRule="auto"/>
        <w:ind w:left="0" w:leftChars="0"/>
        <w:rPr>
          <w:rFonts w:ascii="宋体" w:hAnsi="宋体" w:cs="宋体"/>
          <w:szCs w:val="21"/>
        </w:rPr>
      </w:pPr>
      <w:r>
        <w:rPr>
          <w:rFonts w:hint="eastAsia" w:ascii="宋体" w:hAnsi="宋体" w:cs="宋体"/>
          <w:szCs w:val="21"/>
        </w:rPr>
        <w:t>指经保险人认可医院的心脏或血管外科专科医生确诊的大动脉炎，须满足下列全部条件：</w:t>
      </w:r>
    </w:p>
    <w:p>
      <w:pPr>
        <w:pStyle w:val="16"/>
        <w:spacing w:line="360" w:lineRule="auto"/>
        <w:ind w:left="0" w:leftChars="0"/>
        <w:rPr>
          <w:rFonts w:ascii="宋体" w:hAnsi="宋体" w:cs="宋体"/>
          <w:szCs w:val="21"/>
        </w:rPr>
      </w:pPr>
      <w:r>
        <w:rPr>
          <w:rFonts w:hint="eastAsia" w:ascii="宋体" w:hAnsi="宋体" w:cs="宋体"/>
          <w:szCs w:val="21"/>
        </w:rPr>
        <w:t>（1）红细胞沉降率及C反应蛋白高于正常值；</w:t>
      </w:r>
    </w:p>
    <w:p>
      <w:pPr>
        <w:pStyle w:val="16"/>
        <w:spacing w:line="360" w:lineRule="auto"/>
        <w:ind w:left="0" w:leftChars="0"/>
        <w:rPr>
          <w:rFonts w:ascii="宋体" w:hAnsi="宋体" w:cs="宋体"/>
          <w:szCs w:val="21"/>
        </w:rPr>
      </w:pPr>
      <w:r>
        <w:rPr>
          <w:rFonts w:hint="eastAsia" w:ascii="宋体" w:hAnsi="宋体" w:cs="宋体"/>
          <w:szCs w:val="21"/>
        </w:rPr>
        <w:t>（2）超声检查、CTA检查或血管造影检查证实主动脉及其主要分支存在狭窄。</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多处臂丛神经根性撕脱</w:t>
      </w:r>
    </w:p>
    <w:p>
      <w:pPr>
        <w:pStyle w:val="16"/>
        <w:spacing w:line="360" w:lineRule="auto"/>
        <w:ind w:left="0" w:leftChars="0"/>
        <w:rPr>
          <w:rFonts w:ascii="宋体" w:hAnsi="宋体" w:cs="宋体"/>
          <w:szCs w:val="21"/>
        </w:rPr>
      </w:pPr>
      <w:r>
        <w:rPr>
          <w:rFonts w:hint="eastAsia" w:ascii="宋体" w:hAnsi="宋体" w:cs="宋体"/>
          <w:szCs w:val="21"/>
        </w:rPr>
        <w:t>由于疾病或意外伤害导致至少两根臂丛神经根性撕脱，造成永久不可逆性的手臂感觉功能与运动功能完全丧失。须由保险人认可的医院的专科医生确诊，并且有电生理检查结果证实。</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风湿热导致的心脏瓣膜病</w:t>
      </w:r>
    </w:p>
    <w:p>
      <w:pPr>
        <w:pStyle w:val="16"/>
        <w:spacing w:line="360" w:lineRule="auto"/>
        <w:ind w:left="0" w:leftChars="0"/>
        <w:rPr>
          <w:rFonts w:ascii="宋体" w:hAnsi="宋体" w:cs="宋体"/>
          <w:szCs w:val="21"/>
        </w:rPr>
      </w:pPr>
      <w:r>
        <w:rPr>
          <w:rFonts w:hint="eastAsia" w:ascii="宋体" w:hAnsi="宋体" w:cs="宋体"/>
          <w:szCs w:val="21"/>
        </w:rPr>
        <w:t>指风湿热反复发作并发心脏瓣膜损害，导致慢性心脏瓣膜病，引起心脏瓣膜狭窄、关闭不全。必须满足下列所有条件：</w:t>
      </w:r>
    </w:p>
    <w:p>
      <w:pPr>
        <w:pStyle w:val="16"/>
        <w:spacing w:line="360" w:lineRule="auto"/>
        <w:ind w:left="0" w:leftChars="0"/>
        <w:outlineLvl w:val="0"/>
        <w:rPr>
          <w:rFonts w:ascii="宋体" w:hAnsi="宋体" w:cs="宋体"/>
          <w:szCs w:val="21"/>
        </w:rPr>
      </w:pPr>
      <w:r>
        <w:rPr>
          <w:rFonts w:hint="eastAsia" w:ascii="宋体" w:hAnsi="宋体" w:cs="宋体"/>
          <w:szCs w:val="21"/>
        </w:rPr>
        <w:t>（1）风湿热病史；</w:t>
      </w:r>
    </w:p>
    <w:p>
      <w:pPr>
        <w:pStyle w:val="16"/>
        <w:spacing w:line="360" w:lineRule="auto"/>
        <w:ind w:left="0" w:leftChars="0"/>
        <w:outlineLvl w:val="0"/>
        <w:rPr>
          <w:rFonts w:ascii="宋体" w:hAnsi="宋体" w:cs="宋体"/>
          <w:szCs w:val="21"/>
        </w:rPr>
      </w:pPr>
      <w:r>
        <w:rPr>
          <w:rFonts w:hint="eastAsia" w:ascii="宋体" w:hAnsi="宋体" w:cs="宋体"/>
          <w:szCs w:val="21"/>
        </w:rPr>
        <w:t>（2）慢性心脏瓣膜病病史；</w:t>
      </w:r>
    </w:p>
    <w:p>
      <w:pPr>
        <w:pStyle w:val="16"/>
        <w:spacing w:line="360" w:lineRule="auto"/>
        <w:ind w:left="0" w:leftChars="0"/>
        <w:outlineLvl w:val="0"/>
        <w:rPr>
          <w:rFonts w:ascii="宋体" w:hAnsi="宋体" w:cs="宋体"/>
          <w:szCs w:val="21"/>
        </w:rPr>
      </w:pPr>
      <w:r>
        <w:rPr>
          <w:rFonts w:hint="eastAsia" w:ascii="宋体" w:hAnsi="宋体" w:cs="宋体"/>
          <w:szCs w:val="21"/>
        </w:rPr>
        <w:t>（3）实际接受了开胸开心进行的心脏瓣膜置换手术。</w:t>
      </w:r>
    </w:p>
    <w:p>
      <w:pPr>
        <w:pStyle w:val="16"/>
        <w:spacing w:line="360" w:lineRule="auto"/>
        <w:ind w:left="0" w:leftChars="0" w:firstLine="422"/>
        <w:rPr>
          <w:rFonts w:ascii="宋体" w:hAnsi="宋体" w:cs="宋体"/>
          <w:b/>
          <w:szCs w:val="21"/>
        </w:rPr>
      </w:pPr>
      <w:r>
        <w:rPr>
          <w:rFonts w:hint="eastAsia" w:ascii="宋体" w:hAnsi="宋体" w:cs="宋体"/>
          <w:b/>
          <w:szCs w:val="21"/>
        </w:rPr>
        <w:t>经导管进行的瓣膜置换手术或瓣膜成形手术不在本保障范围内。</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严重获得性或继发性肺泡蛋白质沉积症</w:t>
      </w:r>
    </w:p>
    <w:p>
      <w:pPr>
        <w:pStyle w:val="16"/>
        <w:spacing w:line="360" w:lineRule="auto"/>
        <w:ind w:left="0" w:leftChars="0"/>
        <w:rPr>
          <w:rFonts w:ascii="宋体" w:hAnsi="宋体" w:cs="宋体"/>
          <w:szCs w:val="21"/>
        </w:rPr>
      </w:pPr>
      <w:r>
        <w:rPr>
          <w:rFonts w:hint="eastAsia" w:ascii="宋体" w:hAnsi="宋体" w:cs="宋体"/>
          <w:szCs w:val="21"/>
        </w:rPr>
        <w:t>因获得性或继发性原因导致双肺肺泡和细支气管腔内充满不可溶性富磷脂蛋白的疾病。须满足下列全部条件：</w:t>
      </w:r>
    </w:p>
    <w:p>
      <w:pPr>
        <w:pStyle w:val="16"/>
        <w:spacing w:line="360" w:lineRule="auto"/>
        <w:ind w:left="0" w:leftChars="0"/>
        <w:rPr>
          <w:rFonts w:ascii="宋体" w:hAnsi="宋体" w:cs="宋体"/>
          <w:szCs w:val="21"/>
        </w:rPr>
      </w:pPr>
      <w:r>
        <w:rPr>
          <w:rFonts w:hint="eastAsia" w:ascii="宋体" w:hAnsi="宋体" w:cs="宋体"/>
          <w:szCs w:val="21"/>
        </w:rPr>
        <w:t>（1）支气管镜活检或开胸肺活检病理检查证实肺泡内充满有过碘酸雪夫（PAS）染色阳性的蛋白样物质；</w:t>
      </w:r>
    </w:p>
    <w:p>
      <w:pPr>
        <w:pStyle w:val="16"/>
        <w:spacing w:line="360" w:lineRule="auto"/>
        <w:ind w:left="0" w:leftChars="0"/>
        <w:rPr>
          <w:rFonts w:ascii="宋体" w:hAnsi="宋体" w:cs="宋体"/>
          <w:szCs w:val="21"/>
        </w:rPr>
      </w:pPr>
      <w:r>
        <w:rPr>
          <w:rFonts w:hint="eastAsia" w:ascii="宋体" w:hAnsi="宋体" w:cs="宋体"/>
          <w:szCs w:val="21"/>
        </w:rPr>
        <w:t>（2）被保险人因中重度呼吸困难或低氧血症而实际已行全身麻醉下的全肺灌洗治疗。</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细菌性脑脊髓膜炎后遗症</w:t>
      </w:r>
    </w:p>
    <w:p>
      <w:pPr>
        <w:pStyle w:val="16"/>
        <w:spacing w:line="360" w:lineRule="auto"/>
        <w:ind w:left="0" w:leftChars="0"/>
        <w:rPr>
          <w:rFonts w:ascii="宋体" w:hAnsi="宋体" w:cs="宋体"/>
          <w:szCs w:val="21"/>
        </w:rPr>
      </w:pPr>
      <w:r>
        <w:rPr>
          <w:rFonts w:hint="eastAsia" w:ascii="宋体" w:hAnsi="宋体" w:cs="宋体"/>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pPr>
        <w:pStyle w:val="16"/>
        <w:spacing w:line="360" w:lineRule="auto"/>
        <w:ind w:left="0" w:leftChars="0" w:firstLine="422"/>
        <w:rPr>
          <w:rFonts w:ascii="宋体" w:hAnsi="宋体" w:cs="宋体"/>
          <w:szCs w:val="21"/>
        </w:rPr>
      </w:pPr>
      <w:r>
        <w:rPr>
          <w:rFonts w:hint="eastAsia" w:ascii="宋体" w:hAnsi="宋体" w:cs="宋体"/>
          <w:b/>
          <w:bCs/>
          <w:szCs w:val="21"/>
        </w:rPr>
        <w:t>任何因其他传播方式（包括：性传播或静脉注射毒品）导致的</w:t>
      </w:r>
      <w:r>
        <w:rPr>
          <w:rFonts w:ascii="宋体" w:hAnsi="宋体" w:cs="宋体"/>
          <w:b/>
          <w:bCs/>
          <w:szCs w:val="21"/>
        </w:rPr>
        <w:t>HIV感染不在本保单保障范围内</w:t>
      </w:r>
      <w:r>
        <w:rPr>
          <w:rFonts w:hint="eastAsia" w:ascii="宋体" w:hAnsi="宋体" w:cs="宋体"/>
          <w:szCs w:val="21"/>
        </w:rPr>
        <w:t>。保险人必须拥有获得使用被保险人的所有血液样本的权利和能够对这些样本进行独立检验的权利。</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侵蚀性葡萄胎（恶性葡萄胎）</w:t>
      </w:r>
    </w:p>
    <w:p>
      <w:pPr>
        <w:pStyle w:val="16"/>
        <w:spacing w:line="360" w:lineRule="auto"/>
        <w:ind w:left="0" w:leftChars="0"/>
        <w:rPr>
          <w:rFonts w:ascii="宋体" w:hAnsi="宋体" w:cs="宋体"/>
          <w:szCs w:val="21"/>
        </w:rPr>
      </w:pPr>
      <w:r>
        <w:rPr>
          <w:rFonts w:hint="eastAsia" w:ascii="宋体" w:hAnsi="宋体" w:cs="宋体"/>
          <w:szCs w:val="21"/>
        </w:rPr>
        <w:t>被保险人被明确诊断为恶性葡萄胎。</w:t>
      </w:r>
    </w:p>
    <w:p>
      <w:pPr>
        <w:pStyle w:val="16"/>
        <w:spacing w:line="360" w:lineRule="auto"/>
        <w:ind w:left="0" w:leftChars="0"/>
        <w:rPr>
          <w:rFonts w:ascii="宋体" w:hAnsi="宋体" w:cs="宋体"/>
          <w:szCs w:val="21"/>
        </w:rPr>
      </w:pPr>
      <w:r>
        <w:rPr>
          <w:rFonts w:hint="eastAsia" w:ascii="宋体" w:hAnsi="宋体" w:cs="宋体"/>
          <w:szCs w:val="21"/>
        </w:rPr>
        <w:t>恶性葡萄胎又称侵蚀性葡萄胎，发生自胚胎组织，侵入子宫肌层或其他组织，也可能转移。被保险人实际接受了子宫切除手术治疗。</w:t>
      </w:r>
    </w:p>
    <w:p>
      <w:pPr>
        <w:pStyle w:val="16"/>
        <w:spacing w:line="360" w:lineRule="auto"/>
        <w:ind w:left="0" w:leftChars="0"/>
        <w:rPr>
          <w:rFonts w:ascii="宋体" w:hAnsi="宋体" w:cs="宋体"/>
          <w:szCs w:val="21"/>
        </w:rPr>
      </w:pPr>
      <w:r>
        <w:rPr>
          <w:rFonts w:hint="eastAsia" w:ascii="宋体" w:hAnsi="宋体" w:cs="宋体"/>
          <w:szCs w:val="21"/>
        </w:rPr>
        <w:t>索赔时需提交组织病理学检查报告，非侵蚀性的葡萄胎除外。</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严重感染性心内膜炎</w:t>
      </w:r>
    </w:p>
    <w:p>
      <w:pPr>
        <w:pStyle w:val="16"/>
        <w:spacing w:line="360" w:lineRule="auto"/>
        <w:ind w:left="0" w:leftChars="0"/>
        <w:rPr>
          <w:rFonts w:ascii="宋体" w:hAnsi="宋体" w:cs="宋体"/>
          <w:szCs w:val="21"/>
        </w:rPr>
      </w:pPr>
      <w:r>
        <w:rPr>
          <w:rFonts w:hint="eastAsia" w:ascii="宋体" w:hAnsi="宋体" w:cs="宋体"/>
          <w:szCs w:val="21"/>
        </w:rPr>
        <w:t>指由感染性微生物引致的心脏内膜炎症，并须符合下列所有标准：</w:t>
      </w:r>
    </w:p>
    <w:p>
      <w:pPr>
        <w:pStyle w:val="16"/>
        <w:spacing w:line="360" w:lineRule="auto"/>
        <w:ind w:left="0" w:leftChars="0"/>
        <w:rPr>
          <w:rFonts w:ascii="宋体" w:hAnsi="宋体" w:cs="宋体"/>
          <w:szCs w:val="21"/>
        </w:rPr>
      </w:pPr>
      <w:r>
        <w:rPr>
          <w:rFonts w:hint="eastAsia" w:ascii="宋体" w:hAnsi="宋体" w:cs="宋体"/>
          <w:szCs w:val="21"/>
        </w:rPr>
        <w:t>(1)血液培养结果呈阳性反应，证明感染性微生物的存在；</w:t>
      </w:r>
    </w:p>
    <w:p>
      <w:pPr>
        <w:pStyle w:val="16"/>
        <w:spacing w:line="360" w:lineRule="auto"/>
        <w:ind w:left="0" w:leftChars="0"/>
        <w:rPr>
          <w:rFonts w:ascii="宋体" w:hAnsi="宋体" w:cs="宋体"/>
          <w:szCs w:val="21"/>
        </w:rPr>
      </w:pPr>
      <w:r>
        <w:rPr>
          <w:rFonts w:hint="eastAsia" w:ascii="宋体" w:hAnsi="宋体" w:cs="宋体"/>
          <w:szCs w:val="21"/>
        </w:rPr>
        <w:t>(2)出现最少中度的心脏瓣膜功能不全（即返流部分达20%或以上）或中度的心脏瓣膜狭窄（即心脏瓣瓣口面积为正常值的30%或以下），导致感染性心内膜炎；</w:t>
      </w:r>
    </w:p>
    <w:p>
      <w:pPr>
        <w:pStyle w:val="16"/>
        <w:spacing w:line="360" w:lineRule="auto"/>
        <w:ind w:left="0" w:leftChars="0"/>
        <w:rPr>
          <w:rFonts w:ascii="宋体" w:hAnsi="宋体" w:cs="宋体"/>
          <w:szCs w:val="21"/>
        </w:rPr>
      </w:pPr>
      <w:r>
        <w:rPr>
          <w:rFonts w:hint="eastAsia" w:ascii="宋体" w:hAnsi="宋体" w:cs="宋体"/>
          <w:szCs w:val="21"/>
        </w:rPr>
        <w:t>(3)感染性心内膜炎的诊断及瓣膜受损的严重程度必须由心脏病专科医生确定。</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严重破伤风</w:t>
      </w:r>
    </w:p>
    <w:p>
      <w:pPr>
        <w:pStyle w:val="16"/>
        <w:spacing w:line="360" w:lineRule="auto"/>
        <w:ind w:left="0" w:leftChars="0"/>
        <w:rPr>
          <w:rFonts w:ascii="宋体" w:hAnsi="宋体" w:cs="宋体"/>
          <w:szCs w:val="21"/>
        </w:rPr>
      </w:pPr>
      <w:r>
        <w:rPr>
          <w:rFonts w:hint="eastAsia" w:ascii="宋体" w:hAnsi="宋体" w:cs="宋体"/>
          <w:szCs w:val="21"/>
        </w:rPr>
        <w:t>指破伤风梭菌经由皮肤或黏膜伤口侵入人体，在缺氧环境下生长繁殖，产生毒素而引起肌痉挛的一种特异性感染。须经专科医生明确诊断。</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库鲁病</w:t>
      </w:r>
    </w:p>
    <w:p>
      <w:pPr>
        <w:pStyle w:val="16"/>
        <w:spacing w:line="360" w:lineRule="auto"/>
        <w:ind w:left="0" w:leftChars="0"/>
        <w:rPr>
          <w:rFonts w:ascii="宋体" w:hAnsi="宋体" w:cs="宋体"/>
          <w:szCs w:val="21"/>
        </w:rPr>
      </w:pPr>
      <w:r>
        <w:rPr>
          <w:rFonts w:hint="eastAsia" w:ascii="宋体" w:hAnsi="宋体" w:cs="宋体"/>
          <w:szCs w:val="21"/>
        </w:rPr>
        <w:t>指一种亚急性传染性朊蛋白病。临床表现为共济失调、震颤、不自主运动，在病程晚期出现进行性加重的痴呆，神经异常。该病必须由权威医疗机构根据致病蛋白的发现而明确诊断。</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严重斯蒂尔病</w:t>
      </w:r>
    </w:p>
    <w:p>
      <w:pPr>
        <w:pStyle w:val="16"/>
        <w:spacing w:line="360" w:lineRule="auto"/>
        <w:ind w:left="0" w:leftChars="0"/>
        <w:rPr>
          <w:rFonts w:ascii="宋体" w:hAnsi="宋体" w:cs="宋体"/>
          <w:szCs w:val="21"/>
        </w:rPr>
      </w:pPr>
      <w:r>
        <w:rPr>
          <w:rFonts w:hint="eastAsia" w:ascii="宋体" w:hAnsi="宋体" w:cs="宋体"/>
          <w:szCs w:val="21"/>
        </w:rPr>
        <w:t>须经风湿病专科医生明确诊断，并至少满足下列两项条件：</w:t>
      </w:r>
    </w:p>
    <w:p>
      <w:pPr>
        <w:pStyle w:val="16"/>
        <w:spacing w:line="360" w:lineRule="auto"/>
        <w:ind w:left="0" w:leftChars="0"/>
        <w:outlineLvl w:val="1"/>
        <w:rPr>
          <w:rFonts w:ascii="宋体" w:hAnsi="宋体" w:cs="宋体"/>
          <w:szCs w:val="21"/>
        </w:rPr>
      </w:pPr>
      <w:r>
        <w:rPr>
          <w:rFonts w:hint="eastAsia" w:ascii="宋体" w:hAnsi="宋体" w:cs="宋体"/>
          <w:szCs w:val="21"/>
        </w:rPr>
        <w:t>（1）因该病导致心包炎；</w:t>
      </w:r>
    </w:p>
    <w:p>
      <w:pPr>
        <w:pStyle w:val="16"/>
        <w:spacing w:line="360" w:lineRule="auto"/>
        <w:ind w:left="0" w:leftChars="0"/>
        <w:outlineLvl w:val="1"/>
        <w:rPr>
          <w:rFonts w:ascii="宋体" w:hAnsi="宋体" w:cs="宋体"/>
          <w:szCs w:val="21"/>
        </w:rPr>
      </w:pPr>
      <w:r>
        <w:rPr>
          <w:rFonts w:hint="eastAsia" w:ascii="宋体" w:hAnsi="宋体" w:cs="宋体"/>
          <w:szCs w:val="21"/>
        </w:rPr>
        <w:t>（2）因该病导致肺间质病变；</w:t>
      </w:r>
    </w:p>
    <w:p>
      <w:pPr>
        <w:pStyle w:val="16"/>
        <w:spacing w:line="360" w:lineRule="auto"/>
        <w:ind w:left="0" w:leftChars="0"/>
        <w:outlineLvl w:val="1"/>
        <w:rPr>
          <w:rFonts w:ascii="宋体" w:hAnsi="宋体" w:cs="宋体"/>
          <w:szCs w:val="21"/>
        </w:rPr>
      </w:pPr>
      <w:r>
        <w:rPr>
          <w:rFonts w:hint="eastAsia" w:ascii="宋体" w:hAnsi="宋体" w:cs="宋体"/>
          <w:szCs w:val="21"/>
        </w:rPr>
        <w:t>（3）巨噬细胞活化综合征（MAS）。</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肺孢子菌肺炎</w:t>
      </w:r>
    </w:p>
    <w:p>
      <w:pPr>
        <w:pStyle w:val="16"/>
        <w:spacing w:line="360" w:lineRule="auto"/>
        <w:ind w:left="0" w:leftChars="0"/>
        <w:rPr>
          <w:rFonts w:ascii="宋体" w:hAnsi="宋体" w:cs="宋体"/>
          <w:szCs w:val="21"/>
        </w:rPr>
      </w:pPr>
      <w:r>
        <w:rPr>
          <w:rFonts w:hint="eastAsia" w:ascii="宋体" w:hAnsi="宋体" w:cs="宋体"/>
          <w:szCs w:val="21"/>
        </w:rPr>
        <w:t>肺孢子菌肺炎：指由肺孢子菌引起的间质性浆细胞性肺炎。并须满足下列全部条件：</w:t>
      </w:r>
    </w:p>
    <w:p>
      <w:pPr>
        <w:pStyle w:val="16"/>
        <w:spacing w:line="360" w:lineRule="auto"/>
        <w:ind w:left="0" w:leftChars="0"/>
        <w:outlineLvl w:val="1"/>
        <w:rPr>
          <w:rFonts w:ascii="宋体" w:hAnsi="宋体" w:cs="宋体"/>
          <w:szCs w:val="21"/>
        </w:rPr>
      </w:pPr>
      <w:r>
        <w:rPr>
          <w:rFonts w:hint="eastAsia" w:ascii="宋体" w:hAnsi="宋体" w:cs="宋体"/>
          <w:szCs w:val="21"/>
        </w:rPr>
        <w:t>（1）第一秒末用力呼气量（FEV1）小于1升；</w:t>
      </w:r>
    </w:p>
    <w:p>
      <w:pPr>
        <w:pStyle w:val="16"/>
        <w:spacing w:line="360" w:lineRule="auto"/>
        <w:ind w:left="0" w:leftChars="0"/>
        <w:outlineLvl w:val="1"/>
        <w:rPr>
          <w:rFonts w:ascii="宋体" w:hAnsi="宋体" w:cs="宋体"/>
          <w:szCs w:val="21"/>
        </w:rPr>
      </w:pPr>
      <w:r>
        <w:rPr>
          <w:rFonts w:hint="eastAsia" w:ascii="宋体" w:hAnsi="宋体" w:cs="宋体"/>
          <w:szCs w:val="21"/>
        </w:rPr>
        <w:t>（2）气道内阻力增加，至少达到0.5kPa/l/s；</w:t>
      </w:r>
    </w:p>
    <w:p>
      <w:pPr>
        <w:pStyle w:val="16"/>
        <w:spacing w:line="360" w:lineRule="auto"/>
        <w:ind w:left="0" w:leftChars="0"/>
        <w:outlineLvl w:val="1"/>
        <w:rPr>
          <w:rFonts w:ascii="宋体" w:hAnsi="宋体" w:cs="宋体"/>
          <w:szCs w:val="21"/>
        </w:rPr>
      </w:pPr>
      <w:r>
        <w:rPr>
          <w:rFonts w:hint="eastAsia" w:ascii="宋体" w:hAnsi="宋体" w:cs="宋体"/>
          <w:szCs w:val="21"/>
        </w:rPr>
        <w:t>（3）残气容积占肺总量</w:t>
      </w:r>
      <w:r>
        <w:rPr>
          <w:rFonts w:ascii="宋体" w:hAnsi="宋体" w:cs="宋体"/>
          <w:szCs w:val="21"/>
        </w:rPr>
        <w:t>(</w:t>
      </w:r>
      <w:r>
        <w:rPr>
          <w:rFonts w:hint="eastAsia" w:ascii="宋体" w:hAnsi="宋体" w:cs="宋体"/>
          <w:szCs w:val="21"/>
        </w:rPr>
        <w:t>TLC)的60%以上；</w:t>
      </w:r>
    </w:p>
    <w:p>
      <w:pPr>
        <w:pStyle w:val="16"/>
        <w:spacing w:line="360" w:lineRule="auto"/>
        <w:ind w:left="0" w:leftChars="0"/>
        <w:outlineLvl w:val="1"/>
        <w:rPr>
          <w:rFonts w:ascii="宋体" w:hAnsi="宋体" w:cs="宋体"/>
          <w:szCs w:val="21"/>
        </w:rPr>
      </w:pPr>
      <w:r>
        <w:rPr>
          <w:rFonts w:hint="eastAsia" w:ascii="宋体" w:hAnsi="宋体" w:cs="宋体"/>
          <w:szCs w:val="21"/>
        </w:rPr>
        <w:t>（4）胸内气体容积升高，超过</w:t>
      </w:r>
      <w:r>
        <w:rPr>
          <w:rFonts w:ascii="宋体" w:hAnsi="宋体" w:cs="宋体"/>
          <w:szCs w:val="21"/>
        </w:rPr>
        <w:t>17</w:t>
      </w:r>
      <w:r>
        <w:rPr>
          <w:rFonts w:hint="eastAsia" w:ascii="宋体" w:hAnsi="宋体" w:cs="宋体"/>
          <w:szCs w:val="21"/>
        </w:rPr>
        <w:t>0(基值的百分比)；</w:t>
      </w:r>
    </w:p>
    <w:p>
      <w:pPr>
        <w:pStyle w:val="16"/>
        <w:spacing w:line="360" w:lineRule="auto"/>
        <w:ind w:left="0" w:leftChars="0"/>
        <w:outlineLvl w:val="1"/>
        <w:rPr>
          <w:rFonts w:ascii="宋体" w:hAnsi="宋体" w:cs="宋体"/>
          <w:szCs w:val="21"/>
        </w:rPr>
      </w:pPr>
      <w:r>
        <w:rPr>
          <w:rFonts w:hint="eastAsia" w:ascii="宋体" w:hAnsi="宋体" w:cs="宋体"/>
          <w:szCs w:val="21"/>
        </w:rPr>
        <w:t>（5）PaO2&lt;60mmHg，PaCO2&gt;50mmHg。</w:t>
      </w:r>
    </w:p>
    <w:p>
      <w:pPr>
        <w:pStyle w:val="16"/>
        <w:spacing w:line="360" w:lineRule="auto"/>
        <w:ind w:left="0" w:leftChars="0" w:firstLine="422"/>
        <w:rPr>
          <w:rFonts w:ascii="宋体" w:hAnsi="宋体" w:cs="宋体"/>
          <w:b/>
          <w:bCs/>
          <w:szCs w:val="21"/>
        </w:rPr>
      </w:pPr>
      <w:r>
        <w:rPr>
          <w:rFonts w:hint="eastAsia" w:ascii="宋体" w:hAnsi="宋体" w:cs="宋体"/>
          <w:b/>
          <w:bCs/>
          <w:szCs w:val="21"/>
        </w:rPr>
        <w:t>感染艾滋病病毒或患艾滋病期间所患肺孢子菌肺炎不在保障范围内。</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宋体" w:hAnsi="宋体" w:cs="宋体"/>
          <w:b/>
          <w:bCs/>
          <w:szCs w:val="21"/>
        </w:rPr>
        <w:t>严重III度冻伤导致截肢</w:t>
      </w:r>
    </w:p>
    <w:p>
      <w:pPr>
        <w:pStyle w:val="16"/>
        <w:spacing w:line="360" w:lineRule="auto"/>
        <w:ind w:left="0" w:leftChars="0"/>
        <w:rPr>
          <w:rFonts w:ascii="宋体" w:hAnsi="宋体" w:cs="宋体"/>
          <w:szCs w:val="21"/>
        </w:rPr>
      </w:pPr>
      <w:r>
        <w:rPr>
          <w:rFonts w:hint="eastAsia" w:ascii="宋体" w:hAnsi="宋体" w:cs="宋体"/>
          <w:szCs w:val="21"/>
        </w:rPr>
        <w:t>冻伤是由于寒冷潮湿作用引起的人体局部或全身损伤，并且冻伤程度达到III度，且导致一个或一个以上肢体自腕关节或踝关节近端（靠近躯干端）以上完全性断离。</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Theme="minorEastAsia" w:hAnsiTheme="minorEastAsia" w:eastAsiaTheme="minorEastAsia" w:cstheme="minorEastAsia"/>
          <w:b/>
          <w:szCs w:val="21"/>
        </w:rPr>
        <w:t>成骨不全症（III型）</w:t>
      </w:r>
    </w:p>
    <w:p>
      <w:pPr>
        <w:pStyle w:val="16"/>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 xml:space="preserve">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 家族史，骨代谢生化指标、X线检查及基因检测等资料。 </w:t>
      </w:r>
      <w:r>
        <w:rPr>
          <w:rFonts w:hint="eastAsia" w:asciiTheme="minorEastAsia" w:hAnsiTheme="minorEastAsia" w:eastAsiaTheme="minorEastAsia"/>
          <w:szCs w:val="21"/>
        </w:rPr>
        <w:br w:type="textWrapping"/>
      </w:r>
      <w:r>
        <w:rPr>
          <w:rFonts w:hint="eastAsia" w:asciiTheme="minorEastAsia" w:hAnsiTheme="minorEastAsia" w:eastAsiaTheme="minorEastAsia"/>
          <w:b/>
          <w:bCs/>
          <w:szCs w:val="21"/>
        </w:rPr>
        <w:t xml:space="preserve">    成骨不全症I型、II型和IV型不在本保障范围内。</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Theme="minorEastAsia" w:hAnsiTheme="minorEastAsia" w:eastAsiaTheme="minorEastAsia" w:cstheme="minorEastAsia"/>
          <w:b/>
          <w:szCs w:val="21"/>
        </w:rPr>
        <w:t>严重甲型及乙型血友病</w:t>
      </w:r>
    </w:p>
    <w:p>
      <w:pPr>
        <w:pStyle w:val="16"/>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szCs w:val="21"/>
        </w:rPr>
        <w:t>被保险人必须经保险人认可的血液科专科医生确诊为甲型或乙型血友病，并且必须满足下列所有条件：</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（1）VIII因子或IX因子活性小于1%；</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（2）出现以下任一种临床表现</w:t>
      </w:r>
      <w:r>
        <w:rPr>
          <w:rFonts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（a）反复关节血肿，大关节畸形和活动受限；或</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（b）内脏器官出血如：肾脏出血、消化道出血、腹腔出血、颅内出血。</w:t>
      </w:r>
    </w:p>
    <w:p>
      <w:pPr>
        <w:pStyle w:val="20"/>
        <w:numPr>
          <w:ilvl w:val="0"/>
          <w:numId w:val="4"/>
        </w:numPr>
        <w:autoSpaceDE w:val="0"/>
        <w:autoSpaceDN w:val="0"/>
        <w:spacing w:line="360" w:lineRule="auto"/>
        <w:ind w:left="0" w:hanging="278" w:firstLineChars="0"/>
        <w:jc w:val="left"/>
        <w:rPr>
          <w:rFonts w:ascii="宋体" w:hAnsi="宋体" w:cs="宋体"/>
          <w:b/>
          <w:bCs/>
          <w:szCs w:val="21"/>
        </w:rPr>
      </w:pPr>
      <w:r>
        <w:rPr>
          <w:rFonts w:hint="eastAsia" w:asciiTheme="minorEastAsia" w:hAnsiTheme="minorEastAsia" w:eastAsiaTheme="minorEastAsia" w:cstheme="minorEastAsia"/>
          <w:b/>
          <w:szCs w:val="21"/>
        </w:rPr>
        <w:t>严重气性坏疽</w:t>
      </w:r>
    </w:p>
    <w:p>
      <w:pPr>
        <w:pStyle w:val="16"/>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指由梭状芽孢杆菌所致的肌坏死或肌炎。须经专科医生明确诊断，且须同时符合下列要求：</w:t>
      </w:r>
    </w:p>
    <w:p>
      <w:pPr>
        <w:pStyle w:val="16"/>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（1）符合气性坏疽的一般临床表现；</w:t>
      </w:r>
    </w:p>
    <w:p>
      <w:pPr>
        <w:pStyle w:val="16"/>
        <w:spacing w:line="360" w:lineRule="auto"/>
        <w:ind w:left="0" w:leftChars="0"/>
        <w:rPr>
          <w:rFonts w:asciiTheme="minorEastAsia" w:hAnsiTheme="minorEastAsia" w:eastAsiaTheme="minorEastAsia"/>
          <w:szCs w:val="21"/>
        </w:rPr>
      </w:pPr>
      <w:r>
        <w:rPr>
          <w:rFonts w:hint="eastAsia" w:asciiTheme="minorEastAsia" w:hAnsiTheme="minorEastAsia" w:eastAsiaTheme="minorEastAsia"/>
          <w:szCs w:val="21"/>
        </w:rPr>
        <w:t>（2）细菌培养检出致病菌；</w:t>
      </w:r>
    </w:p>
    <w:p>
      <w:pPr>
        <w:pStyle w:val="16"/>
        <w:spacing w:line="360" w:lineRule="auto"/>
        <w:ind w:left="0" w:leftChars="0"/>
        <w:rPr>
          <w:rFonts w:asciiTheme="minorEastAsia" w:hAnsiTheme="minorEastAsia" w:eastAsiaTheme="minorEastAsia" w:cstheme="minorEastAsia"/>
          <w:b/>
          <w:bCs/>
          <w:szCs w:val="21"/>
        </w:rPr>
      </w:pPr>
      <w:r>
        <w:rPr>
          <w:rFonts w:hint="eastAsia" w:asciiTheme="minorEastAsia" w:hAnsiTheme="minorEastAsia" w:eastAsiaTheme="minorEastAsia"/>
          <w:szCs w:val="21"/>
        </w:rPr>
        <w:t>（3）出现广泛性肌肉及组织坏死，并已经实施了坏死组织和筋膜以及肌肉的切除手术。</w:t>
      </w:r>
      <w:r>
        <w:rPr>
          <w:rFonts w:hint="eastAsia" w:asciiTheme="minorEastAsia" w:hAnsiTheme="minorEastAsia" w:eastAsiaTheme="minorEastAsia"/>
          <w:b/>
          <w:bCs/>
          <w:szCs w:val="21"/>
        </w:rPr>
        <w:t>清创术不在保障范围内。</w:t>
      </w:r>
    </w:p>
    <w:p>
      <w:pPr>
        <w:pStyle w:val="16"/>
        <w:spacing w:line="360" w:lineRule="auto"/>
        <w:ind w:left="0" w:leftChars="0" w:firstLine="422"/>
        <w:rPr>
          <w:rFonts w:ascii="宋体" w:hAnsi="宋体" w:cs="宋体"/>
          <w:szCs w:val="21"/>
        </w:rPr>
      </w:pPr>
      <w:r>
        <w:rPr>
          <w:rFonts w:hint="eastAsia" w:ascii="宋体" w:hAnsi="宋体" w:cs="宋体"/>
          <w:b/>
          <w:szCs w:val="21"/>
        </w:rPr>
        <w:t>1</w:t>
      </w:r>
      <w:r>
        <w:rPr>
          <w:rFonts w:ascii="宋体" w:hAnsi="宋体" w:cs="宋体"/>
          <w:b/>
          <w:szCs w:val="21"/>
        </w:rPr>
        <w:t>7</w:t>
      </w:r>
      <w:r>
        <w:rPr>
          <w:rFonts w:hint="eastAsia" w:ascii="宋体" w:hAnsi="宋体" w:cs="宋体"/>
          <w:b/>
          <w:szCs w:val="21"/>
        </w:rPr>
        <w:t>、重大疾病住院医疗费用：</w:t>
      </w:r>
      <w:r>
        <w:rPr>
          <w:rFonts w:hint="eastAsia" w:ascii="宋体" w:hAnsi="宋体" w:cs="宋体"/>
          <w:szCs w:val="21"/>
        </w:rPr>
        <w:t>包括床位费、加床费、重症监护室床位费、护理费、膳食费、检查检验费、治疗费、药品费、医生费、手术费、救护车使用费。</w:t>
      </w:r>
    </w:p>
    <w:p>
      <w:pPr>
        <w:pStyle w:val="16"/>
        <w:spacing w:line="360" w:lineRule="auto"/>
        <w:ind w:left="0" w:leftChars="0" w:firstLine="422"/>
        <w:rPr>
          <w:rFonts w:ascii="宋体" w:hAnsi="宋体" w:cs="宋体"/>
          <w:szCs w:val="21"/>
        </w:rPr>
      </w:pPr>
      <w:r>
        <w:rPr>
          <w:rFonts w:hint="eastAsia" w:ascii="宋体" w:hAnsi="宋体" w:cs="宋体"/>
          <w:b/>
          <w:bCs/>
          <w:szCs w:val="21"/>
        </w:rPr>
        <w:t>1</w:t>
      </w:r>
      <w:r>
        <w:rPr>
          <w:rFonts w:ascii="宋体" w:hAnsi="宋体" w:cs="宋体"/>
          <w:b/>
          <w:bCs/>
          <w:szCs w:val="21"/>
        </w:rPr>
        <w:t>8</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pPr>
        <w:pStyle w:val="16"/>
        <w:spacing w:line="360" w:lineRule="auto"/>
        <w:ind w:left="422" w:leftChars="0" w:firstLine="0" w:firstLineChars="0"/>
        <w:rPr>
          <w:rStyle w:val="22"/>
          <w:rFonts w:ascii="宋体" w:hAnsi="宋体" w:cs="宋体"/>
          <w:sz w:val="21"/>
          <w:szCs w:val="21"/>
        </w:rPr>
      </w:pPr>
      <w:r>
        <w:rPr>
          <w:rFonts w:hint="eastAsia" w:ascii="宋体" w:hAnsi="宋体" w:cs="宋体"/>
          <w:b/>
          <w:szCs w:val="21"/>
        </w:rPr>
        <w:t>1</w:t>
      </w:r>
      <w:r>
        <w:rPr>
          <w:rFonts w:ascii="宋体" w:hAnsi="宋体" w:cs="宋体"/>
          <w:b/>
          <w:szCs w:val="21"/>
        </w:rPr>
        <w:t>9</w:t>
      </w:r>
      <w:r>
        <w:rPr>
          <w:rFonts w:hint="eastAsia" w:ascii="宋体" w:hAnsi="宋体" w:cs="宋体"/>
          <w:b/>
          <w:szCs w:val="21"/>
        </w:rPr>
        <w:t>、</w:t>
      </w:r>
      <w:r>
        <w:rPr>
          <w:rStyle w:val="22"/>
          <w:rFonts w:hint="eastAsia" w:ascii="宋体" w:hAnsi="宋体" w:cs="宋体"/>
          <w:sz w:val="21"/>
          <w:szCs w:val="21"/>
        </w:rPr>
        <w:t>客运公共交通：</w:t>
      </w:r>
    </w:p>
    <w:p>
      <w:pPr>
        <w:pStyle w:val="16"/>
        <w:spacing w:line="360" w:lineRule="auto"/>
        <w:ind w:left="0" w:leftChars="0"/>
        <w:rPr>
          <w:rFonts w:ascii="宋体" w:hAnsi="宋体" w:cs="宋体"/>
          <w:kern w:val="0"/>
          <w:szCs w:val="21"/>
        </w:rPr>
      </w:pPr>
      <w:r>
        <w:rPr>
          <w:rFonts w:hint="eastAsia" w:ascii="宋体" w:hAnsi="宋体" w:cs="宋体"/>
          <w:kern w:val="0"/>
          <w:szCs w:val="21"/>
        </w:rPr>
        <w:t>①民航班机：本保险合同所指民航班机为经相关政府部门登记许可合法运营、以客运为目的的飞机；</w:t>
      </w:r>
    </w:p>
    <w:p>
      <w:pPr>
        <w:pStyle w:val="16"/>
        <w:spacing w:line="360" w:lineRule="auto"/>
        <w:ind w:left="0" w:leftChars="0"/>
        <w:rPr>
          <w:rFonts w:ascii="宋体" w:hAnsi="宋体" w:cs="宋体"/>
          <w:kern w:val="0"/>
          <w:szCs w:val="21"/>
        </w:rPr>
      </w:pPr>
      <w:r>
        <w:rPr>
          <w:rFonts w:hint="eastAsia" w:ascii="宋体" w:hAnsi="宋体" w:cs="宋体"/>
          <w:kern w:val="0"/>
          <w:szCs w:val="21"/>
        </w:rPr>
        <w:t>②火车：本保险合同所指火车为经相关政府部门登记许可合法运营、以客运为目的的火车（含地铁、轻轨、动车、其他高速列车）；</w:t>
      </w:r>
    </w:p>
    <w:p>
      <w:pPr>
        <w:pStyle w:val="16"/>
        <w:spacing w:line="360" w:lineRule="auto"/>
        <w:ind w:left="0" w:leftChars="0"/>
        <w:rPr>
          <w:rFonts w:ascii="宋体" w:hAnsi="宋体" w:cs="宋体"/>
          <w:kern w:val="0"/>
          <w:szCs w:val="21"/>
        </w:rPr>
      </w:pPr>
      <w:r>
        <w:rPr>
          <w:rFonts w:hint="eastAsia" w:ascii="宋体" w:hAnsi="宋体" w:cs="宋体"/>
          <w:kern w:val="0"/>
          <w:szCs w:val="21"/>
        </w:rPr>
        <w:t>③轮船：本保险合同所指轮船为经相关政府部门登记许可合法运营、以客运为目的的轮船；</w:t>
      </w:r>
    </w:p>
    <w:p>
      <w:pPr>
        <w:pStyle w:val="16"/>
        <w:spacing w:line="360" w:lineRule="auto"/>
        <w:ind w:left="0" w:leftChars="0"/>
        <w:rPr>
          <w:rFonts w:ascii="宋体" w:hAnsi="宋体" w:cs="宋体"/>
          <w:szCs w:val="21"/>
        </w:rPr>
      </w:pPr>
      <w:r>
        <w:rPr>
          <w:rFonts w:hint="eastAsia" w:ascii="宋体" w:hAnsi="宋体" w:cs="宋体"/>
          <w:kern w:val="0"/>
          <w:szCs w:val="21"/>
        </w:rPr>
        <w:t>④合法商业运营的客运汽车：本保险合同所指汽车为经相关政府部门登记许可合法运营、以客运为目的的公共汽车（含电车）。</w:t>
      </w:r>
    </w:p>
    <w:p>
      <w:pPr>
        <w:pStyle w:val="16"/>
        <w:spacing w:line="360" w:lineRule="auto"/>
        <w:ind w:left="0" w:leftChars="0" w:firstLine="422" w:firstLineChars="0"/>
        <w:rPr>
          <w:rFonts w:ascii="宋体" w:hAnsi="宋体" w:cs="宋体"/>
          <w:bCs/>
          <w:szCs w:val="21"/>
        </w:rPr>
      </w:pPr>
      <w:r>
        <w:rPr>
          <w:rFonts w:hint="eastAsia" w:ascii="宋体" w:hAnsi="宋体" w:cs="宋体"/>
          <w:b/>
          <w:szCs w:val="21"/>
        </w:rPr>
        <w:t>20、</w:t>
      </w:r>
      <w:r>
        <w:rPr>
          <w:rFonts w:hint="eastAsia" w:ascii="宋体" w:hAnsi="宋体" w:cs="宋体"/>
          <w:b/>
          <w:bCs/>
          <w:szCs w:val="21"/>
        </w:rPr>
        <w:t>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w:t>
      </w:r>
      <w:r>
        <w:rPr>
          <w:rFonts w:hint="eastAsia" w:ascii="宋体" w:hAnsi="宋体" w:cs="宋体"/>
          <w:b/>
          <w:szCs w:val="21"/>
        </w:rPr>
        <w:t>需同时满足以下条件</w:t>
      </w:r>
      <w:r>
        <w:rPr>
          <w:rFonts w:hint="eastAsia" w:ascii="宋体" w:hAnsi="宋体" w:cs="宋体"/>
          <w:bCs/>
          <w:szCs w:val="21"/>
        </w:rPr>
        <w:t>：</w:t>
      </w:r>
    </w:p>
    <w:p>
      <w:pPr>
        <w:pStyle w:val="16"/>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6"/>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6"/>
        <w:spacing w:line="360" w:lineRule="auto"/>
        <w:ind w:left="0" w:leftChars="0"/>
        <w:rPr>
          <w:rFonts w:ascii="宋体" w:hAnsi="宋体" w:cs="宋体"/>
          <w:b/>
          <w:szCs w:val="21"/>
        </w:rPr>
      </w:pPr>
      <w:r>
        <w:rPr>
          <w:rFonts w:hint="eastAsia" w:ascii="宋体" w:hAnsi="宋体" w:cs="宋体"/>
          <w:bCs/>
          <w:szCs w:val="21"/>
        </w:rPr>
        <w:t>（3）该药店内具有医师、执业药师等专业人员提供服务。</w:t>
      </w:r>
    </w:p>
    <w:p>
      <w:pPr>
        <w:pStyle w:val="16"/>
        <w:spacing w:line="360" w:lineRule="auto"/>
        <w:ind w:left="0" w:leftChars="0" w:firstLine="422"/>
        <w:rPr>
          <w:rFonts w:ascii="宋体" w:hAnsi="宋体" w:cs="宋体"/>
          <w:b/>
          <w:szCs w:val="21"/>
        </w:rPr>
      </w:pPr>
      <w:r>
        <w:rPr>
          <w:rFonts w:hint="eastAsia" w:ascii="宋体" w:hAnsi="宋体" w:cs="宋体"/>
          <w:b/>
          <w:szCs w:val="21"/>
        </w:rPr>
        <w:t>21、</w:t>
      </w:r>
      <w:r>
        <w:rPr>
          <w:rFonts w:hint="eastAsia" w:ascii="宋体" w:hAnsi="宋体" w:cs="宋体"/>
          <w:b/>
          <w:bCs/>
          <w:szCs w:val="21"/>
        </w:rPr>
        <w:t>特定药品：</w:t>
      </w:r>
      <w:r>
        <w:rPr>
          <w:rFonts w:hint="eastAsia" w:ascii="宋体" w:hAnsi="宋体" w:cs="宋体"/>
          <w:bCs/>
          <w:szCs w:val="21"/>
        </w:rPr>
        <w:t>指本合同到期日前在中国国家药品监督管理局批准并已在中国上市的靶向药物和免疫治疗药物。</w:t>
      </w:r>
      <w:r>
        <w:rPr>
          <w:rFonts w:hint="eastAsia" w:ascii="宋体" w:hAnsi="宋体" w:cs="宋体"/>
          <w:b/>
          <w:szCs w:val="21"/>
        </w:rPr>
        <w:t>药品的适应症以中国国家药品监督管理局批准的药品说明书为准。</w:t>
      </w:r>
    </w:p>
    <w:p>
      <w:pPr>
        <w:pStyle w:val="16"/>
        <w:spacing w:line="360" w:lineRule="auto"/>
        <w:ind w:left="0" w:leftChars="0" w:firstLine="422"/>
        <w:rPr>
          <w:rFonts w:ascii="宋体" w:hAnsi="宋体" w:cs="宋体"/>
          <w:b/>
          <w:szCs w:val="21"/>
        </w:rPr>
      </w:pPr>
      <w:r>
        <w:rPr>
          <w:rFonts w:hint="eastAsia" w:ascii="宋体" w:hAnsi="宋体" w:cs="宋体"/>
          <w:b/>
          <w:szCs w:val="21"/>
        </w:rPr>
        <w:t>22、</w:t>
      </w:r>
      <w:r>
        <w:rPr>
          <w:rFonts w:hint="eastAsia" w:ascii="宋体" w:hAnsi="宋体" w:cs="宋体"/>
          <w:b/>
          <w:bCs/>
          <w:szCs w:val="21"/>
        </w:rPr>
        <w:t>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pPr>
        <w:pStyle w:val="16"/>
        <w:spacing w:line="360" w:lineRule="auto"/>
        <w:ind w:left="0" w:leftChars="0" w:firstLine="422"/>
        <w:rPr>
          <w:rFonts w:ascii="宋体" w:hAnsi="宋体" w:cs="宋体"/>
          <w:b/>
          <w:szCs w:val="21"/>
        </w:rPr>
      </w:pPr>
      <w:r>
        <w:rPr>
          <w:rFonts w:hint="eastAsia" w:ascii="宋体" w:hAnsi="宋体" w:cs="宋体"/>
          <w:b/>
          <w:szCs w:val="21"/>
        </w:rPr>
        <w:t>23、</w:t>
      </w:r>
      <w:r>
        <w:rPr>
          <w:rFonts w:hint="eastAsia" w:ascii="宋体" w:hAnsi="宋体" w:cs="宋体"/>
          <w:b/>
          <w:bCs/>
          <w:szCs w:val="21"/>
        </w:rPr>
        <w:t>免疫治疗药物：</w:t>
      </w:r>
      <w:r>
        <w:rPr>
          <w:rFonts w:hint="eastAsia" w:ascii="宋体" w:hAnsi="宋体" w:cs="宋体"/>
          <w:bCs/>
          <w:szCs w:val="21"/>
        </w:rPr>
        <w:t>指通过重新启动并维持肿瘤免疫循环，恢复机体正常的抗肿瘤免疫反应，从而控制与清除肿瘤的药物。</w:t>
      </w:r>
    </w:p>
    <w:p>
      <w:pPr>
        <w:pStyle w:val="16"/>
        <w:spacing w:line="360" w:lineRule="auto"/>
        <w:ind w:left="0" w:leftChars="0" w:firstLine="422"/>
        <w:rPr>
          <w:rFonts w:ascii="宋体" w:hAnsi="宋体" w:cs="宋体"/>
          <w:b/>
          <w:szCs w:val="21"/>
        </w:rPr>
      </w:pPr>
      <w:r>
        <w:rPr>
          <w:rFonts w:hint="eastAsia" w:ascii="宋体" w:hAnsi="宋体" w:cs="宋体"/>
          <w:b/>
          <w:szCs w:val="21"/>
        </w:rPr>
        <w:t>24、</w:t>
      </w:r>
      <w:r>
        <w:rPr>
          <w:rFonts w:hint="eastAsia" w:ascii="宋体" w:hAnsi="宋体" w:cs="宋体"/>
          <w:b/>
          <w:bCs/>
          <w:szCs w:val="21"/>
        </w:rPr>
        <w:t>药品清单：</w:t>
      </w:r>
      <w:r>
        <w:rPr>
          <w:rFonts w:hint="eastAsia" w:ascii="宋体" w:hAnsi="宋体" w:cs="宋体"/>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6"/>
        <w:spacing w:line="360" w:lineRule="auto"/>
        <w:ind w:left="0" w:leftChars="0" w:firstLine="422"/>
        <w:rPr>
          <w:rFonts w:ascii="宋体" w:hAnsi="宋体" w:cs="宋体"/>
          <w:szCs w:val="21"/>
        </w:rPr>
      </w:pPr>
      <w:r>
        <w:rPr>
          <w:rFonts w:hint="eastAsia" w:ascii="宋体" w:hAnsi="宋体" w:cs="宋体"/>
          <w:b/>
          <w:szCs w:val="21"/>
        </w:rPr>
        <w:t>25、基本医疗保险：</w:t>
      </w:r>
      <w:r>
        <w:rPr>
          <w:rFonts w:hint="eastAsia" w:ascii="宋体" w:hAnsi="宋体" w:cs="宋体"/>
          <w:szCs w:val="21"/>
        </w:rPr>
        <w:t>本保险合同所称的基本医疗保险包括城镇职工基本医疗保险、城镇居民基本医疗保险、新型农村合作医疗等政府举办的社会基本医疗保障项目。</w:t>
      </w:r>
    </w:p>
    <w:p>
      <w:pPr>
        <w:pStyle w:val="16"/>
        <w:spacing w:line="360" w:lineRule="auto"/>
        <w:ind w:left="0" w:leftChars="0" w:firstLine="422"/>
        <w:rPr>
          <w:rFonts w:ascii="宋体" w:hAnsi="宋体" w:cs="宋体"/>
          <w:szCs w:val="21"/>
        </w:rPr>
      </w:pPr>
      <w:r>
        <w:rPr>
          <w:rFonts w:hint="eastAsia" w:ascii="宋体" w:hAnsi="宋体" w:cs="宋体"/>
          <w:b/>
          <w:bCs/>
          <w:szCs w:val="21"/>
        </w:rPr>
        <w:t>26、</w:t>
      </w:r>
      <w:r>
        <w:rPr>
          <w:rFonts w:hint="eastAsia" w:ascii="宋体" w:hAnsi="宋体" w:cs="宋体"/>
          <w:b/>
          <w:szCs w:val="21"/>
        </w:rPr>
        <w:t>既往症：</w:t>
      </w:r>
      <w:r>
        <w:rPr>
          <w:rFonts w:hint="eastAsia" w:ascii="宋体" w:hAnsi="宋体" w:cs="宋体"/>
          <w:szCs w:val="21"/>
        </w:rPr>
        <w:t>指在本保险合同（续保的，指首张保险合同）生效之前罹患的被保险人已知或应该知道的有关疾病或症状。通常有以下情况：</w:t>
      </w:r>
    </w:p>
    <w:p>
      <w:pPr>
        <w:pStyle w:val="16"/>
        <w:spacing w:line="360" w:lineRule="auto"/>
        <w:ind w:left="0" w:leftChars="0"/>
        <w:rPr>
          <w:rFonts w:ascii="宋体" w:hAnsi="宋体" w:cs="宋体"/>
          <w:szCs w:val="21"/>
        </w:rPr>
      </w:pPr>
      <w:r>
        <w:rPr>
          <w:rFonts w:hint="eastAsia" w:ascii="宋体" w:hAnsi="宋体" w:cs="宋体"/>
          <w:szCs w:val="21"/>
        </w:rPr>
        <w:t>（1）本保险合同生效前，医生已有明确诊断，长期治疗未间断；</w:t>
      </w:r>
    </w:p>
    <w:p>
      <w:pPr>
        <w:pStyle w:val="16"/>
        <w:spacing w:line="360" w:lineRule="auto"/>
        <w:ind w:left="0" w:leftChars="0"/>
        <w:rPr>
          <w:rFonts w:ascii="宋体" w:hAnsi="宋体" w:cs="宋体"/>
          <w:szCs w:val="21"/>
        </w:rPr>
      </w:pPr>
      <w:r>
        <w:rPr>
          <w:rFonts w:hint="eastAsia" w:ascii="宋体" w:hAnsi="宋体" w:cs="宋体"/>
          <w:szCs w:val="21"/>
        </w:rPr>
        <w:t>（2）本保险合同生效前，医生已有明确诊断，治疗后症状未完全消失，有间断用药情况；</w:t>
      </w:r>
    </w:p>
    <w:p>
      <w:pPr>
        <w:pStyle w:val="16"/>
        <w:spacing w:line="360" w:lineRule="auto"/>
        <w:ind w:left="0" w:leftChars="0"/>
        <w:rPr>
          <w:rFonts w:ascii="宋体" w:hAnsi="宋体" w:cs="宋体"/>
          <w:szCs w:val="21"/>
        </w:rPr>
      </w:pPr>
      <w:r>
        <w:rPr>
          <w:rFonts w:hint="eastAsia" w:ascii="宋体" w:hAnsi="宋体" w:cs="宋体"/>
          <w:szCs w:val="21"/>
        </w:rPr>
        <w:t>（3）本保险合同生效前发生，未经医生诊断和治疗，但症状已经显现足以促使一般普通谨慎人士引起注意并寻求诊断、治疗或护理的症状。</w:t>
      </w:r>
    </w:p>
    <w:p>
      <w:pPr>
        <w:pStyle w:val="16"/>
        <w:spacing w:line="360" w:lineRule="auto"/>
        <w:ind w:left="0" w:leftChars="0" w:firstLine="422"/>
        <w:rPr>
          <w:rFonts w:ascii="宋体" w:hAnsi="宋体" w:cs="宋体"/>
          <w:szCs w:val="21"/>
        </w:rPr>
      </w:pPr>
      <w:r>
        <w:rPr>
          <w:rFonts w:hint="eastAsia" w:ascii="宋体" w:hAnsi="宋体" w:cs="宋体"/>
          <w:b/>
          <w:szCs w:val="21"/>
        </w:rPr>
        <w:t>27、遗传性疾病：</w:t>
      </w:r>
      <w:bookmarkStart w:id="22"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22"/>
    </w:p>
    <w:p>
      <w:pPr>
        <w:pStyle w:val="16"/>
        <w:spacing w:line="360" w:lineRule="auto"/>
        <w:ind w:left="0" w:leftChars="0" w:firstLine="422"/>
        <w:rPr>
          <w:rFonts w:ascii="宋体" w:hAnsi="宋体" w:cs="宋体"/>
          <w:szCs w:val="21"/>
        </w:rPr>
      </w:pPr>
      <w:r>
        <w:rPr>
          <w:rFonts w:hint="eastAsia" w:ascii="宋体" w:hAnsi="宋体" w:cs="宋体"/>
          <w:b/>
          <w:szCs w:val="21"/>
        </w:rPr>
        <w:t>28、先天性畸形、变形或染色体异常：</w:t>
      </w:r>
      <w:bookmarkStart w:id="23"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23"/>
    </w:p>
    <w:p>
      <w:pPr>
        <w:pStyle w:val="16"/>
        <w:spacing w:line="360" w:lineRule="auto"/>
        <w:ind w:left="0" w:leftChars="0" w:firstLine="422"/>
        <w:rPr>
          <w:rFonts w:ascii="宋体" w:hAnsi="宋体" w:cs="宋体"/>
          <w:szCs w:val="21"/>
        </w:rPr>
      </w:pPr>
      <w:r>
        <w:rPr>
          <w:rFonts w:hint="eastAsia" w:ascii="宋体" w:hAnsi="宋体" w:cs="宋体"/>
          <w:b/>
          <w:szCs w:val="21"/>
        </w:rPr>
        <w:t>29、醉酒：</w:t>
      </w:r>
      <w:r>
        <w:rPr>
          <w:rFonts w:hint="eastAsia" w:ascii="宋体" w:hAnsi="宋体" w:cs="宋体"/>
          <w:szCs w:val="21"/>
        </w:rPr>
        <w:t>指每百毫升血液的酒精含量大于或等于100毫克。</w:t>
      </w:r>
    </w:p>
    <w:p>
      <w:pPr>
        <w:pStyle w:val="16"/>
        <w:spacing w:line="360" w:lineRule="auto"/>
        <w:ind w:left="0" w:leftChars="0" w:firstLine="422"/>
        <w:rPr>
          <w:rFonts w:ascii="宋体" w:hAnsi="宋体" w:cs="宋体"/>
          <w:szCs w:val="21"/>
        </w:rPr>
      </w:pPr>
      <w:r>
        <w:rPr>
          <w:rFonts w:hint="eastAsia" w:ascii="宋体" w:hAnsi="宋体" w:cs="宋体"/>
          <w:b/>
          <w:szCs w:val="21"/>
        </w:rPr>
        <w:t>30、毒品：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pPr>
        <w:pStyle w:val="16"/>
        <w:spacing w:line="360" w:lineRule="auto"/>
        <w:ind w:left="0" w:leftChars="0" w:firstLine="422"/>
        <w:rPr>
          <w:rFonts w:ascii="宋体" w:hAnsi="宋体" w:cs="宋体"/>
          <w:szCs w:val="21"/>
        </w:rPr>
      </w:pPr>
      <w:r>
        <w:rPr>
          <w:rFonts w:hint="eastAsia" w:ascii="宋体" w:hAnsi="宋体" w:cs="宋体"/>
          <w:b/>
          <w:szCs w:val="21"/>
        </w:rPr>
        <w:t>31、酒后驾驶：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pStyle w:val="16"/>
        <w:spacing w:line="360" w:lineRule="auto"/>
        <w:ind w:left="0" w:leftChars="0" w:firstLine="422"/>
        <w:rPr>
          <w:rFonts w:ascii="宋体" w:hAnsi="宋体" w:cs="宋体"/>
          <w:b/>
          <w:szCs w:val="21"/>
        </w:rPr>
      </w:pPr>
      <w:r>
        <w:rPr>
          <w:rFonts w:hint="eastAsia" w:ascii="宋体" w:hAnsi="宋体" w:cs="宋体"/>
          <w:b/>
          <w:szCs w:val="21"/>
        </w:rPr>
        <w:t>32、无合法有效驾驶证，指下列情形之一：</w:t>
      </w:r>
    </w:p>
    <w:p>
      <w:pPr>
        <w:pStyle w:val="16"/>
        <w:spacing w:line="360" w:lineRule="auto"/>
        <w:ind w:left="0" w:leftChars="0"/>
        <w:rPr>
          <w:rFonts w:ascii="宋体" w:hAnsi="宋体" w:cs="宋体"/>
          <w:szCs w:val="21"/>
        </w:rPr>
      </w:pPr>
      <w:r>
        <w:rPr>
          <w:rFonts w:hint="eastAsia" w:ascii="宋体" w:hAnsi="宋体" w:cs="宋体"/>
          <w:szCs w:val="21"/>
        </w:rPr>
        <w:t>（1）没有取得驾驶资格；</w:t>
      </w:r>
    </w:p>
    <w:p>
      <w:pPr>
        <w:pStyle w:val="16"/>
        <w:spacing w:line="360" w:lineRule="auto"/>
        <w:ind w:left="0" w:leftChars="0"/>
        <w:rPr>
          <w:rFonts w:ascii="宋体" w:hAnsi="宋体" w:cs="宋体"/>
          <w:szCs w:val="21"/>
        </w:rPr>
      </w:pPr>
      <w:r>
        <w:rPr>
          <w:rFonts w:hint="eastAsia" w:ascii="宋体" w:hAnsi="宋体" w:cs="宋体"/>
          <w:szCs w:val="21"/>
        </w:rPr>
        <w:t>（2）驾驶的机动车与驾驶证载明的准驾车型不相符合；</w:t>
      </w:r>
    </w:p>
    <w:p>
      <w:pPr>
        <w:pStyle w:val="16"/>
        <w:spacing w:line="360" w:lineRule="auto"/>
        <w:ind w:left="0" w:leftChars="0"/>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pPr>
        <w:pStyle w:val="16"/>
        <w:spacing w:line="360" w:lineRule="auto"/>
        <w:ind w:left="0" w:leftChars="0"/>
        <w:rPr>
          <w:rFonts w:ascii="宋体" w:hAnsi="宋体" w:cs="宋体"/>
          <w:szCs w:val="21"/>
        </w:rPr>
      </w:pPr>
      <w:r>
        <w:rPr>
          <w:rFonts w:hint="eastAsia" w:ascii="宋体" w:hAnsi="宋体" w:cs="宋体"/>
          <w:szCs w:val="21"/>
        </w:rPr>
        <w:t>（4）持学习驾驶证学习驾车时，无教练员随车指导，或不按指定时间、路线学习驾车；</w:t>
      </w:r>
    </w:p>
    <w:p>
      <w:pPr>
        <w:pStyle w:val="16"/>
        <w:spacing w:line="360" w:lineRule="auto"/>
        <w:ind w:left="0" w:leftChars="0"/>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pPr>
        <w:pStyle w:val="16"/>
        <w:spacing w:line="360" w:lineRule="auto"/>
        <w:ind w:left="0" w:leftChars="0"/>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pPr>
        <w:pStyle w:val="16"/>
        <w:spacing w:line="360" w:lineRule="auto"/>
        <w:ind w:left="0" w:leftChars="0" w:firstLine="422"/>
        <w:rPr>
          <w:rFonts w:ascii="宋体" w:hAnsi="宋体" w:cs="宋体"/>
          <w:b/>
          <w:szCs w:val="21"/>
        </w:rPr>
      </w:pPr>
      <w:r>
        <w:rPr>
          <w:rFonts w:hint="eastAsia" w:ascii="宋体" w:hAnsi="宋体" w:cs="宋体"/>
          <w:b/>
          <w:szCs w:val="21"/>
        </w:rPr>
        <w:t>33、无合法有效行驶证，指下列情形之一：</w:t>
      </w:r>
    </w:p>
    <w:p>
      <w:pPr>
        <w:pStyle w:val="16"/>
        <w:spacing w:line="360" w:lineRule="auto"/>
        <w:ind w:left="0" w:leftChars="0"/>
        <w:rPr>
          <w:rFonts w:ascii="宋体" w:hAnsi="宋体" w:cs="宋体"/>
          <w:szCs w:val="21"/>
        </w:rPr>
      </w:pPr>
      <w:bookmarkStart w:id="24" w:name="_Hlk28006599"/>
      <w:r>
        <w:rPr>
          <w:rFonts w:hint="eastAsia" w:ascii="宋体" w:hAnsi="宋体" w:cs="宋体"/>
          <w:szCs w:val="21"/>
        </w:rPr>
        <w:t>（1）发生保险事故时无公安机关交通管理部门核发的合法有效的行驶证、号牌，或临时号牌或临时移动号牌；</w:t>
      </w:r>
    </w:p>
    <w:p>
      <w:pPr>
        <w:pStyle w:val="16"/>
        <w:spacing w:line="360" w:lineRule="auto"/>
        <w:ind w:left="0" w:leftChars="0"/>
        <w:rPr>
          <w:rFonts w:ascii="宋体" w:hAnsi="宋体" w:cs="宋体"/>
          <w:szCs w:val="21"/>
        </w:rPr>
      </w:pPr>
      <w:r>
        <w:rPr>
          <w:rFonts w:hint="eastAsia" w:ascii="宋体" w:hAnsi="宋体" w:cs="宋体"/>
          <w:szCs w:val="21"/>
        </w:rPr>
        <w:t>（2）未依法按时进行或通过机动车安全技术检验</w:t>
      </w:r>
      <w:bookmarkEnd w:id="24"/>
      <w:r>
        <w:rPr>
          <w:rFonts w:hint="eastAsia" w:ascii="宋体" w:hAnsi="宋体" w:cs="宋体"/>
          <w:szCs w:val="21"/>
        </w:rPr>
        <w:t>。</w:t>
      </w:r>
    </w:p>
    <w:p>
      <w:pPr>
        <w:pStyle w:val="16"/>
        <w:spacing w:line="360" w:lineRule="auto"/>
        <w:ind w:left="0" w:leftChars="0" w:firstLine="422"/>
        <w:rPr>
          <w:rFonts w:ascii="宋体" w:hAnsi="宋体" w:cs="宋体"/>
          <w:szCs w:val="21"/>
        </w:rPr>
      </w:pPr>
      <w:r>
        <w:rPr>
          <w:rFonts w:hint="eastAsia" w:ascii="宋体" w:hAnsi="宋体" w:cs="宋体"/>
          <w:b/>
          <w:szCs w:val="21"/>
        </w:rPr>
        <w:t>34、机动车：</w:t>
      </w:r>
      <w:r>
        <w:rPr>
          <w:rFonts w:hint="eastAsia" w:ascii="宋体" w:hAnsi="宋体" w:cs="宋体"/>
          <w:szCs w:val="21"/>
        </w:rPr>
        <w:t>指以动力装置驱动或者牵引，上道路行驶的供人员乘用或者用于运送物品以及进行工程专项作业的轮式车辆。</w:t>
      </w:r>
    </w:p>
    <w:p>
      <w:pPr>
        <w:pStyle w:val="16"/>
        <w:spacing w:line="360" w:lineRule="auto"/>
        <w:ind w:left="0" w:leftChars="0" w:firstLine="422"/>
        <w:rPr>
          <w:rFonts w:ascii="宋体" w:hAnsi="宋体" w:cs="宋体"/>
          <w:b/>
          <w:szCs w:val="21"/>
        </w:rPr>
      </w:pPr>
      <w:r>
        <w:rPr>
          <w:rFonts w:ascii="宋体" w:hAnsi="宋体" w:cs="宋体"/>
          <w:b/>
          <w:bCs/>
          <w:szCs w:val="21"/>
        </w:rPr>
        <w:t>3</w:t>
      </w:r>
      <w:r>
        <w:rPr>
          <w:rFonts w:hint="eastAsia" w:ascii="宋体" w:hAnsi="宋体" w:cs="宋体"/>
          <w:b/>
          <w:bCs/>
          <w:szCs w:val="21"/>
        </w:rPr>
        <w:t>5、高风险运动：</w:t>
      </w:r>
      <w:r>
        <w:rPr>
          <w:rFonts w:hint="eastAsia" w:ascii="宋体" w:hAnsi="宋体" w:cs="宋体"/>
          <w:bCs/>
          <w:szCs w:val="21"/>
        </w:rPr>
        <w:t>本保险合同所定义的高风险运动是指潜水、跳伞、攀岩、蹦极、驾驶滑翔机或滑翔伞、探险活动、武术比赛、摔跤比赛、特技表演、赛马、赛车等运动。其中：</w:t>
      </w:r>
    </w:p>
    <w:p>
      <w:pPr>
        <w:pStyle w:val="16"/>
        <w:spacing w:line="360" w:lineRule="auto"/>
        <w:ind w:left="0" w:leftChars="0" w:firstLine="422"/>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pPr>
        <w:pStyle w:val="16"/>
        <w:spacing w:line="360" w:lineRule="auto"/>
        <w:ind w:left="0" w:leftChars="0" w:firstLine="422"/>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pPr>
        <w:pStyle w:val="16"/>
        <w:spacing w:line="360" w:lineRule="auto"/>
        <w:ind w:left="0" w:leftChars="0" w:firstLine="422"/>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pPr>
        <w:pStyle w:val="16"/>
        <w:spacing w:line="360" w:lineRule="auto"/>
        <w:ind w:left="0" w:leftChars="0" w:firstLine="422"/>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pPr>
        <w:pStyle w:val="16"/>
        <w:spacing w:line="360" w:lineRule="auto"/>
        <w:ind w:left="0" w:leftChars="0" w:firstLine="422"/>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pPr>
        <w:pStyle w:val="16"/>
        <w:spacing w:line="360" w:lineRule="auto"/>
        <w:ind w:left="0" w:leftChars="0" w:firstLine="422"/>
        <w:rPr>
          <w:rFonts w:ascii="宋体" w:hAnsi="宋体" w:cs="宋体"/>
          <w:szCs w:val="21"/>
        </w:rPr>
      </w:pPr>
      <w:r>
        <w:rPr>
          <w:rFonts w:hint="eastAsia" w:ascii="宋体" w:hAnsi="宋体" w:cs="宋体"/>
          <w:b/>
          <w:szCs w:val="21"/>
        </w:rPr>
        <w:t>36、职业病：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6"/>
        <w:spacing w:line="360" w:lineRule="auto"/>
        <w:ind w:left="0" w:leftChars="0" w:firstLine="422"/>
        <w:rPr>
          <w:rFonts w:ascii="宋体" w:hAnsi="宋体" w:cs="宋体"/>
          <w:szCs w:val="21"/>
        </w:rPr>
      </w:pPr>
      <w:r>
        <w:rPr>
          <w:rFonts w:hint="eastAsia" w:ascii="宋体" w:hAnsi="宋体" w:cs="宋体"/>
          <w:b/>
          <w:szCs w:val="21"/>
        </w:rPr>
        <w:t>37、医疗事故：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pPr>
        <w:pStyle w:val="16"/>
        <w:spacing w:line="360" w:lineRule="auto"/>
        <w:ind w:left="0" w:leftChars="0" w:firstLine="422"/>
        <w:rPr>
          <w:rFonts w:ascii="宋体" w:hAnsi="宋体" w:cs="宋体"/>
          <w:szCs w:val="21"/>
        </w:rPr>
      </w:pPr>
      <w:r>
        <w:rPr>
          <w:rFonts w:hint="eastAsia" w:ascii="宋体" w:hAnsi="宋体" w:cs="宋体"/>
          <w:b/>
          <w:bCs/>
          <w:szCs w:val="21"/>
        </w:rPr>
        <w:t>38、感</w:t>
      </w:r>
      <w:r>
        <w:rPr>
          <w:rFonts w:hint="eastAsia" w:ascii="宋体" w:hAnsi="宋体" w:cs="宋体"/>
          <w:b/>
          <w:szCs w:val="21"/>
        </w:rPr>
        <w:t>染艾滋病病毒或患艾滋病：</w:t>
      </w:r>
      <w:bookmarkStart w:id="25"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25"/>
    </w:p>
    <w:p>
      <w:pPr>
        <w:pStyle w:val="16"/>
        <w:spacing w:line="360" w:lineRule="auto"/>
        <w:ind w:left="0" w:leftChars="0" w:firstLine="422"/>
        <w:rPr>
          <w:rFonts w:ascii="宋体" w:hAnsi="宋体" w:cs="宋体"/>
          <w:szCs w:val="21"/>
        </w:rPr>
      </w:pPr>
      <w:r>
        <w:rPr>
          <w:rFonts w:hint="eastAsia" w:ascii="宋体" w:hAnsi="宋体" w:cs="宋体"/>
          <w:b/>
          <w:bCs/>
          <w:szCs w:val="21"/>
        </w:rPr>
        <w:t>39、保险费约定支付日：</w:t>
      </w:r>
      <w:r>
        <w:rPr>
          <w:rFonts w:hint="eastAsia" w:ascii="宋体" w:hAnsi="宋体" w:cs="宋体"/>
          <w:szCs w:val="21"/>
        </w:rPr>
        <w:t>指保险合同生效日在每月的对应日。如果当月无对应的同一日，则以该月最后一日为对应日。如保险合同生效日为2017年6月8日，则次月的保险费约定支付日为2017年7月8日，以此类推，则最后一个月的保险费约定支付日为2018年5月8日。</w:t>
      </w:r>
    </w:p>
    <w:p>
      <w:pPr>
        <w:pStyle w:val="16"/>
        <w:spacing w:line="360" w:lineRule="auto"/>
        <w:ind w:left="0" w:leftChars="0" w:firstLine="422"/>
        <w:rPr>
          <w:rFonts w:ascii="宋体" w:hAnsi="宋体" w:cs="宋体"/>
          <w:szCs w:val="21"/>
        </w:rPr>
      </w:pPr>
      <w:r>
        <w:rPr>
          <w:rFonts w:hint="eastAsia" w:ascii="宋体" w:hAnsi="宋体" w:cs="宋体"/>
          <w:b/>
          <w:szCs w:val="21"/>
        </w:rPr>
        <w:t>40、未满期保费：</w:t>
      </w:r>
      <w:r>
        <w:rPr>
          <w:rFonts w:hint="eastAsia" w:ascii="宋体" w:hAnsi="宋体" w:cs="宋体"/>
          <w:szCs w:val="21"/>
        </w:rPr>
        <w:t>除另有约定外，按下述公式计算未满期保费：</w:t>
      </w:r>
    </w:p>
    <w:p>
      <w:pPr>
        <w:pStyle w:val="16"/>
        <w:spacing w:line="360" w:lineRule="auto"/>
        <w:ind w:left="0" w:leftChars="0"/>
        <w:rPr>
          <w:rFonts w:ascii="宋体" w:hAnsi="宋体" w:cs="宋体"/>
          <w:szCs w:val="21"/>
        </w:rPr>
      </w:pPr>
      <w:r>
        <w:rPr>
          <w:rFonts w:hint="eastAsia" w:ascii="宋体" w:hAnsi="宋体" w:cs="宋体"/>
          <w:szCs w:val="21"/>
        </w:rPr>
        <w:t>若选择一次性缴付保险费，未满期保费=保费×（1-m/n），其中，m为已生效天数，n为保险期间的天数，经过日期不足一日的按一日计算。</w:t>
      </w:r>
    </w:p>
    <w:p>
      <w:pPr>
        <w:pStyle w:val="16"/>
        <w:spacing w:line="360" w:lineRule="auto"/>
        <w:ind w:left="0" w:leftChars="0"/>
        <w:rPr>
          <w:rFonts w:ascii="宋体" w:hAnsi="宋体" w:cs="宋体"/>
          <w:szCs w:val="21"/>
        </w:rPr>
      </w:pPr>
      <w:r>
        <w:rPr>
          <w:rFonts w:hint="eastAsia" w:ascii="宋体" w:hAnsi="宋体" w:cs="宋体"/>
          <w:szCs w:val="21"/>
        </w:rPr>
        <w:t>若选择分期缴付保险费，未满期保费=当期保费×（1-m/</w:t>
      </w:r>
      <w:r>
        <w:rPr>
          <w:rFonts w:ascii="宋体" w:hAnsi="宋体" w:cs="宋体"/>
          <w:szCs w:val="21"/>
        </w:rPr>
        <w:t>n</w:t>
      </w:r>
      <w:r>
        <w:rPr>
          <w:rFonts w:hint="eastAsia" w:ascii="宋体" w:hAnsi="宋体" w:cs="宋体"/>
          <w:szCs w:val="21"/>
        </w:rPr>
        <w:t>）,其中，m为当期已生效天数，n为当期天数，经过日期不足一日的按一日计算。</w:t>
      </w:r>
    </w:p>
    <w:p>
      <w:pPr>
        <w:spacing w:after="156" w:afterLines="50"/>
        <w:ind w:firstLine="422" w:firstLineChars="200"/>
        <w:rPr>
          <w:rFonts w:ascii="宋体" w:hAnsi="宋体" w:cs="等线"/>
          <w:b/>
          <w:szCs w:val="21"/>
        </w:rPr>
      </w:pPr>
      <w:r>
        <w:rPr>
          <w:rFonts w:hint="eastAsia" w:ascii="宋体" w:hAnsi="宋体" w:cs="宋体"/>
          <w:b/>
          <w:bCs/>
          <w:szCs w:val="21"/>
        </w:rPr>
        <w:t>41、</w:t>
      </w:r>
      <w:r>
        <w:rPr>
          <w:rFonts w:ascii="宋体" w:hAnsi="宋体" w:cs="等线"/>
          <w:b/>
          <w:szCs w:val="21"/>
        </w:rPr>
        <w:t>职业分类</w:t>
      </w:r>
    </w:p>
    <w:p>
      <w:pPr>
        <w:spacing w:after="156" w:afterLines="50"/>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pStyle w:val="16"/>
        <w:spacing w:line="360" w:lineRule="auto"/>
        <w:ind w:left="0" w:leftChars="0" w:firstLine="422"/>
        <w:rPr>
          <w:rFonts w:ascii="宋体" w:hAnsi="宋体" w:cs="宋体"/>
          <w:szCs w:val="21"/>
        </w:rPr>
      </w:pPr>
      <w:r>
        <w:rPr>
          <w:rFonts w:hint="eastAsia" w:ascii="宋体" w:hAnsi="宋体" w:cs="宋体"/>
          <w:b/>
          <w:bCs/>
          <w:szCs w:val="21"/>
        </w:rPr>
        <w:t>42、不可抗力：</w:t>
      </w:r>
      <w:r>
        <w:rPr>
          <w:rFonts w:hint="eastAsia" w:ascii="宋体" w:hAnsi="宋体" w:cs="宋体"/>
          <w:szCs w:val="21"/>
        </w:rPr>
        <w:t>指不能预见、不能避免并不能克服的客观情况。</w:t>
      </w:r>
    </w:p>
    <w:p>
      <w:pPr>
        <w:pStyle w:val="20"/>
        <w:autoSpaceDE w:val="0"/>
        <w:autoSpaceDN w:val="0"/>
        <w:adjustRightInd w:val="0"/>
        <w:snapToGrid w:val="0"/>
        <w:spacing w:line="360" w:lineRule="auto"/>
        <w:ind w:firstLine="422"/>
        <w:rPr>
          <w:rFonts w:ascii="宋体" w:hAnsi="宋体" w:cs="宋体"/>
          <w:b/>
          <w:szCs w:val="21"/>
        </w:rPr>
      </w:pPr>
      <w:r>
        <w:rPr>
          <w:rFonts w:hint="eastAsia" w:ascii="宋体" w:hAnsi="宋体" w:cs="宋体"/>
          <w:b/>
          <w:szCs w:val="21"/>
        </w:rPr>
        <w:t>43、</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pStyle w:val="16"/>
        <w:spacing w:line="360" w:lineRule="auto"/>
        <w:ind w:left="0" w:leftChars="0" w:firstLine="422"/>
        <w:rPr>
          <w:rFonts w:ascii="宋体" w:hAnsi="宋体" w:cs="宋体"/>
          <w:szCs w:val="21"/>
        </w:rPr>
      </w:pPr>
      <w:r>
        <w:rPr>
          <w:rFonts w:hint="eastAsia" w:ascii="宋体" w:hAnsi="宋体" w:cs="宋体"/>
          <w:b/>
          <w:szCs w:val="21"/>
        </w:rPr>
        <w:t>44、有效身份证件：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numPr>
          <w:ilvl w:val="255"/>
          <w:numId w:val="0"/>
        </w:numPr>
        <w:spacing w:after="156" w:afterLines="50"/>
        <w:ind w:firstLine="422" w:firstLineChars="200"/>
        <w:rPr>
          <w:rFonts w:ascii="宋体" w:hAnsi="宋体" w:cs="宋体"/>
          <w:szCs w:val="21"/>
        </w:rPr>
      </w:pPr>
      <w:r>
        <w:rPr>
          <w:rFonts w:hint="eastAsia" w:ascii="宋体" w:hAnsi="宋体" w:cs="宋体"/>
          <w:b/>
          <w:bCs/>
          <w:szCs w:val="21"/>
        </w:rPr>
        <w:t>45、组织病理学检查：</w:t>
      </w:r>
      <w:r>
        <w:rPr>
          <w:rFonts w:ascii="宋体" w:hAnsi="宋体" w:cs="宋体"/>
          <w:szCs w:val="21"/>
        </w:rPr>
        <w:t>组织病理学检查是通过局部切除、钳取、穿刺等手术方法，从患者机体采取病变组织块，经过包埋、切片后，进行病理检查的方法。</w:t>
      </w:r>
    </w:p>
    <w:p>
      <w:pPr>
        <w:adjustRightInd w:val="0"/>
        <w:snapToGrid w:val="0"/>
        <w:spacing w:line="36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46</w:t>
      </w:r>
      <w:r>
        <w:rPr>
          <w:rFonts w:ascii="宋体" w:hAnsi="宋体" w:cs="宋体"/>
          <w:b/>
          <w:bCs/>
          <w:szCs w:val="21"/>
        </w:rPr>
        <w:t>、</w:t>
      </w:r>
      <w:r>
        <w:rPr>
          <w:rFonts w:hint="eastAsia" w:ascii="宋体" w:hAnsi="宋体" w:cs="宋体"/>
          <w:b/>
          <w:bCs/>
          <w:szCs w:val="21"/>
        </w:rPr>
        <w:t>ICD-10与ICD-O-3：</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47</w:t>
      </w:r>
      <w:r>
        <w:rPr>
          <w:rFonts w:ascii="宋体" w:hAnsi="宋体" w:cs="宋体"/>
          <w:b/>
          <w:bCs/>
          <w:szCs w:val="21"/>
        </w:rPr>
        <w:t>、TNM分期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 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pPr>
        <w:numPr>
          <w:ilvl w:val="255"/>
          <w:numId w:val="0"/>
        </w:numPr>
        <w:spacing w:line="360" w:lineRule="auto"/>
        <w:ind w:firstLine="422" w:firstLineChars="200"/>
        <w:rPr>
          <w:rFonts w:ascii="宋体" w:hAnsi="宋体" w:cs="宋体"/>
          <w:b/>
          <w:bCs/>
          <w:szCs w:val="21"/>
        </w:rPr>
      </w:pPr>
      <w:r>
        <w:rPr>
          <w:rFonts w:hint="eastAsia" w:ascii="宋体" w:hAnsi="宋体" w:cs="宋体"/>
          <w:b/>
          <w:bCs/>
          <w:szCs w:val="21"/>
        </w:rPr>
        <w:t>48、</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甲状腺乳头状癌、滤泡癌、低分化癌、Hürthle细胞癌和未分化癌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pPr>
        <w:numPr>
          <w:ilvl w:val="255"/>
          <w:numId w:val="0"/>
        </w:numPr>
        <w:spacing w:line="360" w:lineRule="auto"/>
        <w:ind w:firstLine="420" w:firstLineChars="200"/>
        <w:rPr>
          <w:rFonts w:ascii="宋体" w:hAnsi="宋体" w:cs="宋体"/>
          <w:szCs w:val="21"/>
        </w:rPr>
      </w:pPr>
      <w:r>
        <w:rPr>
          <w:rFonts w:ascii="宋体" w:hAnsi="宋体" w:cs="宋体"/>
          <w:szCs w:val="21"/>
        </w:rPr>
        <w:t>甲状腺髓样癌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pPr>
        <w:numPr>
          <w:ilvl w:val="255"/>
          <w:numId w:val="0"/>
        </w:numPr>
        <w:spacing w:line="360" w:lineRule="auto"/>
        <w:ind w:firstLine="840" w:firstLineChars="400"/>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pPr>
        <w:numPr>
          <w:ilvl w:val="255"/>
          <w:numId w:val="0"/>
        </w:numPr>
        <w:spacing w:line="360" w:lineRule="auto"/>
        <w:ind w:firstLine="840" w:firstLineChars="400"/>
        <w:rPr>
          <w:rFonts w:ascii="宋体" w:hAnsi="宋体" w:cs="宋体"/>
          <w:szCs w:val="21"/>
        </w:rPr>
      </w:pPr>
      <w:r>
        <w:rPr>
          <w:rFonts w:ascii="宋体" w:hAnsi="宋体" w:cs="宋体"/>
          <w:szCs w:val="21"/>
        </w:rPr>
        <w:t>带状肌包括：胸骨舌骨肌、胸骨甲状肌、甲状舌骨肌、肩胛舌骨肌</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pPr>
        <w:numPr>
          <w:ilvl w:val="255"/>
          <w:numId w:val="0"/>
        </w:numPr>
        <w:spacing w:line="360" w:lineRule="auto"/>
        <w:ind w:firstLine="420" w:firstLineChars="200"/>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pPr>
        <w:numPr>
          <w:ilvl w:val="255"/>
          <w:numId w:val="0"/>
        </w:numPr>
        <w:spacing w:line="360" w:lineRule="auto"/>
        <w:ind w:firstLine="840" w:firstLineChars="400"/>
        <w:rPr>
          <w:rFonts w:ascii="宋体" w:hAnsi="宋体" w:cs="宋体"/>
          <w:szCs w:val="21"/>
        </w:rPr>
      </w:pPr>
      <w:r>
        <w:rPr>
          <w:rFonts w:ascii="宋体" w:hAnsi="宋体" w:cs="宋体"/>
          <w:szCs w:val="21"/>
        </w:rPr>
        <w:t>区域淋巴结：适用于所有甲状腺癌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pPr>
        <w:numPr>
          <w:ilvl w:val="255"/>
          <w:numId w:val="0"/>
        </w:numPr>
        <w:spacing w:line="360" w:lineRule="auto"/>
        <w:ind w:firstLine="420" w:firstLineChars="200"/>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pPr>
        <w:numPr>
          <w:ilvl w:val="255"/>
          <w:numId w:val="0"/>
        </w:numPr>
        <w:spacing w:line="360" w:lineRule="auto"/>
        <w:ind w:firstLine="420" w:firstLineChars="200"/>
        <w:rPr>
          <w:rFonts w:ascii="宋体" w:hAnsi="宋体" w:cs="宋体"/>
          <w:szCs w:val="21"/>
        </w:rPr>
      </w:pPr>
      <w:r>
        <w:rPr>
          <w:rFonts w:ascii="宋体" w:hAnsi="宋体" w:cs="宋体"/>
          <w:szCs w:val="21"/>
        </w:rPr>
        <w:t>远处转移：适用于所有甲状腺癌</w:t>
      </w:r>
    </w:p>
    <w:p>
      <w:pPr>
        <w:numPr>
          <w:ilvl w:val="255"/>
          <w:numId w:val="0"/>
        </w:numPr>
        <w:spacing w:line="360" w:lineRule="auto"/>
        <w:ind w:firstLine="420" w:firstLineChars="200"/>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pPr>
        <w:numPr>
          <w:ilvl w:val="255"/>
          <w:numId w:val="0"/>
        </w:numPr>
        <w:spacing w:line="360" w:lineRule="auto"/>
        <w:ind w:firstLine="420" w:firstLineChars="200"/>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line="360" w:lineRule="auto"/>
              <w:rPr>
                <w:rFonts w:ascii="宋体" w:hAnsi="宋体" w:cs="宋体"/>
                <w:szCs w:val="21"/>
              </w:rPr>
            </w:pPr>
            <w:r>
              <w:rPr>
                <w:rFonts w:ascii="宋体" w:hAnsi="宋体" w:cs="宋体"/>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T</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N</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2</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1～2</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3a～3b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Ⅰ期</w:t>
            </w:r>
          </w:p>
        </w:tc>
        <w:tc>
          <w:tcPr>
            <w:tcW w:w="2130" w:type="dxa"/>
          </w:tcPr>
          <w:p>
            <w:pPr>
              <w:numPr>
                <w:ilvl w:val="255"/>
                <w:numId w:val="0"/>
              </w:numPr>
              <w:spacing w:line="360" w:lineRule="auto"/>
              <w:rPr>
                <w:rFonts w:ascii="宋体" w:hAnsi="宋体" w:cs="宋体"/>
                <w:szCs w:val="21"/>
              </w:rPr>
            </w:pPr>
            <w:r>
              <w:rPr>
                <w:rFonts w:hint="eastAsia"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Ⅱ期</w:t>
            </w:r>
          </w:p>
        </w:tc>
        <w:tc>
          <w:tcPr>
            <w:tcW w:w="2130" w:type="dxa"/>
          </w:tcPr>
          <w:p>
            <w:pPr>
              <w:numPr>
                <w:ilvl w:val="255"/>
                <w:numId w:val="0"/>
              </w:numPr>
              <w:spacing w:line="360" w:lineRule="auto"/>
              <w:rPr>
                <w:rFonts w:ascii="宋体" w:hAnsi="宋体" w:cs="宋体"/>
                <w:szCs w:val="21"/>
              </w:rPr>
            </w:pPr>
            <w:r>
              <w:rPr>
                <w:rFonts w:ascii="宋体" w:hAnsi="宋体" w:cs="宋体"/>
                <w:szCs w:val="21"/>
              </w:rPr>
              <w:t>2～3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Ⅲ期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ascii="宋体" w:hAnsi="宋体" w:cs="宋体"/>
                <w:szCs w:val="21"/>
              </w:rPr>
              <w:t>1a</w:t>
            </w:r>
          </w:p>
        </w:tc>
        <w:tc>
          <w:tcPr>
            <w:tcW w:w="2131" w:type="dxa"/>
          </w:tcPr>
          <w:p>
            <w:pPr>
              <w:numPr>
                <w:ilvl w:val="255"/>
                <w:numId w:val="0"/>
              </w:numPr>
              <w:spacing w:line="360" w:lineRule="auto"/>
              <w:rPr>
                <w:rFonts w:ascii="宋体" w:hAnsi="宋体" w:cs="宋体"/>
                <w:szCs w:val="21"/>
              </w:rPr>
            </w:pPr>
            <w:r>
              <w:rPr>
                <w:rFonts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4a</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1～3</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1b</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4b</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line="360" w:lineRule="auto"/>
              <w:rPr>
                <w:rFonts w:ascii="宋体" w:hAnsi="宋体" w:cs="宋体"/>
                <w:szCs w:val="21"/>
              </w:rPr>
            </w:pPr>
            <w:r>
              <w:rPr>
                <w:rFonts w:ascii="宋体" w:hAnsi="宋体" w:cs="宋体"/>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ⅣA期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0/x</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line="360" w:lineRule="auto"/>
              <w:rPr>
                <w:rFonts w:ascii="宋体" w:hAnsi="宋体" w:cs="宋体"/>
                <w:szCs w:val="21"/>
              </w:rPr>
            </w:pPr>
            <w:r>
              <w:rPr>
                <w:rFonts w:ascii="宋体" w:hAnsi="宋体" w:cs="宋体"/>
                <w:szCs w:val="21"/>
              </w:rPr>
              <w:t>ⅣB期</w:t>
            </w:r>
          </w:p>
        </w:tc>
        <w:tc>
          <w:tcPr>
            <w:tcW w:w="2130" w:type="dxa"/>
          </w:tcPr>
          <w:p>
            <w:pPr>
              <w:numPr>
                <w:ilvl w:val="255"/>
                <w:numId w:val="0"/>
              </w:numPr>
              <w:spacing w:line="360" w:lineRule="auto"/>
              <w:rPr>
                <w:rFonts w:ascii="宋体" w:hAnsi="宋体" w:cs="宋体"/>
                <w:szCs w:val="21"/>
              </w:rPr>
            </w:pPr>
            <w:r>
              <w:rPr>
                <w:rFonts w:ascii="宋体" w:hAnsi="宋体" w:cs="宋体"/>
                <w:szCs w:val="21"/>
              </w:rPr>
              <w:t>1～3a</w:t>
            </w:r>
          </w:p>
        </w:tc>
        <w:tc>
          <w:tcPr>
            <w:tcW w:w="2131" w:type="dxa"/>
          </w:tcPr>
          <w:p>
            <w:pPr>
              <w:numPr>
                <w:ilvl w:val="255"/>
                <w:numId w:val="0"/>
              </w:numPr>
              <w:spacing w:line="360" w:lineRule="auto"/>
              <w:rPr>
                <w:rFonts w:ascii="宋体" w:hAnsi="宋体" w:cs="宋体"/>
                <w:szCs w:val="21"/>
              </w:rPr>
            </w:pPr>
            <w:r>
              <w:rPr>
                <w:rFonts w:ascii="宋体" w:hAnsi="宋体" w:cs="宋体"/>
                <w:szCs w:val="21"/>
              </w:rPr>
              <w:t>1</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line="360" w:lineRule="auto"/>
              <w:rPr>
                <w:rFonts w:ascii="宋体" w:hAnsi="宋体" w:cs="宋体"/>
                <w:szCs w:val="21"/>
              </w:rPr>
            </w:pPr>
          </w:p>
        </w:tc>
        <w:tc>
          <w:tcPr>
            <w:tcW w:w="2130" w:type="dxa"/>
          </w:tcPr>
          <w:p>
            <w:pPr>
              <w:numPr>
                <w:ilvl w:val="255"/>
                <w:numId w:val="0"/>
              </w:numPr>
              <w:spacing w:line="360" w:lineRule="auto"/>
              <w:rPr>
                <w:rFonts w:ascii="宋体" w:hAnsi="宋体" w:cs="宋体"/>
                <w:szCs w:val="21"/>
              </w:rPr>
            </w:pPr>
            <w:r>
              <w:rPr>
                <w:rFonts w:ascii="宋体" w:hAnsi="宋体" w:cs="宋体"/>
                <w:szCs w:val="21"/>
              </w:rPr>
              <w:t>3b～4</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line="360" w:lineRule="auto"/>
              <w:rPr>
                <w:rFonts w:ascii="宋体" w:hAnsi="宋体" w:cs="宋体"/>
                <w:szCs w:val="21"/>
              </w:rPr>
            </w:pPr>
            <w:r>
              <w:rPr>
                <w:rFonts w:ascii="宋体" w:hAnsi="宋体" w:cs="宋体"/>
                <w:szCs w:val="21"/>
              </w:rPr>
              <w:t>ⅣC期</w:t>
            </w:r>
          </w:p>
        </w:tc>
        <w:tc>
          <w:tcPr>
            <w:tcW w:w="2130"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ascii="宋体" w:hAnsi="宋体" w:cs="宋体"/>
                <w:szCs w:val="21"/>
              </w:rPr>
              <w:t>任何</w:t>
            </w:r>
          </w:p>
        </w:tc>
        <w:tc>
          <w:tcPr>
            <w:tcW w:w="2131" w:type="dxa"/>
          </w:tcPr>
          <w:p>
            <w:pPr>
              <w:numPr>
                <w:ilvl w:val="255"/>
                <w:numId w:val="0"/>
              </w:numPr>
              <w:spacing w:line="360" w:lineRule="auto"/>
              <w:rPr>
                <w:rFonts w:ascii="宋体" w:hAnsi="宋体" w:cs="宋体"/>
                <w:szCs w:val="21"/>
              </w:rPr>
            </w:pPr>
            <w:r>
              <w:rPr>
                <w:rFonts w:hint="eastAsia" w:ascii="宋体" w:hAnsi="宋体" w:cs="宋体"/>
                <w:szCs w:val="21"/>
              </w:rPr>
              <w:t>1</w:t>
            </w:r>
          </w:p>
        </w:tc>
      </w:tr>
    </w:tbl>
    <w:p>
      <w:pPr>
        <w:numPr>
          <w:ilvl w:val="255"/>
          <w:numId w:val="0"/>
        </w:numPr>
        <w:adjustRightInd w:val="0"/>
        <w:snapToGrid w:val="0"/>
        <w:spacing w:line="360" w:lineRule="auto"/>
        <w:ind w:firstLine="420" w:firstLineChars="200"/>
        <w:rPr>
          <w:rFonts w:ascii="宋体" w:hAnsi="宋体" w:cs="宋体"/>
          <w:szCs w:val="21"/>
        </w:rPr>
      </w:pPr>
      <w:r>
        <w:rPr>
          <w:rFonts w:ascii="宋体" w:hAnsi="宋体" w:cs="宋体"/>
          <w:szCs w:val="21"/>
        </w:rPr>
        <w:t>注：以上表格中“年龄”指患者病理组织标本获取日期时的年龄。</w:t>
      </w:r>
    </w:p>
    <w:p>
      <w:pPr>
        <w:pStyle w:val="16"/>
        <w:spacing w:line="360" w:lineRule="auto"/>
        <w:ind w:left="0" w:leftChars="0" w:firstLine="422"/>
        <w:rPr>
          <w:rFonts w:ascii="宋体"/>
          <w:b/>
          <w:bCs/>
          <w:szCs w:val="21"/>
        </w:rPr>
      </w:pPr>
      <w:r>
        <w:rPr>
          <w:rFonts w:hint="eastAsia" w:ascii="宋体" w:hAnsi="宋体" w:cs="宋体"/>
          <w:b/>
          <w:bCs/>
          <w:szCs w:val="21"/>
        </w:rPr>
        <w:t>49</w:t>
      </w:r>
      <w:r>
        <w:rPr>
          <w:rFonts w:ascii="宋体" w:hAnsi="宋体" w:cs="宋体"/>
          <w:b/>
          <w:bCs/>
          <w:szCs w:val="21"/>
        </w:rPr>
        <w:t>、</w:t>
      </w:r>
      <w:r>
        <w:rPr>
          <w:rFonts w:hint="eastAsia" w:ascii="宋体" w:hAnsi="宋体" w:cs="宋体"/>
          <w:b/>
          <w:bCs/>
          <w:szCs w:val="21"/>
        </w:rPr>
        <w:t>肢体</w:t>
      </w:r>
      <w:r>
        <w:rPr>
          <w:rFonts w:hint="eastAsia" w:ascii="宋体"/>
          <w:b/>
          <w:bCs/>
          <w:szCs w:val="21"/>
        </w:rPr>
        <w:t>肌力：</w:t>
      </w:r>
    </w:p>
    <w:p>
      <w:pPr>
        <w:pStyle w:val="16"/>
        <w:spacing w:line="360" w:lineRule="auto"/>
        <w:ind w:left="0" w:leftChars="0" w:firstLine="422"/>
        <w:rPr>
          <w:rFonts w:ascii="宋体" w:hAnsi="宋体" w:cs="宋体"/>
          <w:szCs w:val="21"/>
        </w:rPr>
      </w:pPr>
      <w:r>
        <w:rPr>
          <w:rFonts w:hint="eastAsia" w:ascii="宋体" w:hAnsi="宋体" w:cs="宋体"/>
          <w:b/>
          <w:bCs/>
          <w:szCs w:val="21"/>
        </w:rPr>
        <w:t>肢体</w:t>
      </w:r>
      <w:r>
        <w:rPr>
          <w:rFonts w:hint="eastAsia" w:ascii="宋体" w:hAnsi="宋体" w:cs="宋体"/>
          <w:szCs w:val="21"/>
        </w:rPr>
        <w:t>是指包括肩关节的整个上肢或包括髋关节的整个下肢。</w:t>
      </w:r>
    </w:p>
    <w:p>
      <w:pPr>
        <w:pStyle w:val="7"/>
        <w:widowControl/>
        <w:numPr>
          <w:ilvl w:val="255"/>
          <w:numId w:val="0"/>
        </w:numPr>
        <w:adjustRightInd w:val="0"/>
        <w:snapToGrid w:val="0"/>
        <w:spacing w:after="156" w:afterLines="50" w:afterAutospacing="0"/>
        <w:ind w:firstLine="422" w:firstLineChars="200"/>
        <w:jc w:val="both"/>
        <w:rPr>
          <w:rFonts w:ascii="宋体"/>
          <w:sz w:val="21"/>
          <w:szCs w:val="21"/>
        </w:rPr>
      </w:pPr>
      <w:bookmarkStart w:id="26" w:name="_Hlk58870190"/>
      <w:r>
        <w:rPr>
          <w:rFonts w:hint="eastAsia" w:ascii="宋体"/>
          <w:b/>
          <w:bCs/>
          <w:sz w:val="21"/>
          <w:szCs w:val="21"/>
        </w:rPr>
        <w:t>肌力：</w:t>
      </w:r>
      <w:r>
        <w:rPr>
          <w:rFonts w:ascii="宋体"/>
          <w:sz w:val="21"/>
          <w:szCs w:val="21"/>
        </w:rPr>
        <w:t>指肌肉收缩时的力量。肌力划分为0-5级，具体为：</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0级：肌肉完全瘫痪，毫无收缩。</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1级：可看到或者触及肌肉轻微收缩，但不能产生动作。</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2级：肌肉在不受重力影响下，可进行运动，即肢体能在床面上移动，但不能抬高。</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3级：在和地心引力相反的方向中尚能完成其动作，但不能对抗外加阻力。</w:t>
      </w:r>
    </w:p>
    <w:p>
      <w:pPr>
        <w:pStyle w:val="7"/>
        <w:widowControl/>
        <w:numPr>
          <w:ilvl w:val="255"/>
          <w:numId w:val="0"/>
        </w:numPr>
        <w:adjustRightInd w:val="0"/>
        <w:snapToGrid w:val="0"/>
        <w:spacing w:after="156" w:afterLines="50" w:afterAutospacing="0"/>
        <w:ind w:firstLine="420" w:firstLineChars="200"/>
        <w:jc w:val="both"/>
        <w:rPr>
          <w:rFonts w:ascii="宋体"/>
          <w:sz w:val="21"/>
          <w:szCs w:val="21"/>
        </w:rPr>
      </w:pPr>
      <w:r>
        <w:rPr>
          <w:rFonts w:ascii="宋体"/>
          <w:sz w:val="21"/>
          <w:szCs w:val="21"/>
        </w:rPr>
        <w:t>4级：能对抗一定的阻力，但较正常人为低。</w:t>
      </w:r>
    </w:p>
    <w:p>
      <w:pPr>
        <w:pStyle w:val="16"/>
        <w:spacing w:line="360" w:lineRule="auto"/>
        <w:ind w:left="0" w:leftChars="0"/>
        <w:rPr>
          <w:rFonts w:ascii="宋体"/>
          <w:szCs w:val="21"/>
        </w:rPr>
      </w:pPr>
      <w:r>
        <w:rPr>
          <w:rFonts w:hint="eastAsia" w:ascii="宋体"/>
          <w:szCs w:val="21"/>
        </w:rPr>
        <w:t>5级：正常肌力。</w:t>
      </w:r>
      <w:bookmarkEnd w:id="26"/>
    </w:p>
    <w:p>
      <w:pPr>
        <w:pStyle w:val="16"/>
        <w:spacing w:line="360" w:lineRule="auto"/>
        <w:ind w:left="0" w:leftChars="0" w:firstLine="422"/>
        <w:rPr>
          <w:rFonts w:ascii="宋体" w:hAnsi="宋体" w:cs="宋体"/>
          <w:b/>
          <w:bCs/>
          <w:szCs w:val="21"/>
        </w:rPr>
      </w:pPr>
      <w:r>
        <w:rPr>
          <w:rFonts w:hint="eastAsia" w:ascii="宋体" w:hAnsi="宋体" w:cs="宋体"/>
          <w:b/>
          <w:bCs/>
          <w:szCs w:val="21"/>
        </w:rPr>
        <w:t>50、</w:t>
      </w:r>
      <w:bookmarkStart w:id="27"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或严重咀嚼吞咽</w:t>
      </w:r>
      <w:r>
        <w:rPr>
          <w:rFonts w:hint="eastAsia" w:ascii="宋体" w:hAnsi="宋体" w:cs="宋体"/>
          <w:b/>
          <w:bCs/>
          <w:szCs w:val="21"/>
          <w:lang w:eastAsia="zh-Hans"/>
        </w:rPr>
        <w:t>功能障碍</w:t>
      </w:r>
      <w:r>
        <w:rPr>
          <w:rFonts w:hint="eastAsia" w:ascii="宋体" w:hAnsi="宋体" w:cs="宋体"/>
          <w:b/>
          <w:bCs/>
          <w:szCs w:val="21"/>
        </w:rPr>
        <w:t>：</w:t>
      </w:r>
    </w:p>
    <w:p>
      <w:pPr>
        <w:pStyle w:val="16"/>
        <w:spacing w:line="360" w:lineRule="auto"/>
        <w:ind w:left="0" w:leftChars="0"/>
        <w:rPr>
          <w:rFonts w:ascii="宋体" w:hAnsi="宋体" w:cs="宋体"/>
          <w:szCs w:val="21"/>
        </w:rPr>
      </w:pPr>
      <w:r>
        <w:rPr>
          <w:rFonts w:hint="eastAsia" w:ascii="宋体" w:hAnsi="宋体" w:cs="宋体"/>
          <w:szCs w:val="21"/>
        </w:rPr>
        <w:t>语言能力完全丧失，指无法发出四种语音（包括口唇音、齿舌音、口盖音和喉头音）中的任何三种、或声带全部切除，或因大脑语言中枢受伤害而患失语症。</w:t>
      </w:r>
    </w:p>
    <w:p>
      <w:pPr>
        <w:pStyle w:val="16"/>
        <w:spacing w:line="360" w:lineRule="auto"/>
        <w:ind w:left="0" w:leftChars="0"/>
        <w:rPr>
          <w:rFonts w:ascii="宋体" w:hAnsi="宋体" w:cs="宋体"/>
          <w:szCs w:val="21"/>
        </w:rPr>
      </w:pPr>
      <w:r>
        <w:rPr>
          <w:rFonts w:hint="eastAsia" w:ascii="宋体" w:hAnsi="宋体" w:cs="宋体"/>
          <w:szCs w:val="21"/>
        </w:rPr>
        <w:t>严重咀嚼吞咽功能障碍，指因牙齿以外的原因导致器质障碍或机能障碍，以致不能作咀嚼吞咽运动，除流质食物外不能摄取或吞咽的状态。</w:t>
      </w:r>
      <w:bookmarkEnd w:id="27"/>
    </w:p>
    <w:p>
      <w:pPr>
        <w:pStyle w:val="16"/>
        <w:spacing w:line="360" w:lineRule="auto"/>
        <w:ind w:left="0" w:leftChars="0" w:firstLine="422"/>
        <w:rPr>
          <w:rFonts w:ascii="宋体" w:hAnsi="宋体" w:cs="宋体"/>
          <w:szCs w:val="21"/>
        </w:rPr>
      </w:pPr>
      <w:r>
        <w:rPr>
          <w:rFonts w:hint="eastAsia" w:ascii="宋体" w:hAnsi="宋体" w:cs="宋体"/>
          <w:b/>
          <w:bCs/>
          <w:szCs w:val="21"/>
        </w:rPr>
        <w:t>51、</w:t>
      </w:r>
      <w:bookmarkStart w:id="28"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w:t>
      </w:r>
    </w:p>
    <w:p>
      <w:pPr>
        <w:pStyle w:val="16"/>
        <w:spacing w:line="360" w:lineRule="auto"/>
        <w:ind w:left="0" w:leftChars="0" w:firstLine="0" w:firstLineChars="0"/>
        <w:rPr>
          <w:rFonts w:ascii="宋体" w:hAnsi="宋体" w:cs="宋体"/>
          <w:szCs w:val="21"/>
        </w:rPr>
      </w:pPr>
      <w:r>
        <w:rPr>
          <w:rFonts w:hint="eastAsia" w:ascii="宋体" w:hAnsi="宋体" w:cs="宋体"/>
          <w:szCs w:val="21"/>
        </w:rPr>
        <w:t>（2）移动：自己从一个房间到另一个房间；（3）行动：自己上下床或上下轮椅；（4）如厕：自己控制进行大小便；（5）进食：自己从已准备好的碗或碟中取食物放入口中；（6）洗澡：自己进行淋浴或盆浴。</w:t>
      </w:r>
    </w:p>
    <w:p>
      <w:pPr>
        <w:pStyle w:val="16"/>
        <w:spacing w:line="360" w:lineRule="auto"/>
        <w:ind w:left="0" w:leftChars="0" w:firstLine="422"/>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 xml:space="preserve"> 0-3周岁幼儿。</w:t>
      </w:r>
      <w:bookmarkEnd w:id="28"/>
    </w:p>
    <w:p>
      <w:pPr>
        <w:pStyle w:val="16"/>
        <w:spacing w:line="360" w:lineRule="auto"/>
        <w:ind w:left="0" w:leftChars="0" w:firstLine="422"/>
        <w:rPr>
          <w:rFonts w:ascii="宋体" w:hAnsi="宋体" w:cs="宋体"/>
          <w:szCs w:val="21"/>
        </w:rPr>
      </w:pPr>
      <w:r>
        <w:rPr>
          <w:rFonts w:hint="eastAsia" w:ascii="宋体" w:hAnsi="宋体" w:cs="宋体"/>
          <w:b/>
          <w:bCs/>
          <w:szCs w:val="21"/>
        </w:rPr>
        <w:t>52、酗酒：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pPr>
        <w:adjustRightInd w:val="0"/>
        <w:snapToGrid w:val="0"/>
        <w:spacing w:line="360" w:lineRule="auto"/>
        <w:ind w:firstLine="422" w:firstLineChars="200"/>
        <w:rPr>
          <w:rFonts w:ascii="宋体" w:hAnsi="宋体" w:cs="宋体"/>
          <w:szCs w:val="21"/>
        </w:rPr>
      </w:pPr>
      <w:r>
        <w:rPr>
          <w:rFonts w:hint="eastAsia" w:ascii="宋体" w:hAnsi="宋体" w:cs="宋体"/>
          <w:b/>
          <w:bCs/>
          <w:szCs w:val="21"/>
        </w:rPr>
        <w:t>53、永久不可逆：</w:t>
      </w:r>
      <w:r>
        <w:rPr>
          <w:rFonts w:hint="eastAsia" w:ascii="宋体" w:hAnsi="宋体" w:cs="宋体"/>
          <w:szCs w:val="21"/>
        </w:rPr>
        <w:t>指自疾病确诊或意外伤害发生之日起，经过积极治疗 180天后，仍无法通过现有医疗手段恢复。</w:t>
      </w:r>
    </w:p>
    <w:p>
      <w:pPr>
        <w:pStyle w:val="7"/>
        <w:widowControl/>
        <w:adjustRightInd w:val="0"/>
        <w:snapToGrid w:val="0"/>
        <w:spacing w:after="156" w:afterLines="50" w:afterAutospacing="0"/>
        <w:ind w:firstLine="422" w:firstLineChars="200"/>
        <w:jc w:val="both"/>
        <w:rPr>
          <w:rFonts w:ascii="宋体"/>
          <w:b/>
          <w:bCs/>
          <w:sz w:val="21"/>
          <w:szCs w:val="21"/>
        </w:rPr>
      </w:pPr>
      <w:r>
        <w:rPr>
          <w:rFonts w:hint="eastAsia" w:ascii="宋体"/>
          <w:b/>
          <w:bCs/>
          <w:sz w:val="21"/>
          <w:szCs w:val="21"/>
        </w:rPr>
        <w:t>54、</w:t>
      </w:r>
      <w:bookmarkStart w:id="29"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 xml:space="preserve">York Heart Association，NYHA）心功能状态分级 </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美国纽约心脏病学会（New York Heart Association，NYHA）将心功能状态分为四级：</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Ⅰ级：心脏病病人日常活动量不受限制，一般活动不引起乏力、呼吸困难等心衰症状。</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Ⅱ级：心脏病病人体力活动轻度受限制，休息时无自觉症状，一般活动下可出现心衰症状。</w:t>
      </w:r>
    </w:p>
    <w:p>
      <w:pPr>
        <w:pStyle w:val="7"/>
        <w:widowControl/>
        <w:adjustRightInd w:val="0"/>
        <w:snapToGrid w:val="0"/>
        <w:spacing w:after="156" w:afterLines="50" w:afterAutospacing="0"/>
        <w:ind w:firstLine="420" w:firstLineChars="200"/>
        <w:jc w:val="both"/>
        <w:rPr>
          <w:rFonts w:ascii="宋体"/>
          <w:sz w:val="21"/>
          <w:szCs w:val="21"/>
        </w:rPr>
      </w:pPr>
      <w:r>
        <w:rPr>
          <w:rFonts w:ascii="宋体"/>
          <w:sz w:val="21"/>
          <w:szCs w:val="21"/>
        </w:rPr>
        <w:t>Ⅲ级：心脏病病人体力活动明显受限，低于平时一般活动即引起心衰症状。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Ⅳ级：心脏病病人不能从事任何体力活动，休息状态下也存在心衰症状，活动后加重。</w:t>
      </w:r>
      <w:bookmarkEnd w:id="29"/>
    </w:p>
    <w:p>
      <w:pPr>
        <w:numPr>
          <w:ilvl w:val="255"/>
          <w:numId w:val="0"/>
        </w:numPr>
        <w:adjustRightInd w:val="0"/>
        <w:snapToGrid w:val="0"/>
        <w:spacing w:line="360" w:lineRule="auto"/>
        <w:rPr>
          <w:rFonts w:ascii="宋体" w:hAnsi="宋体" w:cs="宋体"/>
          <w:b/>
          <w:bCs/>
          <w:szCs w:val="21"/>
        </w:rPr>
      </w:pPr>
    </w:p>
    <w:p/>
    <w:sectPr>
      <w:footerReference r:id="rId5" w:type="default"/>
      <w:pgSz w:w="11906" w:h="16838"/>
      <w:pgMar w:top="2098" w:right="1417" w:bottom="1134"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w:t>
    </w:r>
    <w:r>
      <w:rPr>
        <w:lang w:val="zh-CN"/>
      </w:rPr>
      <w:fldChar w:fldCharType="end"/>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1">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E9E4342"/>
    <w:multiLevelType w:val="multilevel"/>
    <w:tmpl w:val="1E9E4342"/>
    <w:lvl w:ilvl="0" w:tentative="0">
      <w:start w:val="1"/>
      <w:numFmt w:val="chineseCounting"/>
      <w:lvlText w:val="（%1）"/>
      <w:lvlJc w:val="left"/>
      <w:pPr>
        <w:ind w:left="704" w:hanging="420"/>
      </w:pPr>
      <w:rPr>
        <w:rFonts w:hint="eastAsia"/>
      </w:rPr>
    </w:lvl>
    <w:lvl w:ilvl="1" w:tentative="0">
      <w:start w:val="1"/>
      <w:numFmt w:val="decimalEnclosedCircle"/>
      <w:lvlText w:val="%2"/>
      <w:lvlJc w:val="left"/>
      <w:pPr>
        <w:ind w:left="2624" w:hanging="360"/>
      </w:pPr>
      <w:rPr>
        <w:rFonts w:hint="default"/>
      </w:rPr>
    </w:lvl>
    <w:lvl w:ilvl="2" w:tentative="0">
      <w:start w:val="1"/>
      <w:numFmt w:val="decimal"/>
      <w:lvlText w:val="（%3）"/>
      <w:lvlJc w:val="left"/>
      <w:pPr>
        <w:ind w:left="3404" w:hanging="720"/>
      </w:pPr>
      <w:rPr>
        <w:rFonts w:hint="default"/>
      </w:rPr>
    </w:lvl>
    <w:lvl w:ilvl="3" w:tentative="0">
      <w:start w:val="1"/>
      <w:numFmt w:val="decimal"/>
      <w:lvlText w:val="%4."/>
      <w:lvlJc w:val="left"/>
      <w:pPr>
        <w:ind w:left="3524" w:hanging="420"/>
      </w:pPr>
    </w:lvl>
    <w:lvl w:ilvl="4" w:tentative="0">
      <w:start w:val="1"/>
      <w:numFmt w:val="lowerLetter"/>
      <w:lvlText w:val="%5)"/>
      <w:lvlJc w:val="left"/>
      <w:pPr>
        <w:ind w:left="3944" w:hanging="420"/>
      </w:pPr>
    </w:lvl>
    <w:lvl w:ilvl="5" w:tentative="0">
      <w:start w:val="1"/>
      <w:numFmt w:val="lowerRoman"/>
      <w:lvlText w:val="%6."/>
      <w:lvlJc w:val="right"/>
      <w:pPr>
        <w:ind w:left="4364" w:hanging="420"/>
      </w:pPr>
    </w:lvl>
    <w:lvl w:ilvl="6" w:tentative="0">
      <w:start w:val="1"/>
      <w:numFmt w:val="decimal"/>
      <w:lvlText w:val="%7."/>
      <w:lvlJc w:val="left"/>
      <w:pPr>
        <w:ind w:left="4784" w:hanging="420"/>
      </w:pPr>
    </w:lvl>
    <w:lvl w:ilvl="7" w:tentative="0">
      <w:start w:val="1"/>
      <w:numFmt w:val="lowerLetter"/>
      <w:lvlText w:val="%8)"/>
      <w:lvlJc w:val="left"/>
      <w:pPr>
        <w:ind w:left="5204" w:hanging="420"/>
      </w:pPr>
    </w:lvl>
    <w:lvl w:ilvl="8" w:tentative="0">
      <w:start w:val="1"/>
      <w:numFmt w:val="lowerRoman"/>
      <w:lvlText w:val="%9."/>
      <w:lvlJc w:val="right"/>
      <w:pPr>
        <w:ind w:left="5624" w:hanging="420"/>
      </w:pPr>
    </w:lvl>
  </w:abstractNum>
  <w:abstractNum w:abstractNumId="10">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1">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BFE60A5"/>
    <w:multiLevelType w:val="singleLevel"/>
    <w:tmpl w:val="5BFE60A5"/>
    <w:lvl w:ilvl="0" w:tentative="0">
      <w:start w:val="7"/>
      <w:numFmt w:val="decimal"/>
      <w:suff w:val="nothing"/>
      <w:lvlText w:val="（%1）"/>
      <w:lvlJc w:val="left"/>
    </w:lvl>
  </w:abstractNum>
  <w:abstractNum w:abstractNumId="40">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1">
    <w:nsid w:val="5FE97E52"/>
    <w:multiLevelType w:val="singleLevel"/>
    <w:tmpl w:val="5FE97E52"/>
    <w:lvl w:ilvl="0" w:tentative="0">
      <w:start w:val="3"/>
      <w:numFmt w:val="decimal"/>
      <w:suff w:val="nothing"/>
      <w:lvlText w:val="%1、"/>
      <w:lvlJc w:val="left"/>
    </w:lvl>
  </w:abstractNum>
  <w:abstractNum w:abstractNumId="42">
    <w:nsid w:val="62D21030"/>
    <w:multiLevelType w:val="singleLevel"/>
    <w:tmpl w:val="62D21030"/>
    <w:lvl w:ilvl="0" w:tentative="0">
      <w:start w:val="1"/>
      <w:numFmt w:val="chineseCounting"/>
      <w:suff w:val="nothing"/>
      <w:lvlText w:val="（%1）"/>
      <w:lvlJc w:val="left"/>
      <w:pPr>
        <w:ind w:left="0" w:firstLine="420"/>
      </w:pPr>
      <w:rPr>
        <w:rFonts w:hint="eastAsia"/>
      </w:rPr>
    </w:lvl>
  </w:abstractNum>
  <w:abstractNum w:abstractNumId="43">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6">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7">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2">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41"/>
  </w:num>
  <w:num w:numId="2">
    <w:abstractNumId w:val="42"/>
  </w:num>
  <w:num w:numId="3">
    <w:abstractNumId w:val="39"/>
  </w:num>
  <w:num w:numId="4">
    <w:abstractNumId w:val="9"/>
  </w:num>
  <w:num w:numId="5">
    <w:abstractNumId w:val="32"/>
  </w:num>
  <w:num w:numId="6">
    <w:abstractNumId w:val="37"/>
  </w:num>
  <w:num w:numId="7">
    <w:abstractNumId w:val="16"/>
  </w:num>
  <w:num w:numId="8">
    <w:abstractNumId w:val="10"/>
  </w:num>
  <w:num w:numId="9">
    <w:abstractNumId w:val="17"/>
  </w:num>
  <w:num w:numId="10">
    <w:abstractNumId w:val="31"/>
  </w:num>
  <w:num w:numId="11">
    <w:abstractNumId w:val="38"/>
  </w:num>
  <w:num w:numId="12">
    <w:abstractNumId w:val="34"/>
  </w:num>
  <w:num w:numId="13">
    <w:abstractNumId w:val="25"/>
  </w:num>
  <w:num w:numId="14">
    <w:abstractNumId w:val="27"/>
  </w:num>
  <w:num w:numId="15">
    <w:abstractNumId w:val="11"/>
  </w:num>
  <w:num w:numId="16">
    <w:abstractNumId w:val="23"/>
  </w:num>
  <w:num w:numId="17">
    <w:abstractNumId w:val="20"/>
  </w:num>
  <w:num w:numId="18">
    <w:abstractNumId w:val="49"/>
  </w:num>
  <w:num w:numId="19">
    <w:abstractNumId w:val="21"/>
  </w:num>
  <w:num w:numId="20">
    <w:abstractNumId w:val="36"/>
  </w:num>
  <w:num w:numId="21">
    <w:abstractNumId w:val="3"/>
  </w:num>
  <w:num w:numId="22">
    <w:abstractNumId w:val="45"/>
  </w:num>
  <w:num w:numId="23">
    <w:abstractNumId w:val="0"/>
  </w:num>
  <w:num w:numId="24">
    <w:abstractNumId w:val="6"/>
  </w:num>
  <w:num w:numId="25">
    <w:abstractNumId w:val="5"/>
  </w:num>
  <w:num w:numId="26">
    <w:abstractNumId w:val="22"/>
  </w:num>
  <w:num w:numId="27">
    <w:abstractNumId w:val="13"/>
  </w:num>
  <w:num w:numId="28">
    <w:abstractNumId w:val="48"/>
  </w:num>
  <w:num w:numId="29">
    <w:abstractNumId w:val="29"/>
  </w:num>
  <w:num w:numId="30">
    <w:abstractNumId w:val="12"/>
  </w:num>
  <w:num w:numId="31">
    <w:abstractNumId w:val="4"/>
  </w:num>
  <w:num w:numId="32">
    <w:abstractNumId w:val="51"/>
  </w:num>
  <w:num w:numId="33">
    <w:abstractNumId w:val="44"/>
  </w:num>
  <w:num w:numId="34">
    <w:abstractNumId w:val="18"/>
  </w:num>
  <w:num w:numId="35">
    <w:abstractNumId w:val="8"/>
  </w:num>
  <w:num w:numId="36">
    <w:abstractNumId w:val="1"/>
  </w:num>
  <w:num w:numId="37">
    <w:abstractNumId w:val="7"/>
  </w:num>
  <w:num w:numId="38">
    <w:abstractNumId w:val="26"/>
  </w:num>
  <w:num w:numId="39">
    <w:abstractNumId w:val="30"/>
  </w:num>
  <w:num w:numId="40">
    <w:abstractNumId w:val="46"/>
  </w:num>
  <w:num w:numId="41">
    <w:abstractNumId w:val="52"/>
  </w:num>
  <w:num w:numId="42">
    <w:abstractNumId w:val="40"/>
  </w:num>
  <w:num w:numId="43">
    <w:abstractNumId w:val="14"/>
  </w:num>
  <w:num w:numId="44">
    <w:abstractNumId w:val="24"/>
  </w:num>
  <w:num w:numId="45">
    <w:abstractNumId w:val="35"/>
  </w:num>
  <w:num w:numId="46">
    <w:abstractNumId w:val="2"/>
  </w:num>
  <w:num w:numId="47">
    <w:abstractNumId w:val="43"/>
  </w:num>
  <w:num w:numId="48">
    <w:abstractNumId w:val="33"/>
  </w:num>
  <w:num w:numId="49">
    <w:abstractNumId w:val="19"/>
  </w:num>
  <w:num w:numId="50">
    <w:abstractNumId w:val="15"/>
  </w:num>
  <w:num w:numId="51">
    <w:abstractNumId w:val="50"/>
  </w:num>
  <w:num w:numId="52">
    <w:abstractNumId w:val="47"/>
  </w:num>
  <w:num w:numId="5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805239"/>
    <w:rsid w:val="000511AD"/>
    <w:rsid w:val="00055AAA"/>
    <w:rsid w:val="000C6DA5"/>
    <w:rsid w:val="000D6FFB"/>
    <w:rsid w:val="00144C8F"/>
    <w:rsid w:val="001602BA"/>
    <w:rsid w:val="00163289"/>
    <w:rsid w:val="00235DB4"/>
    <w:rsid w:val="002360CD"/>
    <w:rsid w:val="00243068"/>
    <w:rsid w:val="00272AE3"/>
    <w:rsid w:val="002967B5"/>
    <w:rsid w:val="003040D4"/>
    <w:rsid w:val="00345474"/>
    <w:rsid w:val="003A10AB"/>
    <w:rsid w:val="003C1AC8"/>
    <w:rsid w:val="003D1523"/>
    <w:rsid w:val="00410453"/>
    <w:rsid w:val="00466DF7"/>
    <w:rsid w:val="00485172"/>
    <w:rsid w:val="004B634E"/>
    <w:rsid w:val="004D24BF"/>
    <w:rsid w:val="004F1FCA"/>
    <w:rsid w:val="00540DD1"/>
    <w:rsid w:val="00572E14"/>
    <w:rsid w:val="005E48EB"/>
    <w:rsid w:val="0061113A"/>
    <w:rsid w:val="00674C02"/>
    <w:rsid w:val="00686939"/>
    <w:rsid w:val="006E19EF"/>
    <w:rsid w:val="00810285"/>
    <w:rsid w:val="008126B8"/>
    <w:rsid w:val="00812A6D"/>
    <w:rsid w:val="0082005C"/>
    <w:rsid w:val="008D6767"/>
    <w:rsid w:val="008E299C"/>
    <w:rsid w:val="008E58CB"/>
    <w:rsid w:val="009043A4"/>
    <w:rsid w:val="00920C1D"/>
    <w:rsid w:val="00926BD8"/>
    <w:rsid w:val="00A121D2"/>
    <w:rsid w:val="00A5645A"/>
    <w:rsid w:val="00AC3275"/>
    <w:rsid w:val="00AF1CCC"/>
    <w:rsid w:val="00B05271"/>
    <w:rsid w:val="00B07E25"/>
    <w:rsid w:val="00B37054"/>
    <w:rsid w:val="00BD006D"/>
    <w:rsid w:val="00C43DAA"/>
    <w:rsid w:val="00C52C3A"/>
    <w:rsid w:val="00C6409C"/>
    <w:rsid w:val="00C759F4"/>
    <w:rsid w:val="00CA6D66"/>
    <w:rsid w:val="00CB5EAA"/>
    <w:rsid w:val="00CC6065"/>
    <w:rsid w:val="00D37434"/>
    <w:rsid w:val="00D42D9C"/>
    <w:rsid w:val="00D82F6C"/>
    <w:rsid w:val="00DC13FC"/>
    <w:rsid w:val="00DE793D"/>
    <w:rsid w:val="00E33AA4"/>
    <w:rsid w:val="00E41597"/>
    <w:rsid w:val="00E97B4E"/>
    <w:rsid w:val="00EA0E29"/>
    <w:rsid w:val="00ED6753"/>
    <w:rsid w:val="00EF1BCD"/>
    <w:rsid w:val="00F0598B"/>
    <w:rsid w:val="00F232D7"/>
    <w:rsid w:val="00F41704"/>
    <w:rsid w:val="00F623B2"/>
    <w:rsid w:val="00F62FC5"/>
    <w:rsid w:val="00F718B8"/>
    <w:rsid w:val="00F93729"/>
    <w:rsid w:val="00F97380"/>
    <w:rsid w:val="00FA0CD3"/>
    <w:rsid w:val="00FE791A"/>
    <w:rsid w:val="0636199F"/>
    <w:rsid w:val="07AC291A"/>
    <w:rsid w:val="0E630978"/>
    <w:rsid w:val="14363840"/>
    <w:rsid w:val="1CA91A1F"/>
    <w:rsid w:val="1DA05BB4"/>
    <w:rsid w:val="1FB8084C"/>
    <w:rsid w:val="1FD75EBD"/>
    <w:rsid w:val="24D9135C"/>
    <w:rsid w:val="285B18BF"/>
    <w:rsid w:val="2C261F9D"/>
    <w:rsid w:val="307B6091"/>
    <w:rsid w:val="36C52407"/>
    <w:rsid w:val="39D24A0D"/>
    <w:rsid w:val="3A442B5F"/>
    <w:rsid w:val="3EDD302C"/>
    <w:rsid w:val="41A95D0C"/>
    <w:rsid w:val="499D2378"/>
    <w:rsid w:val="4DC6493B"/>
    <w:rsid w:val="53FA23CC"/>
    <w:rsid w:val="54F929FE"/>
    <w:rsid w:val="56465573"/>
    <w:rsid w:val="571E050F"/>
    <w:rsid w:val="5E783A5A"/>
    <w:rsid w:val="61824653"/>
    <w:rsid w:val="62C84DAF"/>
    <w:rsid w:val="647737A4"/>
    <w:rsid w:val="66060C84"/>
    <w:rsid w:val="68422E26"/>
    <w:rsid w:val="69470DF5"/>
    <w:rsid w:val="6EEE134A"/>
    <w:rsid w:val="73554601"/>
    <w:rsid w:val="7484034B"/>
    <w:rsid w:val="77701DC1"/>
    <w:rsid w:val="799F7527"/>
    <w:rsid w:val="7A4B1DC7"/>
    <w:rsid w:val="7A805239"/>
    <w:rsid w:val="7F927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12">
    <w:name w:val="Default Paragraph Font"/>
    <w:unhideWhenUsed/>
    <w:uiPriority w:val="1"/>
  </w:style>
  <w:style w:type="table" w:default="1" w:styleId="10">
    <w:name w:val="Normal Table"/>
    <w:unhideWhenUsed/>
    <w:uiPriority w:val="99"/>
    <w:tblPr>
      <w:tblCellMar>
        <w:top w:w="0" w:type="dxa"/>
        <w:left w:w="108" w:type="dxa"/>
        <w:bottom w:w="0" w:type="dxa"/>
        <w:right w:w="108" w:type="dxa"/>
      </w:tblCellMar>
    </w:tblPr>
  </w:style>
  <w:style w:type="paragraph" w:styleId="2">
    <w:name w:val="annotation text"/>
    <w:basedOn w:val="1"/>
    <w:link w:val="25"/>
    <w:qFormat/>
    <w:uiPriority w:val="0"/>
    <w:pPr>
      <w:jc w:val="left"/>
    </w:pPr>
  </w:style>
  <w:style w:type="paragraph" w:styleId="3">
    <w:name w:val="Body Text Indent"/>
    <w:basedOn w:val="1"/>
    <w:qFormat/>
    <w:uiPriority w:val="0"/>
    <w:pPr>
      <w:ind w:firstLine="360"/>
    </w:pPr>
    <w:rPr>
      <w:szCs w:val="20"/>
    </w:rPr>
  </w:style>
  <w:style w:type="paragraph" w:styleId="4">
    <w:name w:val="Balloon Text"/>
    <w:basedOn w:val="1"/>
    <w:link w:val="24"/>
    <w:qFormat/>
    <w:uiPriority w:val="0"/>
    <w:pPr>
      <w:spacing w:after="0" w:line="240" w:lineRule="auto"/>
    </w:pPr>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2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Title"/>
    <w:basedOn w:val="1"/>
    <w:next w:val="1"/>
    <w:link w:val="22"/>
    <w:qFormat/>
    <w:uiPriority w:val="0"/>
    <w:pPr>
      <w:spacing w:before="240" w:after="60" w:line="240" w:lineRule="auto"/>
      <w:jc w:val="center"/>
      <w:outlineLvl w:val="0"/>
    </w:pPr>
    <w:rPr>
      <w:rFonts w:ascii="Cambria" w:hAnsi="Cambria"/>
      <w:b/>
      <w:bCs/>
      <w:kern w:val="0"/>
      <w:sz w:val="32"/>
      <w:szCs w:val="32"/>
      <w:lang w:val="zh-CN"/>
    </w:rPr>
  </w:style>
  <w:style w:type="paragraph" w:styleId="9">
    <w:name w:val="annotation subject"/>
    <w:basedOn w:val="2"/>
    <w:next w:val="2"/>
    <w:link w:val="26"/>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0"/>
    <w:rPr>
      <w:i/>
    </w:rPr>
  </w:style>
  <w:style w:type="character" w:styleId="14">
    <w:name w:val="annotation reference"/>
    <w:basedOn w:val="12"/>
    <w:qFormat/>
    <w:uiPriority w:val="0"/>
    <w:rPr>
      <w:sz w:val="16"/>
      <w:szCs w:val="16"/>
    </w:rPr>
  </w:style>
  <w:style w:type="paragraph" w:customStyle="1" w:styleId="15">
    <w:name w:val="条款标题"/>
    <w:basedOn w:val="16"/>
    <w:qFormat/>
    <w:uiPriority w:val="0"/>
  </w:style>
  <w:style w:type="paragraph" w:customStyle="1" w:styleId="16">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7">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18">
    <w:name w:val="apple-style-span"/>
    <w:basedOn w:val="12"/>
    <w:qFormat/>
    <w:uiPriority w:val="0"/>
  </w:style>
  <w:style w:type="paragraph" w:customStyle="1" w:styleId="19">
    <w:name w:val="列出段落2"/>
    <w:basedOn w:val="1"/>
    <w:qFormat/>
    <w:uiPriority w:val="34"/>
    <w:pPr>
      <w:spacing w:after="0" w:line="240" w:lineRule="auto"/>
      <w:ind w:firstLine="420" w:firstLineChars="200"/>
    </w:pPr>
  </w:style>
  <w:style w:type="paragraph" w:customStyle="1" w:styleId="20">
    <w:name w:val="列出段落1"/>
    <w:basedOn w:val="1"/>
    <w:qFormat/>
    <w:uiPriority w:val="34"/>
    <w:pPr>
      <w:ind w:firstLine="420" w:firstLineChars="200"/>
    </w:pPr>
  </w:style>
  <w:style w:type="paragraph" w:customStyle="1" w:styleId="21">
    <w:name w:val="List Paragraph2"/>
    <w:basedOn w:val="1"/>
    <w:qFormat/>
    <w:uiPriority w:val="99"/>
    <w:pPr>
      <w:spacing w:after="200" w:line="276" w:lineRule="auto"/>
      <w:ind w:firstLine="420" w:firstLineChars="200"/>
    </w:pPr>
  </w:style>
  <w:style w:type="character" w:customStyle="1" w:styleId="22">
    <w:name w:val="标题 字符"/>
    <w:basedOn w:val="12"/>
    <w:link w:val="8"/>
    <w:qFormat/>
    <w:uiPriority w:val="0"/>
    <w:rPr>
      <w:rFonts w:ascii="Cambria" w:hAnsi="Cambria"/>
      <w:b/>
      <w:bCs/>
      <w:kern w:val="0"/>
      <w:sz w:val="32"/>
      <w:szCs w:val="32"/>
      <w:lang w:val="zh-CN"/>
    </w:rPr>
  </w:style>
  <w:style w:type="character" w:customStyle="1" w:styleId="23">
    <w:name w:val="页眉 字符"/>
    <w:basedOn w:val="12"/>
    <w:link w:val="6"/>
    <w:qFormat/>
    <w:uiPriority w:val="0"/>
    <w:rPr>
      <w:rFonts w:ascii="Calibri" w:hAnsi="Calibri" w:eastAsia="宋体" w:cs="Times New Roman"/>
      <w:kern w:val="2"/>
      <w:sz w:val="18"/>
      <w:szCs w:val="18"/>
    </w:rPr>
  </w:style>
  <w:style w:type="character" w:customStyle="1" w:styleId="24">
    <w:name w:val="批注框文本 字符"/>
    <w:basedOn w:val="12"/>
    <w:link w:val="4"/>
    <w:qFormat/>
    <w:uiPriority w:val="0"/>
    <w:rPr>
      <w:rFonts w:ascii="Calibri" w:hAnsi="Calibri" w:eastAsia="宋体" w:cs="Times New Roman"/>
      <w:kern w:val="2"/>
      <w:sz w:val="18"/>
      <w:szCs w:val="18"/>
    </w:rPr>
  </w:style>
  <w:style w:type="character" w:customStyle="1" w:styleId="25">
    <w:name w:val="批注文字 字符"/>
    <w:basedOn w:val="12"/>
    <w:link w:val="2"/>
    <w:qFormat/>
    <w:uiPriority w:val="0"/>
    <w:rPr>
      <w:rFonts w:ascii="Calibri" w:hAnsi="Calibri" w:eastAsia="宋体" w:cs="Times New Roman"/>
      <w:kern w:val="2"/>
      <w:sz w:val="21"/>
      <w:szCs w:val="22"/>
    </w:rPr>
  </w:style>
  <w:style w:type="character" w:customStyle="1" w:styleId="26">
    <w:name w:val="批注主题 字符"/>
    <w:basedOn w:val="25"/>
    <w:link w:val="9"/>
    <w:qFormat/>
    <w:uiPriority w:val="0"/>
    <w:rPr>
      <w:rFonts w:ascii="Calibri" w:hAnsi="Calibri" w:eastAsia="宋体" w:cs="Times New Roman"/>
      <w:b/>
      <w:bCs/>
      <w:kern w:val="2"/>
      <w:sz w:val="21"/>
      <w:szCs w:val="22"/>
    </w:rPr>
  </w:style>
  <w:style w:type="paragraph" w:customStyle="1" w:styleId="27">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DA7ED0-303B-45C4-BE05-63690E15D8B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6171</Words>
  <Characters>35180</Characters>
  <Lines>293</Lines>
  <Paragraphs>82</Paragraphs>
  <TotalTime>0</TotalTime>
  <ScaleCrop>false</ScaleCrop>
  <LinksUpToDate>false</LinksUpToDate>
  <CharactersWithSpaces>41269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2021-01-06T01:53:00Z</dcterms:created>
  <dc:creator>吴伟宁</dc:creator>
  <cp:lastModifiedBy>Zixuan Shen</cp:lastModifiedBy>
  <dcterms:modified xsi:type="dcterms:W3CDTF">2022-02-09T05:22:19Z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7A0E47F96F35494E9D5B487E80EE34DF</vt:lpwstr>
  </property>
</Properties>
</file>