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2"/>
        <w:keepNext w:val="0"/>
        <w:keepLines w:val="0"/>
        <w:pageBreakBefore w:val="0"/>
        <w:widowControl w:val="0"/>
        <w:kinsoku/>
        <w:wordWrap/>
        <w:overflowPunct/>
        <w:topLinePunct w:val="0"/>
        <w:autoSpaceDE/>
        <w:autoSpaceDN/>
        <w:bidi w:val="0"/>
        <w:adjustRightInd/>
        <w:snapToGrid/>
        <w:jc w:val="center"/>
        <w:textAlignment w:val="auto"/>
        <w:rPr>
          <w:rFonts w:ascii="宋体" w:hAnsi="宋体" w:cs="宋体"/>
          <w:sz w:val="28"/>
          <w:szCs w:val="28"/>
        </w:rPr>
      </w:pPr>
      <w:r>
        <w:rPr>
          <w:rFonts w:hint="eastAsia" w:ascii="宋体" w:hAnsi="宋体" w:cs="宋体"/>
          <w:sz w:val="28"/>
          <w:szCs w:val="28"/>
        </w:rPr>
        <w:t>华农财产保险股份有限公司</w:t>
      </w:r>
    </w:p>
    <w:p>
      <w:pPr>
        <w:pStyle w:val="62"/>
        <w:keepNext w:val="0"/>
        <w:keepLines w:val="0"/>
        <w:pageBreakBefore w:val="0"/>
        <w:widowControl w:val="0"/>
        <w:kinsoku/>
        <w:wordWrap/>
        <w:overflowPunct/>
        <w:topLinePunct w:val="0"/>
        <w:autoSpaceDE/>
        <w:autoSpaceDN/>
        <w:bidi w:val="0"/>
        <w:adjustRightInd/>
        <w:snapToGrid/>
        <w:jc w:val="center"/>
        <w:textAlignment w:val="auto"/>
        <w:rPr>
          <w:rFonts w:ascii="宋体" w:hAnsi="宋体" w:cs="宋体"/>
          <w:sz w:val="28"/>
          <w:szCs w:val="28"/>
        </w:rPr>
      </w:pPr>
      <w:r>
        <w:rPr>
          <w:rFonts w:hint="eastAsia" w:ascii="宋体" w:hAnsi="宋体" w:eastAsia="宋体" w:cs="宋体"/>
          <w:sz w:val="28"/>
          <w:szCs w:val="28"/>
        </w:rPr>
        <w:t>借款人</w:t>
      </w:r>
      <w:r>
        <w:rPr>
          <w:rFonts w:hint="eastAsia" w:ascii="宋体" w:hAnsi="宋体" w:cs="宋体"/>
          <w:sz w:val="28"/>
          <w:szCs w:val="28"/>
        </w:rPr>
        <w:t>意外伤害保险条款</w:t>
      </w:r>
    </w:p>
    <w:p>
      <w:pPr>
        <w:pStyle w:val="62"/>
        <w:spacing w:before="157" w:beforeLines="50" w:after="0" w:afterLines="0"/>
        <w:jc w:val="center"/>
        <w:rPr>
          <w:rFonts w:hint="default" w:cs="宋体" w:asciiTheme="minorEastAsia" w:hAnsiTheme="minorEastAsia" w:eastAsiaTheme="minorEastAsia"/>
          <w:szCs w:val="21"/>
          <w:lang w:val="en-US" w:eastAsia="zh-Hans"/>
        </w:rPr>
      </w:pPr>
      <w:r>
        <w:rPr>
          <w:rFonts w:hint="eastAsia" w:cs="宋体" w:asciiTheme="minorEastAsia" w:hAnsiTheme="minorEastAsia" w:eastAsiaTheme="minorEastAsia"/>
          <w:szCs w:val="21"/>
          <w:lang w:val="en-US" w:eastAsia="zh-Hans"/>
        </w:rPr>
        <w:t>注册编号：C00010132312022062915421</w:t>
      </w:r>
      <w:bookmarkStart w:id="0" w:name="_GoBack"/>
      <w:bookmarkEnd w:id="0"/>
    </w:p>
    <w:p>
      <w:pPr>
        <w:pStyle w:val="62"/>
        <w:spacing w:before="157" w:beforeLines="50" w:after="0" w:afterLines="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总则</w:t>
      </w:r>
    </w:p>
    <w:p>
      <w:pPr>
        <w:adjustRightInd w:val="0"/>
        <w:snapToGrid w:val="0"/>
        <w:spacing w:after="156" w:afterLines="50"/>
        <w:ind w:firstLine="444"/>
        <w:rPr>
          <w:rFonts w:cs="宋体" w:asciiTheme="minorEastAsia" w:hAnsiTheme="minorEastAsia" w:eastAsiaTheme="minorEastAsia"/>
          <w:szCs w:val="21"/>
        </w:rPr>
      </w:pPr>
      <w:r>
        <w:rPr>
          <w:rFonts w:hint="eastAsia" w:cs="宋体" w:asciiTheme="minorEastAsia" w:hAnsiTheme="minorEastAsia" w:eastAsiaTheme="minorEastAsia"/>
          <w:b/>
          <w:szCs w:val="21"/>
        </w:rPr>
        <w:t>第一条</w:t>
      </w:r>
      <w:r>
        <w:rPr>
          <w:rFonts w:hint="eastAsia" w:cs="宋体" w:asciiTheme="minorEastAsia" w:hAnsiTheme="minorEastAsia" w:eastAsiaTheme="minorEastAsia"/>
          <w:szCs w:val="21"/>
        </w:rPr>
        <w:t xml:space="preserve">  本保险合同由保险条款、投保单、保险单、保险凭证以及批单等组成。凡涉及本保险合同的约定，均应采用书面形式。</w:t>
      </w:r>
    </w:p>
    <w:p>
      <w:pPr>
        <w:pStyle w:val="63"/>
        <w:spacing w:after="156" w:afterLines="50"/>
        <w:ind w:left="0" w:leftChars="0" w:firstLine="422"/>
        <w:rPr>
          <w:rFonts w:cs="宋体" w:asciiTheme="minorEastAsia" w:hAnsiTheme="minorEastAsia" w:eastAsiaTheme="minorEastAsia"/>
          <w:szCs w:val="21"/>
        </w:rPr>
      </w:pPr>
      <w:r>
        <w:rPr>
          <w:rFonts w:hint="eastAsia" w:cs="宋体" w:asciiTheme="minorEastAsia" w:hAnsiTheme="minorEastAsia" w:eastAsiaTheme="minorEastAsia"/>
          <w:b/>
          <w:szCs w:val="21"/>
        </w:rPr>
        <w:t>第二条</w:t>
      </w:r>
      <w:r>
        <w:rPr>
          <w:rFonts w:hint="eastAsia" w:cs="宋体" w:asciiTheme="minorEastAsia" w:hAnsiTheme="minorEastAsia" w:eastAsiaTheme="minorEastAsia"/>
          <w:szCs w:val="21"/>
        </w:rPr>
        <w:t xml:space="preserve">  凡年满十六周岁（含）至六十五周岁（含），身体健康、能正常工作或正常生活的，向商业银行、农村信用合作社或其他合法金融机构申请贷款并签订借款合同的自然人可成为本保险合同的被保险人。</w:t>
      </w:r>
    </w:p>
    <w:p>
      <w:pPr>
        <w:adjustRightInd w:val="0"/>
        <w:snapToGrid w:val="0"/>
        <w:spacing w:after="156" w:afterLines="50"/>
        <w:ind w:firstLine="444"/>
        <w:rPr>
          <w:rFonts w:cs="宋体" w:asciiTheme="minorEastAsia" w:hAnsiTheme="minorEastAsia" w:eastAsiaTheme="minorEastAsia"/>
          <w:szCs w:val="21"/>
        </w:rPr>
      </w:pPr>
      <w:r>
        <w:rPr>
          <w:rFonts w:hint="eastAsia" w:cs="宋体" w:asciiTheme="minorEastAsia" w:hAnsiTheme="minorEastAsia" w:eastAsiaTheme="minorEastAsia"/>
          <w:b/>
          <w:szCs w:val="21"/>
        </w:rPr>
        <w:t>第三条</w:t>
      </w:r>
      <w:r>
        <w:rPr>
          <w:rFonts w:hint="eastAsia" w:cs="宋体" w:asciiTheme="minorEastAsia" w:hAnsiTheme="minorEastAsia" w:eastAsiaTheme="minorEastAsia"/>
          <w:szCs w:val="21"/>
        </w:rPr>
        <w:t xml:space="preserve">  具有完全民事行为能力的被保险人本人、对被保险人有保险利益的其他人可作为本保险合同的投保人。</w:t>
      </w:r>
    </w:p>
    <w:p>
      <w:pPr>
        <w:pStyle w:val="63"/>
        <w:spacing w:after="156" w:afterLines="50"/>
        <w:ind w:left="0" w:leftChars="0" w:firstLine="422"/>
        <w:rPr>
          <w:rFonts w:cs="宋体" w:asciiTheme="minorEastAsia" w:hAnsiTheme="minorEastAsia" w:eastAsiaTheme="minorEastAsia"/>
          <w:szCs w:val="21"/>
        </w:rPr>
      </w:pPr>
      <w:r>
        <w:rPr>
          <w:rFonts w:hint="eastAsia" w:cs="宋体" w:asciiTheme="minorEastAsia" w:hAnsiTheme="minorEastAsia" w:eastAsiaTheme="minorEastAsia"/>
          <w:b/>
          <w:szCs w:val="21"/>
        </w:rPr>
        <w:t>第四条</w:t>
      </w:r>
      <w:r>
        <w:rPr>
          <w:rFonts w:hint="eastAsia" w:cs="宋体" w:asciiTheme="minorEastAsia" w:hAnsiTheme="minorEastAsia" w:eastAsiaTheme="minorEastAsia"/>
          <w:szCs w:val="21"/>
        </w:rPr>
        <w:t xml:space="preserve">  本保险合同的受益人包括：</w:t>
      </w:r>
    </w:p>
    <w:p>
      <w:pPr>
        <w:pStyle w:val="62"/>
        <w:spacing w:after="156" w:afterLines="50"/>
        <w:ind w:firstLine="310" w:firstLineChars="148"/>
        <w:rPr>
          <w:rFonts w:cs="宋体" w:asciiTheme="minorEastAsia" w:hAnsiTheme="minorEastAsia" w:eastAsiaTheme="minorEastAsia"/>
          <w:b w:val="0"/>
          <w:szCs w:val="21"/>
        </w:rPr>
      </w:pPr>
      <w:r>
        <w:rPr>
          <w:rFonts w:hint="eastAsia" w:cs="宋体" w:asciiTheme="minorEastAsia" w:hAnsiTheme="minorEastAsia" w:eastAsiaTheme="minorEastAsia"/>
          <w:b w:val="0"/>
          <w:szCs w:val="21"/>
        </w:rPr>
        <w:t>（一）身故保险金受益人</w:t>
      </w:r>
    </w:p>
    <w:p>
      <w:pPr>
        <w:pStyle w:val="63"/>
        <w:spacing w:after="156" w:afterLines="50"/>
        <w:ind w:left="0" w:leftChars="0"/>
        <w:rPr>
          <w:rStyle w:val="42"/>
          <w:rFonts w:cs="宋体" w:asciiTheme="minorEastAsia" w:hAnsiTheme="minorEastAsia" w:eastAsiaTheme="minorEastAsia"/>
          <w:b/>
          <w:szCs w:val="21"/>
        </w:rPr>
      </w:pPr>
      <w:r>
        <w:rPr>
          <w:rFonts w:hint="eastAsia" w:cs="宋体" w:asciiTheme="minorEastAsia" w:hAnsiTheme="minorEastAsia" w:eastAsiaTheme="minorEastAsia"/>
          <w:szCs w:val="21"/>
        </w:rPr>
        <w:t>订立本保险合同时，被保险人或投保人可指定一人或数人为身故保险金受益人。身故保险金受益人为数人时，应确定其受益顺序和受益份额；未确定受益份额的，各身故保险金受益人按照相等份额享有受益权。</w:t>
      </w:r>
      <w:r>
        <w:rPr>
          <w:rStyle w:val="42"/>
          <w:rFonts w:hint="eastAsia" w:cs="宋体" w:asciiTheme="minorEastAsia" w:hAnsiTheme="minorEastAsia" w:eastAsiaTheme="minorEastAsia"/>
          <w:szCs w:val="21"/>
        </w:rPr>
        <w:t>投保人指定受益人时须经被保险人同意。</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被保险人死亡后，有下列情形之一的，保险金作为被保险人的遗产，由保险人依照有关继承的法律规定履行给付保险金的义务：</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（1）没有指定受益人，或者受益人指定不明无法确定的；</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（2）受益人先于被保险人死亡，没有其他受益人的；</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（3）受益人依法丧失受益权或者放弃受益权，没有其他受益人的。</w:t>
      </w:r>
    </w:p>
    <w:p>
      <w:pPr>
        <w:pStyle w:val="63"/>
        <w:spacing w:after="156" w:afterLines="50"/>
        <w:ind w:left="0" w:leftChars="0" w:firstLine="422"/>
        <w:rPr>
          <w:rStyle w:val="42"/>
          <w:rFonts w:cs="宋体" w:asciiTheme="minorEastAsia" w:hAnsiTheme="minorEastAsia" w:eastAsiaTheme="minorEastAsia"/>
          <w:szCs w:val="21"/>
        </w:rPr>
      </w:pPr>
      <w:r>
        <w:rPr>
          <w:rFonts w:hint="eastAsia" w:cs="宋体" w:asciiTheme="minorEastAsia" w:hAnsiTheme="minorEastAsia" w:eastAsiaTheme="minorEastAsia"/>
          <w:b/>
          <w:bCs/>
          <w:szCs w:val="21"/>
        </w:rPr>
        <w:t>受益人与被保险人在同一事件中死亡，且不能确定死亡先后顺序的，推定受益人死亡在先。</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被保险人或投保人可以变更身故保险金受益人，但需书面通知保险人，由保险人在本保险合同上批注。</w:t>
      </w:r>
      <w:r>
        <w:rPr>
          <w:rFonts w:hint="eastAsia" w:cs="宋体" w:asciiTheme="minorEastAsia" w:hAnsiTheme="minorEastAsia" w:eastAsiaTheme="minorEastAsia"/>
          <w:b/>
          <w:bCs/>
          <w:szCs w:val="21"/>
        </w:rPr>
        <w:t>对因身故保险金受益人变更发生的法律纠纷，保险人不承担任何责任。</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投保人指定或变更身故保险金受益人的，应经被保险人书面同意。被保险人为无民事行为能力人或限制民事行为能力人的，应由其监护人指定或变更身故保险金受益人。</w:t>
      </w:r>
    </w:p>
    <w:p>
      <w:pPr>
        <w:pStyle w:val="62"/>
        <w:tabs>
          <w:tab w:val="left" w:pos="426"/>
          <w:tab w:val="left" w:pos="851"/>
          <w:tab w:val="clear" w:pos="840"/>
        </w:tabs>
        <w:spacing w:after="156" w:afterLines="50"/>
        <w:ind w:firstLine="310" w:firstLineChars="148"/>
        <w:rPr>
          <w:rFonts w:cs="宋体" w:asciiTheme="minorEastAsia" w:hAnsiTheme="minorEastAsia" w:eastAsiaTheme="minorEastAsia"/>
          <w:b w:val="0"/>
          <w:szCs w:val="21"/>
        </w:rPr>
      </w:pPr>
      <w:r>
        <w:rPr>
          <w:rFonts w:hint="eastAsia" w:cs="宋体" w:asciiTheme="minorEastAsia" w:hAnsiTheme="minorEastAsia" w:eastAsiaTheme="minorEastAsia"/>
          <w:b w:val="0"/>
          <w:szCs w:val="21"/>
        </w:rPr>
        <w:t>（二）残疾保险金受益人</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除另有约定外，本保险合同的残疾保险金的受益人为被保险人本人。</w:t>
      </w:r>
    </w:p>
    <w:p>
      <w:pPr>
        <w:pStyle w:val="62"/>
        <w:spacing w:before="157" w:beforeLines="50" w:after="0" w:afterLines="0"/>
        <w:jc w:val="center"/>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 保险责任</w:t>
      </w:r>
    </w:p>
    <w:p>
      <w:pPr>
        <w:pStyle w:val="62"/>
        <w:spacing w:after="156" w:afterLines="50"/>
        <w:ind w:firstLine="420" w:firstLineChars="200"/>
        <w:rPr>
          <w:rFonts w:cs="宋体" w:asciiTheme="minorEastAsia" w:hAnsiTheme="minorEastAsia" w:eastAsiaTheme="minorEastAsia"/>
          <w:b w:val="0"/>
          <w:szCs w:val="21"/>
        </w:rPr>
      </w:pPr>
      <w:r>
        <w:rPr>
          <w:rFonts w:hint="eastAsia" w:cs="宋体" w:asciiTheme="minorEastAsia" w:hAnsiTheme="minorEastAsia" w:eastAsiaTheme="minorEastAsia"/>
          <w:szCs w:val="21"/>
        </w:rPr>
        <w:t xml:space="preserve">第五条 </w:t>
      </w:r>
      <w:r>
        <w:rPr>
          <w:rFonts w:hint="eastAsia" w:cs="宋体" w:asciiTheme="minorEastAsia" w:hAnsiTheme="minorEastAsia" w:eastAsiaTheme="minorEastAsia"/>
          <w:b w:val="0"/>
          <w:kern w:val="0"/>
          <w:szCs w:val="21"/>
        </w:rPr>
        <w:t>在本保险合同的保险期间内</w:t>
      </w:r>
      <w:r>
        <w:rPr>
          <w:rFonts w:hint="eastAsia" w:cs="宋体" w:asciiTheme="minorEastAsia" w:hAnsiTheme="minorEastAsia" w:eastAsiaTheme="minorEastAsia"/>
          <w:b w:val="0"/>
          <w:szCs w:val="21"/>
        </w:rPr>
        <w:t>，被保险人因遭受意外伤害事故导致身故、残疾的，保险人依照下列约定承担保险责任：</w:t>
      </w:r>
    </w:p>
    <w:p>
      <w:pPr>
        <w:pStyle w:val="62"/>
        <w:spacing w:after="156" w:afterLines="50"/>
        <w:ind w:firstLine="417" w:firstLineChars="199"/>
        <w:rPr>
          <w:rFonts w:cs="宋体" w:asciiTheme="minorEastAsia" w:hAnsiTheme="minorEastAsia" w:eastAsiaTheme="minorEastAsia"/>
          <w:b w:val="0"/>
          <w:szCs w:val="21"/>
          <w:u w:val="single"/>
        </w:rPr>
      </w:pPr>
      <w:r>
        <w:rPr>
          <w:rFonts w:hint="eastAsia" w:cs="宋体" w:asciiTheme="minorEastAsia" w:hAnsiTheme="minorEastAsia" w:eastAsiaTheme="minorEastAsia"/>
          <w:b w:val="0"/>
          <w:szCs w:val="21"/>
        </w:rPr>
        <w:t>（一）意外身故保险责任</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在保险期间内，被保险人遭受意外伤害事故，并自事故发生之日起180日内以该次意外伤害为直接原因身故的，</w:t>
      </w:r>
      <w:r>
        <w:rPr>
          <w:rFonts w:hint="eastAsia" w:cs="宋体" w:asciiTheme="minorEastAsia" w:hAnsiTheme="minorEastAsia" w:eastAsiaTheme="minorEastAsia"/>
          <w:b/>
          <w:bCs/>
          <w:szCs w:val="21"/>
        </w:rPr>
        <w:t>保险人按保险金额给付身故保险金，对该被保险人的保险责任终止</w:t>
      </w:r>
      <w:r>
        <w:rPr>
          <w:rFonts w:hint="eastAsia" w:cs="宋体" w:asciiTheme="minorEastAsia" w:hAnsiTheme="minorEastAsia" w:eastAsiaTheme="minorEastAsia"/>
          <w:szCs w:val="21"/>
        </w:rPr>
        <w:t>。</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被保险人因遭受意外伤害事故且自该事故发生日起下落不明，后经人民法院宣告死亡的，保险人按保险金额给付身故保险金。但若被保险人被宣告死亡后重新出现的，保险金受领人应于知道或应当知道被保险人重新出现后30日内退还保险人给付的身故保险金。</w:t>
      </w:r>
    </w:p>
    <w:p>
      <w:pPr>
        <w:pStyle w:val="63"/>
        <w:spacing w:after="156" w:afterLines="50"/>
        <w:ind w:left="0" w:leftChars="0" w:firstLine="422"/>
        <w:rPr>
          <w:rFonts w:cs="宋体" w:asciiTheme="minorEastAsia" w:hAnsiTheme="minorEastAsia" w:eastAsiaTheme="minorEastAsia"/>
          <w:b/>
          <w:bCs/>
          <w:szCs w:val="21"/>
          <w:u w:val="single"/>
        </w:rPr>
      </w:pPr>
      <w:r>
        <w:rPr>
          <w:rFonts w:hint="eastAsia" w:cs="宋体" w:asciiTheme="minorEastAsia" w:hAnsiTheme="minorEastAsia" w:eastAsiaTheme="minorEastAsia"/>
          <w:b/>
          <w:bCs/>
          <w:szCs w:val="21"/>
        </w:rPr>
        <w:t>被保险人身故前保险人已给付第五条（二）约定的保险金的，身故保险金应扣除已给付的保险金。</w:t>
      </w:r>
    </w:p>
    <w:p>
      <w:pPr>
        <w:pStyle w:val="55"/>
        <w:spacing w:after="156" w:afterLines="50"/>
        <w:ind w:firstLine="426"/>
        <w:rPr>
          <w:rFonts w:asciiTheme="minorEastAsia" w:hAnsiTheme="minorEastAsia" w:eastAsiaTheme="minorEastAsia"/>
          <w:kern w:val="0"/>
          <w:szCs w:val="21"/>
        </w:rPr>
      </w:pPr>
      <w:r>
        <w:rPr>
          <w:rFonts w:hint="eastAsia" w:asciiTheme="minorEastAsia" w:hAnsiTheme="minorEastAsia" w:eastAsiaTheme="minorEastAsia"/>
          <w:kern w:val="0"/>
          <w:szCs w:val="21"/>
        </w:rPr>
        <w:t>（二）意外残疾保险责任</w:t>
      </w:r>
    </w:p>
    <w:p>
      <w:pPr>
        <w:spacing w:after="50"/>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在保险期间内，被保险人遭受意外伤害事故，并自该事故发生之日起180日内因该次意外伤害为直接原因导致《人身保险伤残评定标准及代码》（</w:t>
      </w:r>
      <w:r>
        <w:rPr>
          <w:rFonts w:ascii="宋体" w:hAnsi="宋体" w:cs="宋体"/>
          <w:kern w:val="0"/>
          <w:szCs w:val="21"/>
        </w:rPr>
        <w:t>JR/T 0083-2013</w:t>
      </w:r>
      <w:r>
        <w:rPr>
          <w:rFonts w:hint="eastAsia" w:ascii="宋体" w:hAnsi="宋体" w:cs="宋体"/>
          <w:kern w:val="0"/>
          <w:szCs w:val="21"/>
        </w:rPr>
        <w:t>，由原中国保险监督管理委员会发布，保监发〔</w:t>
      </w:r>
      <w:r>
        <w:rPr>
          <w:rFonts w:ascii="宋体" w:hAnsi="宋体" w:cs="宋体"/>
          <w:kern w:val="0"/>
          <w:szCs w:val="21"/>
        </w:rPr>
        <w:t>2014</w:t>
      </w: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号，简称“《行业标准》”</w:t>
      </w:r>
      <w:r>
        <w:rPr>
          <w:rFonts w:hint="eastAsia" w:asciiTheme="minorEastAsia" w:hAnsiTheme="minorEastAsia" w:eastAsiaTheme="minorEastAsia"/>
          <w:szCs w:val="21"/>
        </w:rPr>
        <w:t>）中所列伤残程度之一的，保险人按本《行业标准》所列保险金给付比例乘以意外伤害保险金额给付残疾保险金。</w:t>
      </w:r>
      <w:r>
        <w:rPr>
          <w:rFonts w:hint="eastAsia" w:asciiTheme="minorEastAsia" w:hAnsiTheme="minorEastAsia" w:eastAsiaTheme="minorEastAsia"/>
          <w:b/>
          <w:szCs w:val="21"/>
        </w:rPr>
        <w:t>如被保险人的伤残程度不在本《行业标准》所列条目范围内的，保险人不承担给付残疾保险金责任。</w:t>
      </w:r>
      <w:r>
        <w:rPr>
          <w:rFonts w:hint="eastAsia" w:asciiTheme="minorEastAsia" w:hAnsiTheme="minorEastAsia" w:eastAsiaTheme="minorEastAsia"/>
          <w:szCs w:val="21"/>
        </w:rPr>
        <w:t>如被保险人第180日治疗仍未结束的，可按当日的身体情况进行残疾鉴定，保险人据此给付残疾保险金。</w:t>
      </w:r>
    </w:p>
    <w:p>
      <w:pPr>
        <w:spacing w:after="50"/>
        <w:ind w:firstLine="315" w:firstLineChars="150"/>
        <w:rPr>
          <w:rFonts w:asciiTheme="minorEastAsia" w:hAnsiTheme="minorEastAsia" w:eastAsiaTheme="minorEastAsia"/>
          <w:b/>
          <w:bCs/>
          <w:szCs w:val="21"/>
        </w:rPr>
      </w:pPr>
      <w:r>
        <w:rPr>
          <w:rFonts w:hint="eastAsia" w:asciiTheme="minorEastAsia" w:hAnsiTheme="minorEastAsia" w:eastAsiaTheme="minorEastAsia"/>
          <w:szCs w:val="21"/>
        </w:rPr>
        <w:t>（1）</w:t>
      </w:r>
      <w:r>
        <w:rPr>
          <w:rFonts w:hint="eastAsia" w:asciiTheme="minorEastAsia" w:hAnsiTheme="minorEastAsia" w:eastAsiaTheme="minorEastAsia"/>
          <w:b/>
          <w:bCs/>
          <w:szCs w:val="21"/>
        </w:rPr>
        <w:t>被保险人因同一意外伤害事故造成两处或两处以上伤残时，应首先根据《伤残评定标准》对各处伤残程度分别进行评定，如果几处伤残等级不同，以最重的伤残等级作为最终的评定结论并据此给付残疾保险金；如果两处或两处以上伤残等级相同，伤残等级在原评定基础上最多晋升一级，最高晋升至第一级。同一部位和性质的伤残，不应采用《伤残评定标准》条文两条以上或者同一条文两次以上进行评定；</w:t>
      </w:r>
    </w:p>
    <w:p>
      <w:pPr>
        <w:spacing w:after="50"/>
        <w:ind w:firstLine="315" w:firstLineChars="150"/>
        <w:rPr>
          <w:rFonts w:asciiTheme="minorEastAsia" w:hAnsiTheme="minorEastAsia" w:eastAsiaTheme="minorEastAsia"/>
          <w:b/>
          <w:bCs/>
          <w:szCs w:val="21"/>
        </w:rPr>
      </w:pPr>
      <w:r>
        <w:rPr>
          <w:rFonts w:hint="eastAsia" w:asciiTheme="minorEastAsia" w:hAnsiTheme="minorEastAsia" w:eastAsiaTheme="minorEastAsia"/>
          <w:szCs w:val="21"/>
        </w:rPr>
        <w:t>（2）被保险人如在本次意外伤害事故之前已有残疾，</w:t>
      </w:r>
      <w:r>
        <w:rPr>
          <w:rFonts w:hint="eastAsia" w:asciiTheme="minorEastAsia" w:hAnsiTheme="minorEastAsia" w:eastAsiaTheme="minorEastAsia"/>
          <w:b/>
          <w:bCs/>
          <w:szCs w:val="21"/>
        </w:rPr>
        <w:t>保险人按合并后的伤残程度在《伤残评定标准》中所对应的伤残等级的给付比例扣除原有伤残程度所对应的给付比例，给付意外残疾保险金。</w:t>
      </w:r>
    </w:p>
    <w:p>
      <w:pPr>
        <w:spacing w:after="50"/>
        <w:ind w:firstLine="420"/>
        <w:rPr>
          <w:rFonts w:asciiTheme="minorEastAsia" w:hAnsiTheme="minorEastAsia" w:eastAsiaTheme="minorEastAsia"/>
          <w:b/>
          <w:bCs/>
          <w:szCs w:val="21"/>
        </w:rPr>
      </w:pPr>
      <w:r>
        <w:rPr>
          <w:rFonts w:hint="eastAsia" w:asciiTheme="minorEastAsia" w:hAnsiTheme="minorEastAsia" w:eastAsiaTheme="minorEastAsia"/>
          <w:b/>
          <w:bCs/>
          <w:szCs w:val="21"/>
        </w:rPr>
        <w:t>被保险人的意外伤害身故、残疾保险金累计给付金额以保险合同中载明的该被保险人的意外伤害保险金额为限。一次或累计给付的保险金达到意外伤害保险金额时，保险人对该被保险人的上述各项保险责任终止。</w:t>
      </w:r>
    </w:p>
    <w:p>
      <w:pPr>
        <w:pStyle w:val="62"/>
        <w:spacing w:before="157" w:beforeLines="50" w:after="0" w:afterLines="0"/>
        <w:jc w:val="center"/>
        <w:rPr>
          <w:rFonts w:cs="宋体" w:asciiTheme="minorEastAsia" w:hAnsiTheme="minorEastAsia" w:eastAsiaTheme="minorEastAsia"/>
          <w:szCs w:val="21"/>
        </w:rPr>
      </w:pPr>
      <w:r>
        <w:rPr>
          <w:rFonts w:hint="eastAsia" w:cs="宋体" w:asciiTheme="minorEastAsia" w:hAnsiTheme="minorEastAsia" w:eastAsiaTheme="minorEastAsia"/>
          <w:szCs w:val="21"/>
        </w:rPr>
        <w:t>责任免除</w:t>
      </w:r>
    </w:p>
    <w:p>
      <w:pPr>
        <w:pStyle w:val="62"/>
        <w:spacing w:after="156" w:afterLines="50"/>
        <w:ind w:firstLine="420" w:firstLineChars="200"/>
        <w:rPr>
          <w:rFonts w:cs="宋体" w:asciiTheme="minorEastAsia" w:hAnsiTheme="minorEastAsia" w:eastAsiaTheme="minorEastAsia"/>
          <w:b w:val="0"/>
          <w:szCs w:val="21"/>
        </w:rPr>
      </w:pPr>
      <w:r>
        <w:rPr>
          <w:rFonts w:hint="eastAsia" w:cs="宋体" w:asciiTheme="minorEastAsia" w:hAnsiTheme="minorEastAsia" w:eastAsiaTheme="minorEastAsia"/>
          <w:szCs w:val="21"/>
        </w:rPr>
        <w:t>第六条</w:t>
      </w:r>
      <w:r>
        <w:rPr>
          <w:rFonts w:hint="eastAsia" w:cs="宋体" w:asciiTheme="minorEastAsia" w:hAnsiTheme="minorEastAsia" w:eastAsiaTheme="minorEastAsia"/>
          <w:b w:val="0"/>
          <w:szCs w:val="21"/>
        </w:rPr>
        <w:t xml:space="preserve"> </w:t>
      </w:r>
      <w:r>
        <w:rPr>
          <w:rFonts w:cs="宋体" w:asciiTheme="minorEastAsia" w:hAnsiTheme="minorEastAsia" w:eastAsiaTheme="minorEastAsia"/>
          <w:bCs/>
          <w:szCs w:val="21"/>
        </w:rPr>
        <w:t xml:space="preserve"> 因下列原因造成被保险人身故、残疾的，保险人不承担给付保险金责任：</w:t>
      </w:r>
    </w:p>
    <w:p>
      <w:pPr>
        <w:pStyle w:val="63"/>
        <w:spacing w:after="156" w:afterLines="50"/>
        <w:ind w:left="0" w:leftChars="0" w:firstLine="422"/>
        <w:rPr>
          <w:rFonts w:cs="宋体" w:asciiTheme="minorEastAsia" w:hAnsiTheme="minorEastAsia" w:eastAsiaTheme="minorEastAsia"/>
          <w:b/>
          <w:szCs w:val="21"/>
          <w:shd w:val="pct10" w:color="auto" w:fill="FFFFFF"/>
        </w:rPr>
      </w:pPr>
      <w:r>
        <w:rPr>
          <w:rFonts w:hint="eastAsia" w:cs="宋体" w:asciiTheme="minorEastAsia" w:hAnsiTheme="minorEastAsia" w:eastAsiaTheme="minorEastAsia"/>
          <w:b/>
          <w:szCs w:val="21"/>
        </w:rPr>
        <w:t>（一）投保人、被保险人的故意行为；</w:t>
      </w:r>
    </w:p>
    <w:p>
      <w:pPr>
        <w:pStyle w:val="63"/>
        <w:spacing w:after="156" w:afterLines="50"/>
        <w:ind w:left="0" w:leftChars="0" w:firstLine="422"/>
        <w:rPr>
          <w:rFonts w:cs="宋体" w:asciiTheme="minorEastAsia" w:hAnsiTheme="minorEastAsia" w:eastAsiaTheme="minorEastAsia"/>
          <w:b/>
          <w:szCs w:val="21"/>
        </w:rPr>
      </w:pPr>
      <w:r>
        <w:rPr>
          <w:rFonts w:hint="eastAsia" w:cs="宋体" w:asciiTheme="minorEastAsia" w:hAnsiTheme="minorEastAsia" w:eastAsiaTheme="minorEastAsia"/>
          <w:b/>
          <w:szCs w:val="21"/>
        </w:rPr>
        <w:t>（二）被保险人自致伤害或自杀</w:t>
      </w:r>
      <w:r>
        <w:rPr>
          <w:rFonts w:hint="eastAsia" w:cs="宋体" w:asciiTheme="minorEastAsia" w:hAnsiTheme="minorEastAsia" w:eastAsiaTheme="minorEastAsia"/>
          <w:b/>
          <w:szCs w:val="21"/>
          <w:highlight w:val="none"/>
        </w:rPr>
        <w:t>，但被保险人自杀时为无民事行为能力人的除外</w:t>
      </w:r>
      <w:r>
        <w:rPr>
          <w:rFonts w:hint="eastAsia" w:cs="宋体" w:asciiTheme="minorEastAsia" w:hAnsiTheme="minorEastAsia" w:eastAsiaTheme="minorEastAsia"/>
          <w:b/>
          <w:szCs w:val="21"/>
        </w:rPr>
        <w:t>；</w:t>
      </w:r>
    </w:p>
    <w:p>
      <w:pPr>
        <w:pStyle w:val="63"/>
        <w:spacing w:after="156" w:afterLines="50"/>
        <w:ind w:left="0" w:leftChars="0" w:firstLine="422"/>
        <w:rPr>
          <w:rFonts w:cs="宋体" w:asciiTheme="minorEastAsia" w:hAnsiTheme="minorEastAsia" w:eastAsiaTheme="minorEastAsia"/>
          <w:b/>
          <w:szCs w:val="21"/>
        </w:rPr>
      </w:pPr>
      <w:r>
        <w:rPr>
          <w:rFonts w:hint="eastAsia" w:cs="宋体" w:asciiTheme="minorEastAsia" w:hAnsiTheme="minorEastAsia" w:eastAsiaTheme="minorEastAsia"/>
          <w:b/>
          <w:szCs w:val="21"/>
        </w:rPr>
        <w:t>（三）因被保险人挑衅或故意行为而导致的打斗、被袭击或被谋杀；</w:t>
      </w:r>
    </w:p>
    <w:p>
      <w:pPr>
        <w:pStyle w:val="63"/>
        <w:spacing w:after="156" w:afterLines="50"/>
        <w:ind w:left="0" w:leftChars="0" w:firstLine="422"/>
        <w:rPr>
          <w:rFonts w:cs="宋体" w:asciiTheme="minorEastAsia" w:hAnsiTheme="minorEastAsia" w:eastAsiaTheme="minorEastAsia"/>
          <w:b/>
          <w:szCs w:val="21"/>
        </w:rPr>
      </w:pPr>
      <w:r>
        <w:rPr>
          <w:rFonts w:hint="eastAsia" w:cs="宋体" w:asciiTheme="minorEastAsia" w:hAnsiTheme="minorEastAsia" w:eastAsiaTheme="minorEastAsia"/>
          <w:b/>
          <w:szCs w:val="21"/>
        </w:rPr>
        <w:t>（四）被保险人违法、犯罪或者抗拒依法采取的刑事强制措施；</w:t>
      </w:r>
    </w:p>
    <w:p>
      <w:pPr>
        <w:pStyle w:val="63"/>
        <w:spacing w:after="156" w:afterLines="50"/>
        <w:ind w:left="0" w:leftChars="0" w:firstLine="422"/>
        <w:rPr>
          <w:rFonts w:cs="宋体" w:asciiTheme="minorEastAsia" w:hAnsiTheme="minorEastAsia" w:eastAsiaTheme="minorEastAsia"/>
          <w:b/>
          <w:szCs w:val="21"/>
        </w:rPr>
      </w:pPr>
      <w:r>
        <w:rPr>
          <w:rFonts w:hint="eastAsia" w:cs="宋体" w:asciiTheme="minorEastAsia" w:hAnsiTheme="minorEastAsia" w:eastAsiaTheme="minorEastAsia"/>
          <w:b/>
          <w:szCs w:val="21"/>
        </w:rPr>
        <w:t>（五）被保险人妊娠、流产、分娩、疾病、药物过敏；</w:t>
      </w:r>
    </w:p>
    <w:p>
      <w:pPr>
        <w:pStyle w:val="63"/>
        <w:spacing w:after="156" w:afterLines="50"/>
        <w:ind w:left="0" w:leftChars="0" w:firstLine="422"/>
        <w:rPr>
          <w:rFonts w:cs="宋体" w:asciiTheme="minorEastAsia" w:hAnsiTheme="minorEastAsia" w:eastAsiaTheme="minorEastAsia"/>
          <w:b/>
          <w:szCs w:val="21"/>
        </w:rPr>
      </w:pPr>
      <w:r>
        <w:rPr>
          <w:rFonts w:hint="eastAsia" w:cs="宋体" w:asciiTheme="minorEastAsia" w:hAnsiTheme="minorEastAsia" w:eastAsiaTheme="minorEastAsia"/>
          <w:b/>
          <w:szCs w:val="21"/>
        </w:rPr>
        <w:t>（六）被保险人接受整容手术及其他内、外科手术或其他医疗导致的伤害；</w:t>
      </w:r>
    </w:p>
    <w:p>
      <w:pPr>
        <w:pStyle w:val="63"/>
        <w:spacing w:after="156" w:afterLines="50"/>
        <w:ind w:left="0" w:leftChars="0" w:firstLine="422"/>
        <w:rPr>
          <w:rFonts w:cs="宋体" w:asciiTheme="minorEastAsia" w:hAnsiTheme="minorEastAsia" w:eastAsiaTheme="minorEastAsia"/>
          <w:b/>
          <w:szCs w:val="21"/>
        </w:rPr>
      </w:pPr>
      <w:r>
        <w:rPr>
          <w:rFonts w:hint="eastAsia" w:cs="宋体" w:asciiTheme="minorEastAsia" w:hAnsiTheme="minorEastAsia" w:eastAsiaTheme="minorEastAsia"/>
          <w:b/>
          <w:szCs w:val="21"/>
        </w:rPr>
        <w:t>（七）被保险人未遵医嘱，私自服用、涂用、注射药物；</w:t>
      </w:r>
    </w:p>
    <w:p>
      <w:pPr>
        <w:pStyle w:val="63"/>
        <w:spacing w:after="156" w:afterLines="50"/>
        <w:ind w:left="0" w:leftChars="0" w:firstLine="422"/>
        <w:rPr>
          <w:rFonts w:cs="宋体" w:asciiTheme="minorEastAsia" w:hAnsiTheme="minorEastAsia" w:eastAsiaTheme="minorEastAsia"/>
          <w:b/>
          <w:szCs w:val="21"/>
        </w:rPr>
      </w:pPr>
      <w:r>
        <w:rPr>
          <w:rFonts w:hint="eastAsia" w:cs="宋体" w:asciiTheme="minorEastAsia" w:hAnsiTheme="minorEastAsia" w:eastAsiaTheme="minorEastAsia"/>
          <w:b/>
          <w:szCs w:val="21"/>
        </w:rPr>
        <w:t>（八）被保险人因意外伤害以外的原因失踪而被法院宣告死亡的；</w:t>
      </w:r>
    </w:p>
    <w:p>
      <w:pPr>
        <w:pStyle w:val="63"/>
        <w:spacing w:after="156" w:afterLines="50"/>
        <w:ind w:left="0" w:leftChars="0" w:firstLine="422"/>
        <w:rPr>
          <w:rFonts w:cs="宋体" w:asciiTheme="minorEastAsia" w:hAnsiTheme="minorEastAsia" w:eastAsiaTheme="minorEastAsia"/>
          <w:b/>
          <w:szCs w:val="21"/>
        </w:rPr>
      </w:pPr>
      <w:r>
        <w:rPr>
          <w:rFonts w:hint="eastAsia" w:cs="宋体" w:asciiTheme="minorEastAsia" w:hAnsiTheme="minorEastAsia" w:eastAsiaTheme="minorEastAsia"/>
          <w:b/>
          <w:szCs w:val="21"/>
        </w:rPr>
        <w:t>（九）被保险人进行潜水、跳伞、滑雪、滑水、滑翔、狩猎、攀岩、探险、武术、摔跤、特技、赛马、赛车、蹦极、卡丁车等高风险运动和活动；</w:t>
      </w:r>
    </w:p>
    <w:p>
      <w:pPr>
        <w:pStyle w:val="63"/>
        <w:spacing w:after="156" w:afterLines="50"/>
        <w:ind w:left="0" w:leftChars="0" w:firstLine="422"/>
        <w:rPr>
          <w:rFonts w:cs="宋体" w:asciiTheme="minorEastAsia" w:hAnsiTheme="minorEastAsia" w:eastAsiaTheme="minorEastAsia"/>
          <w:b/>
          <w:szCs w:val="21"/>
        </w:rPr>
      </w:pPr>
      <w:r>
        <w:rPr>
          <w:rFonts w:hint="eastAsia" w:cs="宋体" w:asciiTheme="minorEastAsia" w:hAnsiTheme="minorEastAsia" w:eastAsiaTheme="minorEastAsia"/>
          <w:b/>
          <w:szCs w:val="21"/>
        </w:rPr>
        <w:t>（十）任何生物、化学、原子能武器，原子能或核能装置所造成的爆炸、灼伤、污染或辐射；</w:t>
      </w:r>
    </w:p>
    <w:p>
      <w:pPr>
        <w:snapToGrid w:val="0"/>
        <w:spacing w:after="156" w:afterLines="50"/>
        <w:ind w:firstLine="412" w:firstLineChars="196"/>
        <w:rPr>
          <w:rFonts w:ascii="宋体" w:hAnsi="宋体"/>
          <w:b/>
          <w:szCs w:val="21"/>
        </w:rPr>
      </w:pPr>
      <w:r>
        <w:rPr>
          <w:rFonts w:hint="eastAsia" w:ascii="宋体" w:hAnsi="宋体"/>
          <w:b/>
          <w:szCs w:val="21"/>
        </w:rPr>
        <w:t>（十一） 恐怖袭击、战争、军事行动、暴动、武装叛乱；</w:t>
      </w:r>
    </w:p>
    <w:p>
      <w:pPr>
        <w:snapToGrid w:val="0"/>
        <w:spacing w:after="156" w:afterLines="50"/>
        <w:ind w:firstLine="412" w:firstLineChars="196"/>
        <w:rPr>
          <w:rFonts w:ascii="宋体" w:hAnsi="宋体"/>
          <w:b/>
          <w:szCs w:val="21"/>
        </w:rPr>
      </w:pPr>
      <w:r>
        <w:rPr>
          <w:rFonts w:hint="eastAsia" w:ascii="宋体" w:hAnsi="宋体"/>
          <w:b/>
          <w:szCs w:val="21"/>
        </w:rPr>
        <w:t>（十二）被保险人</w:t>
      </w:r>
      <w:r>
        <w:rPr>
          <w:rFonts w:hint="eastAsia" w:cs="宋体" w:asciiTheme="minorEastAsia" w:hAnsiTheme="minorEastAsia" w:eastAsiaTheme="minorEastAsia"/>
          <w:b/>
          <w:szCs w:val="21"/>
        </w:rPr>
        <w:t>醉酒或者受毒品、管制药物</w:t>
      </w:r>
      <w:r>
        <w:rPr>
          <w:rFonts w:hint="eastAsia" w:ascii="宋体" w:hAnsi="宋体"/>
          <w:b/>
          <w:szCs w:val="21"/>
        </w:rPr>
        <w:t>的影响期间；</w:t>
      </w:r>
    </w:p>
    <w:p>
      <w:pPr>
        <w:snapToGrid w:val="0"/>
        <w:spacing w:after="156" w:afterLines="50"/>
        <w:ind w:firstLine="412" w:firstLineChars="196"/>
        <w:rPr>
          <w:rFonts w:ascii="宋体" w:hAnsi="宋体"/>
          <w:b/>
          <w:szCs w:val="21"/>
        </w:rPr>
      </w:pPr>
      <w:r>
        <w:rPr>
          <w:rFonts w:hint="eastAsia" w:ascii="宋体" w:hAnsi="宋体"/>
          <w:b/>
          <w:szCs w:val="21"/>
        </w:rPr>
        <w:t>（十三）被保险人</w:t>
      </w:r>
      <w:r>
        <w:rPr>
          <w:rFonts w:hint="eastAsia" w:cs="宋体" w:asciiTheme="minorEastAsia" w:hAnsiTheme="minorEastAsia" w:eastAsiaTheme="minorEastAsia"/>
          <w:b/>
          <w:szCs w:val="21"/>
        </w:rPr>
        <w:t>酒后驾驶、无有效驾驶证驾驶、驾驶无有效行驶证</w:t>
      </w:r>
      <w:r>
        <w:rPr>
          <w:rFonts w:hint="eastAsia" w:ascii="宋体" w:hAnsi="宋体"/>
          <w:b/>
          <w:szCs w:val="21"/>
        </w:rPr>
        <w:t>的机动车期间；</w:t>
      </w:r>
    </w:p>
    <w:p>
      <w:pPr>
        <w:pStyle w:val="63"/>
        <w:spacing w:after="156" w:afterLines="50"/>
        <w:ind w:left="0" w:leftChars="0" w:firstLine="422"/>
        <w:rPr>
          <w:rFonts w:cs="宋体" w:asciiTheme="minorEastAsia" w:hAnsiTheme="minorEastAsia" w:eastAsiaTheme="minorEastAsia"/>
          <w:b/>
          <w:szCs w:val="21"/>
        </w:rPr>
      </w:pPr>
      <w:r>
        <w:rPr>
          <w:rFonts w:hint="eastAsia" w:ascii="宋体" w:hAnsi="宋体"/>
          <w:b/>
          <w:szCs w:val="21"/>
        </w:rPr>
        <w:t>（十四）被保险人</w:t>
      </w:r>
      <w:r>
        <w:rPr>
          <w:rFonts w:hint="eastAsia" w:cs="宋体" w:asciiTheme="minorEastAsia" w:hAnsiTheme="minorEastAsia" w:eastAsiaTheme="minorEastAsia"/>
          <w:b/>
          <w:szCs w:val="21"/>
        </w:rPr>
        <w:t>精神或行为障碍</w:t>
      </w:r>
      <w:r>
        <w:rPr>
          <w:rFonts w:hint="eastAsia" w:ascii="宋体" w:hAnsi="宋体"/>
          <w:b/>
          <w:szCs w:val="21"/>
        </w:rPr>
        <w:t>期间。</w:t>
      </w:r>
    </w:p>
    <w:p>
      <w:pPr>
        <w:pStyle w:val="62"/>
        <w:spacing w:after="156" w:afterLines="50"/>
        <w:ind w:firstLine="420" w:firstLineChars="200"/>
        <w:rPr>
          <w:rFonts w:cs="宋体" w:asciiTheme="minorEastAsia" w:hAnsiTheme="minorEastAsia" w:eastAsiaTheme="minorEastAsia"/>
          <w:bCs/>
          <w:szCs w:val="21"/>
        </w:rPr>
      </w:pPr>
      <w:r>
        <w:rPr>
          <w:rFonts w:hint="eastAsia" w:cs="宋体" w:asciiTheme="minorEastAsia" w:hAnsiTheme="minorEastAsia" w:eastAsiaTheme="minorEastAsia"/>
          <w:szCs w:val="21"/>
        </w:rPr>
        <w:t>第七条</w:t>
      </w:r>
      <w:r>
        <w:rPr>
          <w:rFonts w:hint="eastAsia" w:cs="宋体" w:asciiTheme="minorEastAsia" w:hAnsiTheme="minorEastAsia" w:eastAsiaTheme="minorEastAsia"/>
          <w:b w:val="0"/>
          <w:szCs w:val="21"/>
        </w:rPr>
        <w:t xml:space="preserve"> </w:t>
      </w:r>
      <w:r>
        <w:rPr>
          <w:rFonts w:hint="eastAsia" w:cs="宋体" w:asciiTheme="minorEastAsia" w:hAnsiTheme="minorEastAsia" w:eastAsiaTheme="minorEastAsia"/>
          <w:bCs/>
          <w:szCs w:val="21"/>
        </w:rPr>
        <w:t>被保险人在下列期间遭受伤害导致身故、残疾的，保险人也不承担给付保险金责任：</w:t>
      </w:r>
    </w:p>
    <w:p>
      <w:pPr>
        <w:pStyle w:val="63"/>
        <w:spacing w:after="156" w:afterLines="50"/>
        <w:ind w:left="0" w:leftChars="0" w:firstLine="422"/>
        <w:rPr>
          <w:rFonts w:cs="宋体" w:asciiTheme="minorEastAsia" w:hAnsiTheme="minorEastAsia" w:eastAsiaTheme="minorEastAsia"/>
          <w:b/>
          <w:szCs w:val="21"/>
        </w:rPr>
      </w:pPr>
      <w:r>
        <w:rPr>
          <w:rFonts w:hint="eastAsia" w:cs="宋体" w:asciiTheme="minorEastAsia" w:hAnsiTheme="minorEastAsia" w:eastAsiaTheme="minorEastAsia"/>
          <w:b/>
          <w:szCs w:val="21"/>
        </w:rPr>
        <w:t>（一）被保险人精神失常或精神错乱期间；</w:t>
      </w:r>
    </w:p>
    <w:p>
      <w:pPr>
        <w:pStyle w:val="63"/>
        <w:spacing w:after="156" w:afterLines="50"/>
        <w:ind w:left="0" w:leftChars="0" w:firstLine="422"/>
        <w:rPr>
          <w:rFonts w:cs="宋体" w:asciiTheme="minorEastAsia" w:hAnsiTheme="minorEastAsia" w:eastAsiaTheme="minorEastAsia"/>
          <w:b/>
          <w:szCs w:val="21"/>
        </w:rPr>
      </w:pPr>
      <w:r>
        <w:rPr>
          <w:rFonts w:hint="eastAsia" w:cs="宋体" w:asciiTheme="minorEastAsia" w:hAnsiTheme="minorEastAsia" w:eastAsiaTheme="minorEastAsia"/>
          <w:b/>
          <w:szCs w:val="21"/>
        </w:rPr>
        <w:t>（二）战争、军事行动、暴动或武装叛乱期间；</w:t>
      </w:r>
    </w:p>
    <w:p>
      <w:pPr>
        <w:pStyle w:val="63"/>
        <w:spacing w:after="156" w:afterLines="50"/>
        <w:ind w:left="0" w:leftChars="0" w:firstLine="422"/>
        <w:rPr>
          <w:rFonts w:cs="宋体" w:asciiTheme="minorEastAsia" w:hAnsiTheme="minorEastAsia" w:eastAsiaTheme="minorEastAsia"/>
          <w:b/>
          <w:szCs w:val="21"/>
        </w:rPr>
      </w:pPr>
      <w:r>
        <w:rPr>
          <w:rFonts w:hint="eastAsia" w:cs="宋体" w:asciiTheme="minorEastAsia" w:hAnsiTheme="minorEastAsia" w:eastAsiaTheme="minorEastAsia"/>
          <w:b/>
          <w:szCs w:val="21"/>
        </w:rPr>
        <w:t>（三）被保险人醉酒或毒品、管制药物的影响期间；</w:t>
      </w:r>
    </w:p>
    <w:p>
      <w:pPr>
        <w:pStyle w:val="63"/>
        <w:spacing w:after="156" w:afterLines="50"/>
        <w:ind w:left="0" w:leftChars="0" w:firstLine="422"/>
        <w:rPr>
          <w:rFonts w:cs="宋体" w:asciiTheme="minorEastAsia" w:hAnsiTheme="minorEastAsia" w:eastAsiaTheme="minorEastAsia"/>
          <w:b/>
          <w:szCs w:val="21"/>
        </w:rPr>
      </w:pPr>
      <w:r>
        <w:rPr>
          <w:rFonts w:hint="eastAsia" w:cs="宋体" w:asciiTheme="minorEastAsia" w:hAnsiTheme="minorEastAsia" w:eastAsiaTheme="minorEastAsia"/>
          <w:b/>
          <w:szCs w:val="21"/>
        </w:rPr>
        <w:t>（四）被保险人酒后驾车、无有效驾驶证驾驶或驾驶无有效行驶证的机动车期间。</w:t>
      </w:r>
    </w:p>
    <w:p>
      <w:pPr>
        <w:pStyle w:val="62"/>
        <w:spacing w:before="157" w:beforeLines="50" w:after="0" w:afterLines="0"/>
        <w:jc w:val="center"/>
        <w:rPr>
          <w:rFonts w:cs="宋体" w:asciiTheme="minorEastAsia" w:hAnsiTheme="minorEastAsia" w:eastAsiaTheme="minorEastAsia"/>
          <w:szCs w:val="21"/>
        </w:rPr>
      </w:pPr>
      <w:r>
        <w:rPr>
          <w:rFonts w:hint="eastAsia" w:cs="宋体" w:asciiTheme="minorEastAsia" w:hAnsiTheme="minorEastAsia" w:eastAsiaTheme="minorEastAsia"/>
          <w:szCs w:val="21"/>
        </w:rPr>
        <w:t>保险金额和保险费</w:t>
      </w:r>
    </w:p>
    <w:p>
      <w:pPr>
        <w:pStyle w:val="62"/>
        <w:spacing w:after="156" w:afterLines="50"/>
        <w:ind w:firstLine="420" w:firstLineChars="200"/>
        <w:rPr>
          <w:rFonts w:cs="宋体" w:asciiTheme="minorEastAsia" w:hAnsiTheme="minorEastAsia" w:eastAsiaTheme="minorEastAsia"/>
          <w:szCs w:val="21"/>
        </w:rPr>
      </w:pPr>
      <w:r>
        <w:rPr>
          <w:rFonts w:hint="eastAsia" w:cs="宋体" w:asciiTheme="minorEastAsia" w:hAnsiTheme="minorEastAsia" w:eastAsiaTheme="minorEastAsia"/>
          <w:szCs w:val="21"/>
        </w:rPr>
        <w:t>第八条</w:t>
      </w:r>
      <w:r>
        <w:rPr>
          <w:rFonts w:hint="eastAsia" w:cs="宋体" w:asciiTheme="minorEastAsia" w:hAnsiTheme="minorEastAsia" w:eastAsiaTheme="minorEastAsia"/>
          <w:b w:val="0"/>
          <w:szCs w:val="21"/>
        </w:rPr>
        <w:t xml:space="preserve">  </w:t>
      </w:r>
      <w:r>
        <w:rPr>
          <w:rFonts w:hint="eastAsia" w:cs="宋体" w:asciiTheme="minorEastAsia" w:hAnsiTheme="minorEastAsia" w:eastAsiaTheme="minorEastAsia"/>
          <w:bCs/>
          <w:szCs w:val="21"/>
        </w:rPr>
        <w:t>保险金额是保险人承担给付保险金责任的最高限额。</w:t>
      </w:r>
      <w:r>
        <w:rPr>
          <w:rFonts w:hint="eastAsia" w:cs="宋体" w:asciiTheme="minorEastAsia" w:hAnsiTheme="minorEastAsia" w:eastAsiaTheme="minorEastAsia"/>
          <w:b w:val="0"/>
          <w:szCs w:val="21"/>
        </w:rPr>
        <w:t>保险金额由投保人、保险人双方约定，并在保险单中载明。</w:t>
      </w:r>
    </w:p>
    <w:p>
      <w:pPr>
        <w:pStyle w:val="62"/>
        <w:spacing w:after="156" w:afterLines="50"/>
        <w:ind w:firstLine="420" w:firstLineChars="200"/>
        <w:rPr>
          <w:rFonts w:cs="宋体" w:asciiTheme="minorEastAsia" w:hAnsiTheme="minorEastAsia" w:eastAsiaTheme="minorEastAsia"/>
          <w:szCs w:val="21"/>
        </w:rPr>
      </w:pPr>
      <w:r>
        <w:rPr>
          <w:rFonts w:hint="eastAsia" w:cs="宋体" w:asciiTheme="minorEastAsia" w:hAnsiTheme="minorEastAsia" w:eastAsiaTheme="minorEastAsia"/>
          <w:bCs/>
          <w:szCs w:val="21"/>
        </w:rPr>
        <w:t>第九条</w:t>
      </w:r>
      <w:r>
        <w:rPr>
          <w:rFonts w:hint="eastAsia" w:cs="宋体" w:asciiTheme="minorEastAsia" w:hAnsiTheme="minorEastAsia" w:eastAsiaTheme="minorEastAsia"/>
          <w:b w:val="0"/>
          <w:szCs w:val="21"/>
        </w:rPr>
        <w:t xml:space="preserve">  投保人应该按照合同约定向保险人交纳保险费。</w:t>
      </w:r>
      <w:r>
        <w:rPr>
          <w:rFonts w:hint="eastAsia" w:cs="宋体" w:asciiTheme="minorEastAsia" w:hAnsiTheme="minorEastAsia" w:eastAsiaTheme="minorEastAsia"/>
          <w:bCs/>
          <w:szCs w:val="21"/>
        </w:rPr>
        <w:t>投保人未按约定缴纳全部保险费，本保险合同不生效。对本保险合同生效前发生的保险事故，保险人不承担保险责任。</w:t>
      </w:r>
    </w:p>
    <w:p>
      <w:pPr>
        <w:pStyle w:val="62"/>
        <w:spacing w:before="157" w:beforeLines="50" w:after="0" w:afterLines="0"/>
        <w:jc w:val="center"/>
        <w:rPr>
          <w:rFonts w:cs="宋体" w:asciiTheme="minorEastAsia" w:hAnsiTheme="minorEastAsia" w:eastAsiaTheme="minorEastAsia"/>
          <w:szCs w:val="21"/>
        </w:rPr>
      </w:pPr>
      <w:r>
        <w:rPr>
          <w:rFonts w:hint="eastAsia" w:cs="宋体" w:asciiTheme="minorEastAsia" w:hAnsiTheme="minorEastAsia" w:eastAsiaTheme="minorEastAsia"/>
          <w:b/>
          <w:szCs w:val="21"/>
        </w:rPr>
        <w:t>保险</w:t>
      </w:r>
      <w:r>
        <w:rPr>
          <w:rFonts w:hint="eastAsia" w:cs="宋体" w:asciiTheme="minorEastAsia" w:hAnsiTheme="minorEastAsia" w:eastAsiaTheme="minorEastAsia"/>
          <w:szCs w:val="21"/>
        </w:rPr>
        <w:t>期间</w:t>
      </w:r>
    </w:p>
    <w:p>
      <w:pPr>
        <w:pStyle w:val="63"/>
        <w:spacing w:after="156" w:afterLines="50"/>
        <w:ind w:left="0" w:leftChars="0" w:firstLine="422"/>
        <w:rPr>
          <w:rFonts w:cs="宋体" w:asciiTheme="minorEastAsia" w:hAnsiTheme="minorEastAsia" w:eastAsiaTheme="minorEastAsia"/>
          <w:szCs w:val="21"/>
        </w:rPr>
      </w:pPr>
      <w:r>
        <w:rPr>
          <w:rFonts w:hint="eastAsia" w:cs="宋体" w:asciiTheme="minorEastAsia" w:hAnsiTheme="minorEastAsia" w:eastAsiaTheme="minorEastAsia"/>
          <w:b/>
          <w:szCs w:val="21"/>
        </w:rPr>
        <w:t>第十条</w:t>
      </w:r>
      <w:r>
        <w:rPr>
          <w:rFonts w:hint="eastAsia" w:cs="宋体" w:asciiTheme="minorEastAsia" w:hAnsiTheme="minorEastAsia" w:eastAsiaTheme="minorEastAsia"/>
          <w:szCs w:val="21"/>
        </w:rPr>
        <w:t xml:space="preserve">  本保险合同保险期间由投保人和保险人协商确定，以保险单载明的起讫时间为准。</w:t>
      </w:r>
    </w:p>
    <w:p>
      <w:pPr>
        <w:pStyle w:val="62"/>
        <w:spacing w:before="157" w:beforeLines="50" w:after="0" w:afterLines="0"/>
        <w:jc w:val="center"/>
        <w:rPr>
          <w:rFonts w:cs="宋体" w:asciiTheme="minorEastAsia" w:hAnsiTheme="minorEastAsia" w:eastAsiaTheme="minorEastAsia"/>
          <w:szCs w:val="21"/>
        </w:rPr>
      </w:pPr>
      <w:r>
        <w:rPr>
          <w:rFonts w:hint="eastAsia" w:cs="宋体" w:asciiTheme="minorEastAsia" w:hAnsiTheme="minorEastAsia" w:eastAsiaTheme="minorEastAsia"/>
          <w:szCs w:val="21"/>
        </w:rPr>
        <w:t>保险人</w:t>
      </w:r>
      <w:r>
        <w:rPr>
          <w:rFonts w:hint="eastAsia" w:cs="宋体" w:asciiTheme="minorEastAsia" w:hAnsiTheme="minorEastAsia" w:eastAsiaTheme="minorEastAsia"/>
          <w:b/>
          <w:szCs w:val="21"/>
        </w:rPr>
        <w:t>义务</w:t>
      </w:r>
    </w:p>
    <w:p>
      <w:pPr>
        <w:pStyle w:val="63"/>
        <w:spacing w:after="156" w:afterLines="50"/>
        <w:ind w:left="0" w:leftChars="0" w:firstLine="422"/>
        <w:rPr>
          <w:rFonts w:cs="宋体" w:asciiTheme="minorEastAsia" w:hAnsiTheme="minorEastAsia" w:eastAsiaTheme="minorEastAsia"/>
          <w:szCs w:val="21"/>
        </w:rPr>
      </w:pPr>
      <w:r>
        <w:rPr>
          <w:rFonts w:hint="eastAsia" w:cs="宋体" w:asciiTheme="minorEastAsia" w:hAnsiTheme="minorEastAsia" w:eastAsiaTheme="minorEastAsia"/>
          <w:b/>
          <w:szCs w:val="21"/>
        </w:rPr>
        <w:t xml:space="preserve">第十一条  </w:t>
      </w:r>
      <w:r>
        <w:rPr>
          <w:rFonts w:hint="eastAsia" w:cs="宋体" w:asciiTheme="minorEastAsia" w:hAnsiTheme="minorEastAsia" w:eastAsiaTheme="minorEastAsia"/>
          <w:szCs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pStyle w:val="63"/>
        <w:tabs>
          <w:tab w:val="left" w:pos="1276"/>
        </w:tabs>
        <w:spacing w:after="156" w:afterLines="50"/>
        <w:ind w:left="0" w:leftChars="0" w:firstLine="412" w:firstLineChars="196"/>
        <w:rPr>
          <w:rFonts w:cs="宋体" w:asciiTheme="minorEastAsia" w:hAnsiTheme="minorEastAsia" w:eastAsiaTheme="minorEastAsia"/>
          <w:szCs w:val="21"/>
        </w:rPr>
      </w:pPr>
      <w:r>
        <w:rPr>
          <w:rFonts w:hint="eastAsia" w:cs="宋体" w:asciiTheme="minorEastAsia" w:hAnsiTheme="minorEastAsia" w:eastAsiaTheme="minorEastAsia"/>
          <w:b/>
          <w:szCs w:val="21"/>
        </w:rPr>
        <w:t xml:space="preserve">第十二条  </w:t>
      </w:r>
      <w:r>
        <w:rPr>
          <w:rFonts w:hint="eastAsia" w:cs="宋体" w:asciiTheme="minorEastAsia" w:hAnsiTheme="minorEastAsia" w:eastAsiaTheme="minorEastAsia"/>
          <w:szCs w:val="21"/>
        </w:rPr>
        <w:t>本保险合同成立后，保险人应当及时向投保人签发保险单或其他保险凭证。</w:t>
      </w:r>
    </w:p>
    <w:p>
      <w:pPr>
        <w:pStyle w:val="63"/>
        <w:tabs>
          <w:tab w:val="left" w:pos="1276"/>
        </w:tabs>
        <w:spacing w:after="156" w:afterLines="50"/>
        <w:ind w:left="0" w:leftChars="0" w:firstLine="412" w:firstLineChars="196"/>
        <w:rPr>
          <w:rStyle w:val="42"/>
          <w:rFonts w:cs="宋体" w:asciiTheme="minorEastAsia" w:hAnsiTheme="minorEastAsia" w:eastAsiaTheme="minorEastAsia"/>
          <w:szCs w:val="21"/>
        </w:rPr>
      </w:pPr>
      <w:r>
        <w:rPr>
          <w:rFonts w:hint="eastAsia" w:cs="宋体" w:asciiTheme="minorEastAsia" w:hAnsiTheme="minorEastAsia" w:eastAsiaTheme="minorEastAsia"/>
          <w:b/>
          <w:szCs w:val="21"/>
        </w:rPr>
        <w:t xml:space="preserve">第十三条  </w:t>
      </w:r>
      <w:r>
        <w:rPr>
          <w:rFonts w:hint="eastAsia" w:cs="宋体" w:asciiTheme="minorEastAsia" w:hAnsiTheme="minorEastAsia" w:eastAsiaTheme="minorEastAsia"/>
          <w:szCs w:val="21"/>
        </w:rPr>
        <w:t>保险人依据第十七条所取得的保险合同解除权，</w:t>
      </w:r>
      <w:r>
        <w:rPr>
          <w:rStyle w:val="42"/>
          <w:rFonts w:hint="eastAsia" w:cs="宋体" w:asciiTheme="minorEastAsia" w:hAnsiTheme="minorEastAsia" w:eastAsiaTheme="minorEastAsia"/>
          <w:szCs w:val="21"/>
        </w:rPr>
        <w:t>自保险人知道有解除事由之日起，超过三十日不行使而消灭。</w:t>
      </w:r>
    </w:p>
    <w:p>
      <w:pPr>
        <w:adjustRightInd w:val="0"/>
        <w:snapToGrid w:val="0"/>
        <w:spacing w:after="156" w:afterLines="50"/>
        <w:ind w:firstLine="420"/>
        <w:rPr>
          <w:rStyle w:val="42"/>
          <w:rFonts w:cs="宋体" w:asciiTheme="minorEastAsia" w:hAnsiTheme="minorEastAsia" w:eastAsiaTheme="minorEastAsia"/>
          <w:szCs w:val="21"/>
        </w:rPr>
      </w:pPr>
      <w:r>
        <w:rPr>
          <w:rStyle w:val="42"/>
          <w:rFonts w:hint="eastAsia" w:cs="宋体" w:asciiTheme="minorEastAsia" w:hAnsiTheme="minorEastAsia" w:eastAsiaTheme="minorEastAsia"/>
          <w:szCs w:val="21"/>
        </w:rPr>
        <w:t>保险人在合同订立时已经知道投保人未如实告知的情况的，保险人不得解除合同；发生保险事故的，保险人应当承担给付保险金责任。</w:t>
      </w:r>
    </w:p>
    <w:p>
      <w:pPr>
        <w:pStyle w:val="63"/>
        <w:spacing w:after="156" w:afterLines="50"/>
        <w:ind w:left="0" w:leftChars="0" w:firstLine="422"/>
        <w:rPr>
          <w:rFonts w:cs="宋体" w:asciiTheme="minorEastAsia" w:hAnsiTheme="minorEastAsia" w:eastAsiaTheme="minorEastAsia"/>
          <w:b/>
          <w:szCs w:val="21"/>
        </w:rPr>
      </w:pPr>
      <w:r>
        <w:rPr>
          <w:rFonts w:hint="eastAsia" w:cs="宋体" w:asciiTheme="minorEastAsia" w:hAnsiTheme="minorEastAsia" w:eastAsiaTheme="minorEastAsia"/>
          <w:b/>
          <w:szCs w:val="21"/>
        </w:rPr>
        <w:t xml:space="preserve">第十四条  </w:t>
      </w:r>
      <w:r>
        <w:rPr>
          <w:rFonts w:hint="eastAsia" w:cs="宋体" w:asciiTheme="minorEastAsia" w:hAnsiTheme="minorEastAsia" w:eastAsiaTheme="minorEastAsia"/>
          <w:szCs w:val="21"/>
        </w:rPr>
        <w:t>保险人认为被保险人提供的有关索赔的证明和资料不完整的，应当及时一次性通知投保人、被保险人补充提供。</w:t>
      </w:r>
    </w:p>
    <w:p>
      <w:pPr>
        <w:pStyle w:val="63"/>
        <w:tabs>
          <w:tab w:val="left" w:pos="1276"/>
        </w:tabs>
        <w:spacing w:after="156" w:afterLines="50"/>
        <w:ind w:left="0" w:leftChars="0" w:firstLine="422"/>
        <w:rPr>
          <w:rFonts w:cs="宋体" w:asciiTheme="minorEastAsia" w:hAnsiTheme="minorEastAsia" w:eastAsiaTheme="minorEastAsia"/>
          <w:szCs w:val="21"/>
        </w:rPr>
      </w:pPr>
      <w:r>
        <w:rPr>
          <w:rFonts w:hint="eastAsia" w:cs="宋体" w:asciiTheme="minorEastAsia" w:hAnsiTheme="minorEastAsia" w:eastAsiaTheme="minorEastAsia"/>
          <w:b/>
          <w:szCs w:val="21"/>
        </w:rPr>
        <w:t xml:space="preserve">第十五条  </w:t>
      </w:r>
      <w:r>
        <w:rPr>
          <w:rFonts w:hint="eastAsia" w:cs="宋体" w:asciiTheme="minorEastAsia" w:hAnsiTheme="minorEastAsia" w:eastAsiaTheme="minorEastAsia"/>
          <w:szCs w:val="21"/>
        </w:rPr>
        <w:t>保险人收到被保险人的给付保险金的请求后，应当及时作出是否属于保险责任的核定；情形复杂的，应当在三十日内作出核定，但保险合同另有约定的除外。</w:t>
      </w:r>
    </w:p>
    <w:p>
      <w:pPr>
        <w:adjustRightInd w:val="0"/>
        <w:snapToGrid w:val="0"/>
        <w:spacing w:after="156" w:afterLines="50"/>
        <w:ind w:firstLine="411" w:firstLineChars="196"/>
        <w:rPr>
          <w:rFonts w:cs="宋体" w:asciiTheme="minorEastAsia" w:hAnsiTheme="minorEastAsia" w:eastAsiaTheme="minorEastAsia"/>
          <w:szCs w:val="21"/>
        </w:rPr>
      </w:pPr>
      <w:r>
        <w:rPr>
          <w:rFonts w:hint="eastAsia" w:cs="宋体" w:asciiTheme="minorEastAsia" w:hAnsiTheme="minorEastAsia" w:eastAsiaTheme="minorEastAsia"/>
          <w:szCs w:val="21"/>
        </w:rPr>
        <w:t>保险人应当将核定结果通知被保险人；对属于保险责任的，在与被保险人达成给付保险金的协议后十日内，履行赔偿保险金义务。保险合同对给付保险金的期限有约定的，保险人应当按照约定履行给付保险金的义务。保险人依照前款约定作出核定后，</w:t>
      </w:r>
      <w:r>
        <w:rPr>
          <w:rStyle w:val="42"/>
          <w:rFonts w:hint="eastAsia" w:cs="宋体" w:asciiTheme="minorEastAsia" w:hAnsiTheme="minorEastAsia" w:eastAsiaTheme="minorEastAsia"/>
          <w:szCs w:val="21"/>
        </w:rPr>
        <w:t>对不属于保险责任的，应当自作出核定之日起三日内向被保险人发出拒绝给付保险金通知书，并说明理由</w:t>
      </w:r>
      <w:r>
        <w:rPr>
          <w:rFonts w:hint="eastAsia" w:cs="宋体" w:asciiTheme="minorEastAsia" w:hAnsiTheme="minorEastAsia" w:eastAsiaTheme="minorEastAsia"/>
          <w:szCs w:val="21"/>
        </w:rPr>
        <w:t>。</w:t>
      </w:r>
    </w:p>
    <w:p>
      <w:pPr>
        <w:pStyle w:val="63"/>
        <w:spacing w:after="156" w:afterLines="50"/>
        <w:ind w:left="0" w:leftChars="0" w:firstLine="412" w:firstLineChars="196"/>
        <w:rPr>
          <w:rFonts w:cs="宋体" w:asciiTheme="minorEastAsia" w:hAnsiTheme="minorEastAsia" w:eastAsiaTheme="minorEastAsia"/>
          <w:szCs w:val="21"/>
        </w:rPr>
      </w:pPr>
      <w:r>
        <w:rPr>
          <w:rFonts w:hint="eastAsia" w:cs="宋体" w:asciiTheme="minorEastAsia" w:hAnsiTheme="minorEastAsia" w:eastAsiaTheme="minorEastAsia"/>
          <w:b/>
          <w:szCs w:val="21"/>
        </w:rPr>
        <w:t xml:space="preserve">第十六条  </w:t>
      </w:r>
      <w:r>
        <w:rPr>
          <w:rFonts w:hint="eastAsia" w:cs="宋体" w:asciiTheme="minorEastAsia" w:hAnsiTheme="minorEastAsia" w:eastAsiaTheme="minorEastAsia"/>
          <w:szCs w:val="21"/>
        </w:rPr>
        <w:t>保险人自收到给付保险金的请求和有关证明、资料之日起六十日内，对其给付的数额不能确定的，应当根据已有证明和资料可以确定的数额先予支付；保险人最终确定给付的数额后，应当支付相应的差额。 </w:t>
      </w:r>
    </w:p>
    <w:p>
      <w:pPr>
        <w:pStyle w:val="62"/>
        <w:spacing w:before="157" w:beforeLines="50" w:after="0" w:afterLines="0"/>
        <w:jc w:val="center"/>
        <w:rPr>
          <w:rFonts w:cs="宋体" w:asciiTheme="minorEastAsia" w:hAnsiTheme="minorEastAsia" w:eastAsiaTheme="minorEastAsia"/>
          <w:szCs w:val="21"/>
        </w:rPr>
      </w:pPr>
      <w:r>
        <w:rPr>
          <w:rFonts w:hint="eastAsia" w:cs="宋体" w:asciiTheme="minorEastAsia" w:hAnsiTheme="minorEastAsia" w:eastAsiaTheme="minorEastAsia"/>
          <w:szCs w:val="21"/>
        </w:rPr>
        <w:t>投保人、被保险人义务</w:t>
      </w:r>
    </w:p>
    <w:p>
      <w:pPr>
        <w:pStyle w:val="62"/>
        <w:spacing w:after="156" w:afterLines="50"/>
        <w:ind w:firstLine="412" w:firstLineChars="196"/>
        <w:rPr>
          <w:rFonts w:cs="宋体" w:asciiTheme="minorEastAsia" w:hAnsiTheme="minorEastAsia" w:eastAsiaTheme="minorEastAsia"/>
          <w:b w:val="0"/>
          <w:szCs w:val="21"/>
        </w:rPr>
      </w:pPr>
      <w:r>
        <w:rPr>
          <w:rFonts w:hint="eastAsia" w:cs="宋体" w:asciiTheme="minorEastAsia" w:hAnsiTheme="minorEastAsia" w:eastAsiaTheme="minorEastAsia"/>
          <w:szCs w:val="21"/>
        </w:rPr>
        <w:t>第十</w:t>
      </w:r>
      <w:r>
        <w:rPr>
          <w:rFonts w:cs="宋体" w:asciiTheme="minorEastAsia" w:hAnsiTheme="minorEastAsia" w:eastAsiaTheme="minorEastAsia"/>
          <w:szCs w:val="21"/>
        </w:rPr>
        <w:t>七</w:t>
      </w:r>
      <w:r>
        <w:rPr>
          <w:rFonts w:hint="eastAsia" w:cs="宋体" w:asciiTheme="minorEastAsia" w:hAnsiTheme="minorEastAsia" w:eastAsiaTheme="minorEastAsia"/>
          <w:szCs w:val="21"/>
        </w:rPr>
        <w:t>条</w:t>
      </w:r>
      <w:r>
        <w:rPr>
          <w:rFonts w:hint="eastAsia" w:cs="宋体" w:asciiTheme="minorEastAsia" w:hAnsiTheme="minorEastAsia" w:eastAsiaTheme="minorEastAsia"/>
          <w:b w:val="0"/>
          <w:szCs w:val="21"/>
        </w:rPr>
        <w:t xml:space="preserve">  订立保险合同，保险人就保险标的或者被保险人的有关情况提出询问的，投保人应当如实告知。</w:t>
      </w:r>
    </w:p>
    <w:p>
      <w:pPr>
        <w:pStyle w:val="63"/>
        <w:spacing w:after="156" w:afterLines="50"/>
        <w:ind w:left="0" w:leftChars="0" w:firstLine="422"/>
        <w:rPr>
          <w:rFonts w:cs="宋体" w:asciiTheme="minorEastAsia" w:hAnsiTheme="minorEastAsia" w:eastAsiaTheme="minorEastAsia"/>
          <w:b/>
          <w:szCs w:val="21"/>
        </w:rPr>
      </w:pPr>
      <w:r>
        <w:rPr>
          <w:rFonts w:hint="eastAsia" w:cs="宋体" w:asciiTheme="minorEastAsia" w:hAnsiTheme="minorEastAsia" w:eastAsiaTheme="minorEastAsia"/>
          <w:b/>
          <w:szCs w:val="21"/>
        </w:rPr>
        <w:t>投保人故意或者因重大过失未履行前款规定的义务，足以影响保险人决定是否同意承保或者提高保险费率的，保险人有权解除本保险合同。</w:t>
      </w:r>
    </w:p>
    <w:p>
      <w:pPr>
        <w:pStyle w:val="63"/>
        <w:spacing w:after="156" w:afterLines="50"/>
        <w:ind w:left="0" w:leftChars="0" w:firstLine="422"/>
        <w:rPr>
          <w:rFonts w:cs="宋体" w:asciiTheme="minorEastAsia" w:hAnsiTheme="minorEastAsia" w:eastAsiaTheme="minorEastAsia"/>
          <w:b/>
          <w:szCs w:val="21"/>
        </w:rPr>
      </w:pPr>
      <w:r>
        <w:rPr>
          <w:rFonts w:hint="eastAsia" w:cs="宋体" w:asciiTheme="minorEastAsia" w:hAnsiTheme="minorEastAsia" w:eastAsiaTheme="minorEastAsia"/>
          <w:b/>
          <w:szCs w:val="21"/>
        </w:rPr>
        <w:t>投保人故意不履行如实告知义务的，保险人对于合同解除前发生的保险事故，不承担给付保险金责任，并不退还保险费。</w:t>
      </w:r>
    </w:p>
    <w:p>
      <w:pPr>
        <w:pStyle w:val="63"/>
        <w:spacing w:after="156" w:afterLines="50"/>
        <w:ind w:left="0" w:leftChars="0" w:firstLine="412" w:firstLineChars="196"/>
        <w:rPr>
          <w:rFonts w:cs="宋体" w:asciiTheme="minorEastAsia" w:hAnsiTheme="minorEastAsia" w:eastAsiaTheme="minorEastAsia"/>
          <w:b/>
          <w:szCs w:val="21"/>
        </w:rPr>
      </w:pPr>
      <w:r>
        <w:rPr>
          <w:rFonts w:hint="eastAsia" w:cs="宋体" w:asciiTheme="minorEastAsia" w:hAnsiTheme="minorEastAsia" w:eastAsiaTheme="minorEastAsia"/>
          <w:b/>
          <w:szCs w:val="21"/>
        </w:rPr>
        <w:t>投保人因重大过失未履行如实告知义务，对保险事故的发生有严重影响的，保险人对于合同解除前发生的保险事故，不承担给付保险金责任，但应当退还保险费。</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保险人在合同订立时已经知道投保人未如实告知的情况的，保险人不得解除合同；发生保险事故的，保险人应当承担给付保险金责任。</w:t>
      </w:r>
    </w:p>
    <w:p>
      <w:pPr>
        <w:widowControl/>
        <w:autoSpaceDE w:val="0"/>
        <w:autoSpaceDN w:val="0"/>
        <w:adjustRightInd w:val="0"/>
        <w:spacing w:after="156" w:afterLines="50"/>
        <w:ind w:firstLine="420" w:firstLineChars="200"/>
        <w:jc w:val="left"/>
        <w:textAlignment w:val="bottom"/>
        <w:rPr>
          <w:rFonts w:cs="宋体" w:asciiTheme="minorEastAsia" w:hAnsiTheme="minorEastAsia" w:eastAsiaTheme="minorEastAsia"/>
          <w:kern w:val="0"/>
          <w:szCs w:val="21"/>
        </w:rPr>
      </w:pPr>
      <w:r>
        <w:rPr>
          <w:rFonts w:hint="eastAsia" w:cs="宋体" w:asciiTheme="minorEastAsia" w:hAnsiTheme="minorEastAsia" w:eastAsiaTheme="minorEastAsia"/>
          <w:b/>
          <w:szCs w:val="21"/>
        </w:rPr>
        <w:t>第十</w:t>
      </w:r>
      <w:r>
        <w:rPr>
          <w:rFonts w:cs="宋体" w:asciiTheme="minorEastAsia" w:hAnsiTheme="minorEastAsia" w:eastAsiaTheme="minorEastAsia"/>
          <w:b/>
          <w:szCs w:val="21"/>
        </w:rPr>
        <w:t>八</w:t>
      </w:r>
      <w:r>
        <w:rPr>
          <w:rFonts w:hint="eastAsia" w:cs="宋体" w:asciiTheme="minorEastAsia" w:hAnsiTheme="minorEastAsia" w:eastAsiaTheme="minorEastAsia"/>
          <w:b/>
          <w:szCs w:val="21"/>
        </w:rPr>
        <w:t xml:space="preserve">条 </w:t>
      </w:r>
      <w:r>
        <w:rPr>
          <w:rFonts w:hint="eastAsia" w:cs="宋体" w:asciiTheme="minorEastAsia" w:hAnsiTheme="minorEastAsia" w:eastAsiaTheme="minorEastAsia"/>
          <w:kern w:val="0"/>
          <w:szCs w:val="21"/>
        </w:rPr>
        <w:t>被保险人变更职业或工种时，投保人或被保险人应在10日内以书面形式通知保险人。</w:t>
      </w:r>
    </w:p>
    <w:p>
      <w:pPr>
        <w:widowControl/>
        <w:autoSpaceDE w:val="0"/>
        <w:autoSpaceDN w:val="0"/>
        <w:adjustRightInd w:val="0"/>
        <w:spacing w:after="156" w:afterLines="50"/>
        <w:ind w:firstLine="420" w:firstLineChars="200"/>
        <w:jc w:val="left"/>
        <w:textAlignment w:val="bottom"/>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被保险人所变更的职业或工种依照保险人职业分类在拒保范围内的，保险人在接到通知后有权解除本保险合同并按照接到通知之日退还原职业或工种所对应的未满期保险费。被保险人所变更的职业或工种依照保险人职业分类仍可承保的或在拒保范围内但保险人认定可以继续承保的，保险人按照接到通知之日计算并退还原职业或工种所对应的未满期保险费，</w:t>
      </w:r>
      <w:r>
        <w:rPr>
          <w:rFonts w:hint="eastAsia" w:cs="宋体" w:asciiTheme="minorEastAsia" w:hAnsiTheme="minorEastAsia" w:eastAsiaTheme="minorEastAsia"/>
          <w:b/>
          <w:bCs/>
          <w:kern w:val="0"/>
          <w:szCs w:val="21"/>
        </w:rPr>
        <w:t>投保人补交按照保险人接到通知之日计算的新职业或工种所对应的未满期保险费。</w:t>
      </w:r>
    </w:p>
    <w:p>
      <w:pPr>
        <w:widowControl/>
        <w:autoSpaceDE w:val="0"/>
        <w:autoSpaceDN w:val="0"/>
        <w:adjustRightInd w:val="0"/>
        <w:spacing w:after="156" w:afterLines="50"/>
        <w:ind w:firstLine="420" w:firstLineChars="200"/>
        <w:jc w:val="left"/>
        <w:textAlignment w:val="bottom"/>
        <w:rPr>
          <w:rFonts w:cs="宋体" w:asciiTheme="minorEastAsia" w:hAnsiTheme="minorEastAsia" w:eastAsiaTheme="minorEastAsia"/>
          <w:szCs w:val="21"/>
          <w:u w:val="single"/>
        </w:rPr>
      </w:pPr>
      <w:r>
        <w:rPr>
          <w:rFonts w:hint="eastAsia" w:cs="宋体" w:asciiTheme="minorEastAsia" w:hAnsiTheme="minorEastAsia" w:eastAsiaTheme="minorEastAsia"/>
          <w:kern w:val="0"/>
          <w:szCs w:val="21"/>
        </w:rPr>
        <w:t>被保险人所变更的职业或工种，依照保险人职业分类其危险性增加，</w:t>
      </w:r>
      <w:r>
        <w:rPr>
          <w:rFonts w:hint="eastAsia" w:cs="宋体" w:asciiTheme="minorEastAsia" w:hAnsiTheme="minorEastAsia" w:eastAsiaTheme="minorEastAsia"/>
          <w:b/>
          <w:bCs/>
          <w:kern w:val="0"/>
          <w:szCs w:val="21"/>
        </w:rPr>
        <w:t>且未依本条约定通知保险人而发生保险事故的，保险人按其原交保险费比新职业或工种所对应的保险费率计算并给付保险金。</w:t>
      </w:r>
      <w:r>
        <w:rPr>
          <w:rFonts w:hint="eastAsia" w:cs="宋体" w:asciiTheme="minorEastAsia" w:hAnsiTheme="minorEastAsia" w:eastAsiaTheme="minorEastAsia"/>
          <w:b/>
          <w:kern w:val="0"/>
          <w:szCs w:val="21"/>
        </w:rPr>
        <w:t>被保险人所变更的职业或工种依照保险人职业分类在拒保范围内，保险人不承担给付保险金的责任。</w:t>
      </w:r>
    </w:p>
    <w:p>
      <w:pPr>
        <w:pStyle w:val="62"/>
        <w:spacing w:after="156" w:afterLines="50"/>
        <w:ind w:firstLine="420" w:firstLineChars="200"/>
        <w:rPr>
          <w:rFonts w:cs="宋体" w:asciiTheme="minorEastAsia" w:hAnsiTheme="minorEastAsia" w:eastAsiaTheme="minorEastAsia"/>
          <w:b w:val="0"/>
          <w:szCs w:val="21"/>
        </w:rPr>
      </w:pPr>
      <w:r>
        <w:rPr>
          <w:rFonts w:hint="eastAsia" w:cs="宋体" w:asciiTheme="minorEastAsia" w:hAnsiTheme="minorEastAsia" w:eastAsiaTheme="minorEastAsia"/>
          <w:szCs w:val="21"/>
        </w:rPr>
        <w:t>第十</w:t>
      </w:r>
      <w:r>
        <w:rPr>
          <w:rFonts w:cs="宋体" w:asciiTheme="minorEastAsia" w:hAnsiTheme="minorEastAsia" w:eastAsiaTheme="minorEastAsia"/>
          <w:szCs w:val="21"/>
        </w:rPr>
        <w:t>九</w:t>
      </w:r>
      <w:r>
        <w:rPr>
          <w:rFonts w:hint="eastAsia" w:cs="宋体" w:asciiTheme="minorEastAsia" w:hAnsiTheme="minorEastAsia" w:eastAsiaTheme="minorEastAsia"/>
          <w:szCs w:val="21"/>
        </w:rPr>
        <w:t>条</w:t>
      </w:r>
      <w:r>
        <w:rPr>
          <w:rFonts w:hint="eastAsia" w:cs="宋体" w:asciiTheme="minorEastAsia" w:hAnsiTheme="minorEastAsia" w:eastAsiaTheme="minorEastAsia"/>
          <w:b w:val="0"/>
          <w:szCs w:val="21"/>
        </w:rPr>
        <w:t xml:space="preserve">  投保人住所或通讯地址变更时，应及时以书面形式通知保险人。投保人未通知的，保险人按本保险合同所载的最后住所或通讯地址发送的有关通知，均视为已发送给投保人。</w:t>
      </w:r>
    </w:p>
    <w:p>
      <w:pPr>
        <w:pStyle w:val="62"/>
        <w:spacing w:after="156" w:afterLines="50"/>
        <w:ind w:firstLine="420" w:firstLineChars="200"/>
        <w:rPr>
          <w:rFonts w:cs="宋体" w:asciiTheme="minorEastAsia" w:hAnsiTheme="minorEastAsia" w:eastAsiaTheme="minorEastAsia"/>
          <w:b w:val="0"/>
          <w:szCs w:val="21"/>
        </w:rPr>
      </w:pPr>
      <w:r>
        <w:rPr>
          <w:rFonts w:hint="eastAsia" w:cs="宋体" w:asciiTheme="minorEastAsia" w:hAnsiTheme="minorEastAsia" w:eastAsiaTheme="minorEastAsia"/>
          <w:szCs w:val="21"/>
        </w:rPr>
        <w:t>第二</w:t>
      </w:r>
      <w:r>
        <w:rPr>
          <w:rFonts w:cs="宋体" w:asciiTheme="minorEastAsia" w:hAnsiTheme="minorEastAsia" w:eastAsiaTheme="minorEastAsia"/>
          <w:szCs w:val="21"/>
        </w:rPr>
        <w:t>十</w:t>
      </w:r>
      <w:r>
        <w:rPr>
          <w:rFonts w:hint="eastAsia" w:cs="宋体" w:asciiTheme="minorEastAsia" w:hAnsiTheme="minorEastAsia" w:eastAsiaTheme="minorEastAsia"/>
          <w:szCs w:val="21"/>
        </w:rPr>
        <w:t>条</w:t>
      </w:r>
      <w:r>
        <w:rPr>
          <w:rFonts w:hint="eastAsia" w:cs="宋体" w:asciiTheme="minorEastAsia" w:hAnsiTheme="minorEastAsia" w:eastAsiaTheme="minorEastAsia"/>
          <w:b w:val="0"/>
          <w:szCs w:val="21"/>
        </w:rPr>
        <w:t xml:space="preserve">  投保人、被保险人或者保险金受益人知道保险事故发生后，应当在及时通知保险人。</w:t>
      </w:r>
      <w:r>
        <w:rPr>
          <w:rFonts w:hint="eastAsia" w:cs="宋体" w:asciiTheme="minorEastAsia" w:hAnsiTheme="minorEastAsia" w:eastAsiaTheme="minorEastAsia"/>
          <w:szCs w:val="21"/>
        </w:rPr>
        <w:t>故意或者因重大过失未及时通知，致使保险事故的性质、原因、损失程度等难以确定的，保险人对无法确定的部分，不承担给付保险金责任，</w:t>
      </w:r>
      <w:r>
        <w:rPr>
          <w:rFonts w:hint="eastAsia" w:cs="宋体" w:asciiTheme="minorEastAsia" w:hAnsiTheme="minorEastAsia" w:eastAsiaTheme="minorEastAsia"/>
          <w:b w:val="0"/>
          <w:szCs w:val="21"/>
        </w:rPr>
        <w:t>但保险人通过其他途径已经及时知道或者应当及时知道保险事故发生的除外。</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上述约定，不包括因不可抗力而导致的迟延。</w:t>
      </w:r>
    </w:p>
    <w:p>
      <w:pPr>
        <w:pStyle w:val="62"/>
        <w:spacing w:before="157" w:beforeLines="50" w:after="0" w:afterLines="0"/>
        <w:jc w:val="center"/>
        <w:rPr>
          <w:rFonts w:cs="宋体" w:asciiTheme="minorEastAsia" w:hAnsiTheme="minorEastAsia" w:eastAsiaTheme="minorEastAsia"/>
          <w:szCs w:val="21"/>
        </w:rPr>
      </w:pPr>
      <w:r>
        <w:rPr>
          <w:rFonts w:hint="eastAsia" w:cs="宋体" w:asciiTheme="minorEastAsia" w:hAnsiTheme="minorEastAsia" w:eastAsiaTheme="minorEastAsia"/>
          <w:szCs w:val="21"/>
        </w:rPr>
        <w:t>保险金申请与给付</w:t>
      </w:r>
    </w:p>
    <w:p>
      <w:pPr>
        <w:pStyle w:val="62"/>
        <w:spacing w:after="156" w:afterLines="50"/>
        <w:ind w:firstLine="414" w:firstLineChars="197"/>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第二十一条  </w:t>
      </w:r>
      <w:r>
        <w:rPr>
          <w:rFonts w:hint="eastAsia" w:cs="宋体" w:asciiTheme="minorEastAsia" w:hAnsiTheme="minorEastAsia" w:eastAsiaTheme="minorEastAsia"/>
          <w:b w:val="0"/>
          <w:szCs w:val="21"/>
        </w:rPr>
        <w:t>由保险金受益人作为保险金的申请人。保险金申请人向保险人申请给付保险金时，应提交以下材料原件，保险金申请人因特殊原因不能提供以下材料原件的，应提供其他合法有效的材料原件。</w:t>
      </w:r>
      <w:r>
        <w:rPr>
          <w:rFonts w:hint="eastAsia" w:cs="宋体" w:asciiTheme="minorEastAsia" w:hAnsiTheme="minorEastAsia" w:eastAsiaTheme="minorEastAsia"/>
          <w:szCs w:val="21"/>
        </w:rPr>
        <w:t>保险金申请人未能提供有关材料原件，导致保险人无法核实该申请的真实性的，保险人对无法核实部分不承担给付保险金的责任。</w:t>
      </w:r>
    </w:p>
    <w:p>
      <w:pPr>
        <w:pStyle w:val="62"/>
        <w:tabs>
          <w:tab w:val="clear" w:pos="840"/>
        </w:tabs>
        <w:spacing w:after="156" w:afterLines="50"/>
        <w:ind w:firstLine="420" w:firstLineChars="200"/>
        <w:rPr>
          <w:rFonts w:cs="宋体" w:asciiTheme="minorEastAsia" w:hAnsiTheme="minorEastAsia" w:eastAsiaTheme="minorEastAsia"/>
          <w:b w:val="0"/>
          <w:szCs w:val="21"/>
        </w:rPr>
      </w:pPr>
      <w:r>
        <w:rPr>
          <w:rFonts w:hint="eastAsia" w:cs="宋体" w:asciiTheme="minorEastAsia" w:hAnsiTheme="minorEastAsia" w:eastAsiaTheme="minorEastAsia"/>
          <w:b w:val="0"/>
          <w:szCs w:val="21"/>
        </w:rPr>
        <w:t>（一）身故保险金申请</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（1）保险金给付申请书；</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（2）保险合同凭证；</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（3）保险金申请人的身份证明，申请人为贷款人时，需提供债权证明；</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（4）公安部门出具的被保险人户籍注销证明；</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（5）二级以上（含二级）或保险人认可的医疗机构出具的被保险人身故证明书；</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（6）若被保险人为宣告死亡，保险金申请人应提供人民法院出具的宣告死亡证明文件；</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（7）保险金申请人所能提供的与确认保险事故的性质、原因、损失程度等有关的其他证明和资料；</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8）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（二）残疾保险金申请</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（1）保险金给付申请书；</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（2）保险合同凭证；</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（3）被保险人身份证明；</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（4）申请人为贷款人时，需提供债权证明；</w:t>
      </w:r>
    </w:p>
    <w:p>
      <w:pPr>
        <w:adjustRightInd w:val="0"/>
        <w:spacing w:after="50"/>
        <w:ind w:firstLine="315" w:firstLineChars="150"/>
        <w:rPr>
          <w:rFonts w:asciiTheme="minorEastAsia" w:hAnsiTheme="minorEastAsia" w:eastAsiaTheme="minorEastAsia"/>
          <w:szCs w:val="21"/>
        </w:rPr>
      </w:pPr>
      <w:r>
        <w:rPr>
          <w:rFonts w:hint="eastAsia" w:asciiTheme="minorEastAsia" w:hAnsiTheme="minorEastAsia" w:eastAsiaTheme="minorEastAsia"/>
          <w:szCs w:val="21"/>
        </w:rPr>
        <w:t xml:space="preserve"> （5）司法鉴定机构或具有鉴定资质的医疗机构出具的残疾鉴定书，或被保险人认可的医疗机构出具的诊断证明书；</w:t>
      </w:r>
    </w:p>
    <w:p>
      <w:pPr>
        <w:adjustRightInd w:val="0"/>
        <w:spacing w:after="50"/>
        <w:ind w:firstLine="315" w:firstLineChars="150"/>
        <w:rPr>
          <w:rFonts w:asciiTheme="minorEastAsia" w:hAnsiTheme="minorEastAsia" w:eastAsiaTheme="minorEastAsia"/>
          <w:szCs w:val="21"/>
        </w:rPr>
      </w:pPr>
      <w:r>
        <w:rPr>
          <w:rFonts w:hint="eastAsia" w:asciiTheme="minorEastAsia" w:hAnsiTheme="minorEastAsia" w:eastAsiaTheme="minorEastAsia"/>
          <w:szCs w:val="21"/>
        </w:rPr>
        <w:t xml:space="preserve"> （6）保险金申请人所能提供的其他与本项申请相关的材料；</w:t>
      </w:r>
    </w:p>
    <w:p>
      <w:pPr>
        <w:adjustRightInd w:val="0"/>
        <w:spacing w:after="50"/>
        <w:ind w:firstLine="315" w:firstLineChars="150"/>
        <w:rPr>
          <w:rFonts w:asciiTheme="minorEastAsia" w:hAnsiTheme="minorEastAsia" w:eastAsiaTheme="minorEastAsia"/>
          <w:szCs w:val="21"/>
        </w:rPr>
      </w:pPr>
      <w:r>
        <w:rPr>
          <w:rFonts w:hint="eastAsia" w:asciiTheme="minorEastAsia" w:hAnsiTheme="minorEastAsia" w:eastAsiaTheme="minorEastAsia"/>
          <w:szCs w:val="21"/>
        </w:rPr>
        <w:t xml:space="preserve"> （7）若保险金申请人委托他人申请的，还应提供授权委托书原件、委托人和受托人的身份证明等相关证明文件。受益人为无民事行为能力人或限制民事行为能力人的，由其监护人代为申领保险金，并需要提供监护人的身份证明等资料。</w:t>
      </w:r>
    </w:p>
    <w:p>
      <w:pPr>
        <w:pStyle w:val="62"/>
        <w:spacing w:before="157" w:beforeLines="50" w:after="0" w:afterLines="0"/>
        <w:jc w:val="center"/>
        <w:rPr>
          <w:rFonts w:cs="宋体" w:asciiTheme="minorEastAsia" w:hAnsiTheme="minorEastAsia" w:eastAsiaTheme="minorEastAsia"/>
          <w:szCs w:val="21"/>
        </w:rPr>
      </w:pPr>
      <w:r>
        <w:rPr>
          <w:rFonts w:hint="eastAsia" w:cs="宋体" w:asciiTheme="minorEastAsia" w:hAnsiTheme="minorEastAsia" w:eastAsiaTheme="minorEastAsia"/>
          <w:b/>
          <w:szCs w:val="21"/>
        </w:rPr>
        <w:t>诉讼时效期间</w:t>
      </w:r>
    </w:p>
    <w:p>
      <w:pPr>
        <w:pStyle w:val="63"/>
        <w:spacing w:after="156" w:afterLines="50"/>
        <w:ind w:left="0" w:leftChars="0" w:firstLine="422"/>
        <w:rPr>
          <w:rFonts w:cs="宋体" w:asciiTheme="minorEastAsia" w:hAnsiTheme="minorEastAsia" w:eastAsiaTheme="minorEastAsia"/>
          <w:szCs w:val="21"/>
        </w:rPr>
      </w:pPr>
      <w:r>
        <w:rPr>
          <w:rFonts w:hint="eastAsia" w:cs="宋体" w:asciiTheme="minorEastAsia" w:hAnsiTheme="minorEastAsia" w:eastAsiaTheme="minorEastAsia"/>
          <w:b/>
          <w:szCs w:val="21"/>
        </w:rPr>
        <w:t xml:space="preserve">第二十二条  </w:t>
      </w:r>
      <w:r>
        <w:rPr>
          <w:rFonts w:hint="eastAsia" w:cs="宋体" w:asciiTheme="minorEastAsia" w:hAnsiTheme="minorEastAsia" w:eastAsiaTheme="minorEastAsia"/>
          <w:szCs w:val="21"/>
        </w:rPr>
        <w:t>保险金申请人向保险人请求给付保险金的诉讼时效依据中华人民共和国法律（为本保险合同之目的，</w:t>
      </w:r>
      <w:r>
        <w:rPr>
          <w:rFonts w:hint="eastAsia" w:cs="宋体" w:asciiTheme="minorEastAsia" w:hAnsiTheme="minorEastAsia" w:eastAsiaTheme="minorEastAsia"/>
          <w:b/>
          <w:bCs/>
          <w:szCs w:val="21"/>
        </w:rPr>
        <w:t>不包括香港、澳门、台湾地区的法律</w:t>
      </w:r>
      <w:r>
        <w:rPr>
          <w:rFonts w:hint="eastAsia" w:cs="宋体" w:asciiTheme="minorEastAsia" w:hAnsiTheme="minorEastAsia" w:eastAsiaTheme="minorEastAsia"/>
          <w:szCs w:val="21"/>
        </w:rPr>
        <w:t>）确定，自其知道或者应当知道保险事故发生之日起计算。</w:t>
      </w:r>
    </w:p>
    <w:p>
      <w:pPr>
        <w:pStyle w:val="62"/>
        <w:spacing w:before="157" w:beforeLines="50" w:after="0" w:afterLines="0"/>
        <w:jc w:val="center"/>
        <w:rPr>
          <w:rFonts w:cs="宋体" w:asciiTheme="minorEastAsia" w:hAnsiTheme="minorEastAsia" w:eastAsiaTheme="minorEastAsia"/>
          <w:szCs w:val="21"/>
        </w:rPr>
      </w:pPr>
      <w:r>
        <w:rPr>
          <w:rFonts w:hint="eastAsia" w:cs="宋体" w:asciiTheme="minorEastAsia" w:hAnsiTheme="minorEastAsia" w:eastAsiaTheme="minorEastAsia"/>
          <w:szCs w:val="21"/>
        </w:rPr>
        <w:t>争议处理和法律适用</w:t>
      </w:r>
    </w:p>
    <w:p>
      <w:pPr>
        <w:pStyle w:val="63"/>
        <w:spacing w:after="156" w:afterLines="50"/>
        <w:ind w:left="0" w:leftChars="0" w:firstLine="422"/>
        <w:rPr>
          <w:rFonts w:cs="宋体" w:asciiTheme="minorEastAsia" w:hAnsiTheme="minorEastAsia" w:eastAsiaTheme="minorEastAsia"/>
          <w:szCs w:val="21"/>
        </w:rPr>
      </w:pPr>
      <w:r>
        <w:rPr>
          <w:rFonts w:hint="eastAsia" w:cs="宋体" w:asciiTheme="minorEastAsia" w:hAnsiTheme="minorEastAsia" w:eastAsiaTheme="minorEastAsia"/>
          <w:b/>
          <w:szCs w:val="21"/>
        </w:rPr>
        <w:t xml:space="preserve">第二十三条  </w:t>
      </w:r>
      <w:r>
        <w:rPr>
          <w:rFonts w:hint="eastAsia" w:cs="宋体" w:asciiTheme="minorEastAsia" w:hAnsiTheme="minorEastAsia" w:eastAsiaTheme="minorEastAsia"/>
          <w:szCs w:val="21"/>
        </w:rPr>
        <w:t>因履行本保险合同发生的争议，由当事人协商解决。协商不成的，提交保险单载明的仲裁机构仲裁；保险单未载明仲裁机构或者争议发生后未达成仲裁协议的，依法向中华人民共和国（</w:t>
      </w:r>
      <w:r>
        <w:rPr>
          <w:rFonts w:hint="eastAsia" w:cs="宋体" w:asciiTheme="minorEastAsia" w:hAnsiTheme="minorEastAsia" w:eastAsiaTheme="minorEastAsia"/>
          <w:b/>
          <w:bCs/>
          <w:szCs w:val="21"/>
        </w:rPr>
        <w:t>不包括香港、澳门、台湾地区</w:t>
      </w:r>
      <w:r>
        <w:rPr>
          <w:rFonts w:hint="eastAsia" w:cs="宋体" w:asciiTheme="minorEastAsia" w:hAnsiTheme="minorEastAsia" w:eastAsiaTheme="minorEastAsia"/>
          <w:szCs w:val="21"/>
        </w:rPr>
        <w:t>）有管辖权的人民法院起诉。</w:t>
      </w:r>
    </w:p>
    <w:p>
      <w:pPr>
        <w:pStyle w:val="63"/>
        <w:spacing w:after="156" w:afterLines="50"/>
        <w:ind w:left="0" w:leftChars="0" w:firstLine="422"/>
        <w:rPr>
          <w:rFonts w:cs="宋体" w:asciiTheme="minorEastAsia" w:hAnsiTheme="minorEastAsia" w:eastAsiaTheme="minorEastAsia"/>
          <w:szCs w:val="21"/>
        </w:rPr>
      </w:pPr>
      <w:r>
        <w:rPr>
          <w:rFonts w:hint="eastAsia" w:cs="宋体" w:asciiTheme="minorEastAsia" w:hAnsiTheme="minorEastAsia" w:eastAsiaTheme="minorEastAsia"/>
          <w:b/>
          <w:szCs w:val="21"/>
        </w:rPr>
        <w:t xml:space="preserve">第二十四条  </w:t>
      </w:r>
      <w:r>
        <w:rPr>
          <w:rFonts w:hint="eastAsia" w:cs="宋体" w:asciiTheme="minorEastAsia" w:hAnsiTheme="minorEastAsia" w:eastAsiaTheme="minorEastAsia"/>
          <w:szCs w:val="21"/>
        </w:rPr>
        <w:t>与本保险合同有关的以及履行本保险合同产生的一切争议处理适用中华人民共和国法律（</w:t>
      </w:r>
      <w:r>
        <w:rPr>
          <w:rFonts w:hint="eastAsia" w:cs="宋体" w:asciiTheme="minorEastAsia" w:hAnsiTheme="minorEastAsia" w:eastAsiaTheme="minorEastAsia"/>
          <w:b/>
          <w:bCs/>
          <w:szCs w:val="21"/>
        </w:rPr>
        <w:t>不包括香港、澳门、台湾地区的法律</w:t>
      </w:r>
      <w:r>
        <w:rPr>
          <w:rFonts w:hint="eastAsia" w:cs="宋体" w:asciiTheme="minorEastAsia" w:hAnsiTheme="minorEastAsia" w:eastAsiaTheme="minorEastAsia"/>
          <w:szCs w:val="21"/>
        </w:rPr>
        <w:t>）。</w:t>
      </w:r>
    </w:p>
    <w:p>
      <w:pPr>
        <w:pStyle w:val="62"/>
        <w:spacing w:before="157" w:beforeLines="50" w:after="0" w:afterLines="0"/>
        <w:jc w:val="center"/>
        <w:rPr>
          <w:rFonts w:cs="宋体" w:asciiTheme="minorEastAsia" w:hAnsiTheme="minorEastAsia" w:eastAsiaTheme="minorEastAsia"/>
          <w:szCs w:val="21"/>
        </w:rPr>
      </w:pPr>
      <w:r>
        <w:rPr>
          <w:rFonts w:hint="eastAsia" w:cs="宋体" w:asciiTheme="minorEastAsia" w:hAnsiTheme="minorEastAsia" w:eastAsiaTheme="minorEastAsia"/>
          <w:szCs w:val="21"/>
        </w:rPr>
        <w:t>其他事项</w:t>
      </w:r>
    </w:p>
    <w:p>
      <w:pPr>
        <w:pStyle w:val="63"/>
        <w:spacing w:after="156" w:afterLines="50"/>
        <w:ind w:left="0" w:leftChars="0" w:firstLine="422"/>
        <w:rPr>
          <w:rFonts w:cs="宋体" w:asciiTheme="minorEastAsia" w:hAnsiTheme="minorEastAsia" w:eastAsiaTheme="minorEastAsia"/>
          <w:szCs w:val="21"/>
        </w:rPr>
      </w:pPr>
      <w:r>
        <w:rPr>
          <w:rFonts w:hint="eastAsia" w:cs="宋体" w:asciiTheme="minorEastAsia" w:hAnsiTheme="minorEastAsia" w:eastAsiaTheme="minorEastAsia"/>
          <w:b/>
          <w:szCs w:val="21"/>
        </w:rPr>
        <w:t xml:space="preserve"> 第二十五条  </w:t>
      </w:r>
      <w:r>
        <w:rPr>
          <w:rFonts w:hint="eastAsia" w:cs="宋体" w:asciiTheme="minorEastAsia" w:hAnsiTheme="minorEastAsia" w:eastAsiaTheme="minorEastAsia"/>
          <w:szCs w:val="21"/>
        </w:rPr>
        <w:t>在本保险合同成立后，投保人可以书面形式通知保险人解除合同，但保险人已根据本保险合同约定给付保险金的除外。</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投保人解除本保险合同时，应提供下列证明文件和资料：</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（1）保全申请书；</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（2）保险合同凭证；</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（3）保险费发票</w:t>
      </w:r>
      <w:r>
        <w:rPr>
          <w:rFonts w:hint="eastAsia" w:ascii="宋体" w:hAnsi="宋体" w:cs="宋体"/>
          <w:szCs w:val="21"/>
        </w:rPr>
        <w:t>或者收据</w:t>
      </w:r>
      <w:r>
        <w:rPr>
          <w:rFonts w:hint="eastAsia" w:cs="宋体" w:asciiTheme="minorEastAsia" w:hAnsiTheme="minorEastAsia" w:eastAsiaTheme="minorEastAsia"/>
          <w:szCs w:val="21"/>
        </w:rPr>
        <w:t>；</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（4）投保人身份证明。</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投保人要求解除本保险合同，自保险人接到保险合同解除申请书之时起，本保险合同的效力终止。保险人收到上述证明文件和资料之日起30日内退还保险单的未满期保险费。</w:t>
      </w:r>
    </w:p>
    <w:p>
      <w:pPr>
        <w:pStyle w:val="62"/>
        <w:spacing w:after="156" w:afterLines="50"/>
        <w:jc w:val="center"/>
        <w:rPr>
          <w:rFonts w:cs="宋体" w:asciiTheme="minorEastAsia" w:hAnsiTheme="minorEastAsia" w:eastAsiaTheme="minorEastAsia"/>
          <w:szCs w:val="21"/>
        </w:rPr>
      </w:pPr>
      <w:r>
        <w:rPr>
          <w:rFonts w:hint="eastAsia" w:cs="宋体" w:asciiTheme="minorEastAsia" w:hAnsiTheme="minorEastAsia" w:eastAsiaTheme="minorEastAsia"/>
          <w:szCs w:val="21"/>
        </w:rPr>
        <w:t>释义</w:t>
      </w:r>
    </w:p>
    <w:p>
      <w:pPr>
        <w:pStyle w:val="63"/>
        <w:spacing w:after="156" w:afterLines="50"/>
        <w:ind w:left="0" w:leftChars="0" w:firstLine="399" w:firstLineChars="190"/>
        <w:rPr>
          <w:rFonts w:cs="宋体" w:asciiTheme="minorEastAsia" w:hAnsiTheme="minorEastAsia" w:eastAsiaTheme="minorEastAsia"/>
          <w:szCs w:val="21"/>
        </w:rPr>
      </w:pPr>
      <w:r>
        <w:rPr>
          <w:rFonts w:hint="eastAsia" w:cs="宋体" w:asciiTheme="minorEastAsia" w:hAnsiTheme="minorEastAsia" w:eastAsiaTheme="minorEastAsia"/>
          <w:b/>
          <w:bCs/>
          <w:szCs w:val="21"/>
        </w:rPr>
        <w:t>1、</w:t>
      </w:r>
      <w:r>
        <w:rPr>
          <w:rStyle w:val="40"/>
          <w:rFonts w:hint="eastAsia" w:cs="宋体" w:asciiTheme="minorEastAsia" w:hAnsiTheme="minorEastAsia" w:eastAsiaTheme="minorEastAsia"/>
          <w:sz w:val="21"/>
          <w:szCs w:val="21"/>
        </w:rPr>
        <w:t>周岁</w:t>
      </w:r>
      <w:r>
        <w:rPr>
          <w:rFonts w:hint="eastAsia" w:cs="宋体" w:asciiTheme="minorEastAsia" w:hAnsiTheme="minorEastAsia" w:eastAsiaTheme="minorEastAsia"/>
          <w:b/>
          <w:bCs/>
          <w:szCs w:val="21"/>
        </w:rPr>
        <w:t>：</w:t>
      </w:r>
      <w:r>
        <w:rPr>
          <w:rFonts w:hint="eastAsia" w:cs="宋体" w:asciiTheme="minorEastAsia" w:hAnsiTheme="minorEastAsia" w:eastAsiaTheme="minorEastAsia"/>
          <w:szCs w:val="21"/>
        </w:rPr>
        <w:t>以居民身份证、军官证、警官证、士兵证等有效的法定身份证明文件中记载的出生日期为基础计算的实足年龄，自出生之日起为零周岁，每经过一年增加一岁，不足一年的不计。</w:t>
      </w:r>
    </w:p>
    <w:p>
      <w:pPr>
        <w:pStyle w:val="63"/>
        <w:spacing w:after="156" w:afterLines="50"/>
        <w:ind w:left="0" w:leftChars="0" w:firstLine="422"/>
        <w:rPr>
          <w:rFonts w:cs="宋体" w:asciiTheme="minorEastAsia" w:hAnsiTheme="minorEastAsia" w:eastAsiaTheme="minorEastAsia"/>
          <w:szCs w:val="21"/>
        </w:rPr>
      </w:pPr>
      <w:r>
        <w:rPr>
          <w:rFonts w:hint="eastAsia" w:cs="宋体" w:asciiTheme="minorEastAsia" w:hAnsiTheme="minorEastAsia" w:eastAsiaTheme="minorEastAsia"/>
          <w:b/>
          <w:bCs/>
          <w:szCs w:val="21"/>
        </w:rPr>
        <w:t>2、</w:t>
      </w:r>
      <w:r>
        <w:rPr>
          <w:rStyle w:val="40"/>
          <w:rFonts w:hint="eastAsia" w:cs="宋体" w:asciiTheme="minorEastAsia" w:hAnsiTheme="minorEastAsia" w:eastAsiaTheme="minorEastAsia"/>
          <w:sz w:val="21"/>
          <w:szCs w:val="21"/>
        </w:rPr>
        <w:t>保险人</w:t>
      </w:r>
      <w:r>
        <w:rPr>
          <w:rFonts w:hint="eastAsia" w:cs="宋体" w:asciiTheme="minorEastAsia" w:hAnsiTheme="minorEastAsia" w:eastAsiaTheme="minorEastAsia"/>
          <w:b/>
          <w:bCs/>
          <w:szCs w:val="21"/>
        </w:rPr>
        <w:t>：</w:t>
      </w:r>
      <w:r>
        <w:rPr>
          <w:rFonts w:hint="eastAsia" w:cs="宋体" w:asciiTheme="minorEastAsia" w:hAnsiTheme="minorEastAsia" w:eastAsiaTheme="minorEastAsia"/>
          <w:szCs w:val="21"/>
        </w:rPr>
        <w:t>指与投保人签订本保险合同的华农财产保险股份有限公司。</w:t>
      </w:r>
    </w:p>
    <w:p>
      <w:pPr>
        <w:pStyle w:val="62"/>
        <w:tabs>
          <w:tab w:val="clear" w:pos="840"/>
        </w:tabs>
        <w:spacing w:after="156" w:afterLines="50"/>
        <w:ind w:firstLine="420" w:firstLineChars="200"/>
        <w:rPr>
          <w:rFonts w:cs="宋体" w:asciiTheme="minorEastAsia" w:hAnsiTheme="minorEastAsia" w:eastAsiaTheme="minorEastAsia"/>
          <w:b w:val="0"/>
          <w:szCs w:val="21"/>
        </w:rPr>
      </w:pPr>
      <w:r>
        <w:rPr>
          <w:rFonts w:hint="eastAsia" w:cs="宋体" w:asciiTheme="minorEastAsia" w:hAnsiTheme="minorEastAsia" w:eastAsiaTheme="minorEastAsia"/>
          <w:bCs/>
          <w:szCs w:val="21"/>
        </w:rPr>
        <w:t>3、意外伤害</w:t>
      </w:r>
      <w:r>
        <w:rPr>
          <w:rFonts w:hint="eastAsia" w:cs="宋体" w:asciiTheme="minorEastAsia" w:hAnsiTheme="minorEastAsia" w:eastAsiaTheme="minorEastAsia"/>
          <w:b w:val="0"/>
          <w:szCs w:val="21"/>
        </w:rPr>
        <w:t>：指外来的、突发的、非本意的、非疾病的使身体受到伤害的客观事件。</w:t>
      </w:r>
    </w:p>
    <w:p>
      <w:pPr>
        <w:adjustRightInd w:val="0"/>
        <w:snapToGrid w:val="0"/>
        <w:spacing w:after="156" w:afterLines="50"/>
        <w:ind w:firstLine="420" w:firstLineChars="200"/>
        <w:rPr>
          <w:rFonts w:cs="宋体" w:asciiTheme="minorEastAsia" w:hAnsiTheme="minorEastAsia" w:eastAsiaTheme="minorEastAsia"/>
          <w:szCs w:val="21"/>
        </w:rPr>
      </w:pPr>
      <w:r>
        <w:rPr>
          <w:rStyle w:val="39"/>
          <w:rFonts w:hint="default" w:cs="宋体" w:asciiTheme="minorEastAsia" w:hAnsiTheme="minorEastAsia" w:eastAsiaTheme="minorEastAsia"/>
          <w:bCs w:val="0"/>
          <w:sz w:val="21"/>
          <w:szCs w:val="21"/>
        </w:rPr>
        <w:t>4</w:t>
      </w:r>
      <w:r>
        <w:rPr>
          <w:rStyle w:val="39"/>
          <w:rFonts w:hint="eastAsia" w:cs="宋体" w:asciiTheme="minorEastAsia" w:hAnsiTheme="minorEastAsia" w:eastAsiaTheme="minorEastAsia"/>
          <w:bCs w:val="0"/>
          <w:sz w:val="21"/>
          <w:szCs w:val="21"/>
        </w:rPr>
        <w:t>、潜水：</w:t>
      </w:r>
      <w:r>
        <w:rPr>
          <w:rFonts w:hint="eastAsia" w:cs="宋体" w:asciiTheme="minorEastAsia" w:hAnsiTheme="minorEastAsia" w:eastAsiaTheme="minorEastAsia"/>
          <w:szCs w:val="21"/>
        </w:rPr>
        <w:t>指以辅助呼吸器材在江、河、湖、海、水库、运河等水域进行的水下运动。</w:t>
      </w:r>
    </w:p>
    <w:p>
      <w:pPr>
        <w:adjustRightInd w:val="0"/>
        <w:snapToGrid w:val="0"/>
        <w:spacing w:after="156" w:afterLines="50"/>
        <w:ind w:firstLine="444"/>
        <w:rPr>
          <w:rFonts w:cs="宋体" w:asciiTheme="minorEastAsia" w:hAnsiTheme="minorEastAsia" w:eastAsiaTheme="minorEastAsia"/>
          <w:szCs w:val="21"/>
        </w:rPr>
      </w:pPr>
      <w:r>
        <w:rPr>
          <w:rStyle w:val="39"/>
          <w:rFonts w:hint="default" w:cs="宋体" w:asciiTheme="minorEastAsia" w:hAnsiTheme="minorEastAsia" w:eastAsiaTheme="minorEastAsia"/>
          <w:bCs w:val="0"/>
          <w:sz w:val="21"/>
          <w:szCs w:val="21"/>
        </w:rPr>
        <w:t>5</w:t>
      </w:r>
      <w:r>
        <w:rPr>
          <w:rStyle w:val="39"/>
          <w:rFonts w:hint="eastAsia" w:cs="宋体" w:asciiTheme="minorEastAsia" w:hAnsiTheme="minorEastAsia" w:eastAsiaTheme="minorEastAsia"/>
          <w:bCs w:val="0"/>
          <w:sz w:val="21"/>
          <w:szCs w:val="21"/>
        </w:rPr>
        <w:t>、攀岩：</w:t>
      </w:r>
      <w:r>
        <w:rPr>
          <w:rFonts w:hint="eastAsia" w:cs="宋体" w:asciiTheme="minorEastAsia" w:hAnsiTheme="minorEastAsia" w:eastAsiaTheme="minorEastAsia"/>
          <w:szCs w:val="21"/>
        </w:rPr>
        <w:t>指攀登悬崖、楼宇外墙、人造悬崖、冰崖、冰山等运动。</w:t>
      </w:r>
    </w:p>
    <w:p>
      <w:pPr>
        <w:adjustRightInd w:val="0"/>
        <w:snapToGrid w:val="0"/>
        <w:spacing w:after="156" w:afterLines="50"/>
        <w:ind w:firstLine="444"/>
        <w:rPr>
          <w:rFonts w:cs="宋体" w:asciiTheme="minorEastAsia" w:hAnsiTheme="minorEastAsia" w:eastAsiaTheme="minorEastAsia"/>
          <w:szCs w:val="21"/>
        </w:rPr>
      </w:pPr>
      <w:r>
        <w:rPr>
          <w:rStyle w:val="39"/>
          <w:rFonts w:hint="default" w:cs="宋体" w:asciiTheme="minorEastAsia" w:hAnsiTheme="minorEastAsia" w:eastAsiaTheme="minorEastAsia"/>
          <w:bCs w:val="0"/>
          <w:sz w:val="21"/>
          <w:szCs w:val="21"/>
        </w:rPr>
        <w:t>6</w:t>
      </w:r>
      <w:r>
        <w:rPr>
          <w:rStyle w:val="39"/>
          <w:rFonts w:hint="eastAsia" w:cs="宋体" w:asciiTheme="minorEastAsia" w:hAnsiTheme="minorEastAsia" w:eastAsiaTheme="minorEastAsia"/>
          <w:bCs w:val="0"/>
          <w:sz w:val="21"/>
          <w:szCs w:val="21"/>
        </w:rPr>
        <w:t>、武术：</w:t>
      </w:r>
      <w:r>
        <w:rPr>
          <w:rFonts w:hint="eastAsia" w:cs="宋体" w:asciiTheme="minorEastAsia" w:hAnsiTheme="minorEastAsia" w:eastAsiaTheme="minorEastAsia"/>
          <w:szCs w:val="21"/>
        </w:rPr>
        <w:t>指两人或两人以上对抗性柔道、空手道、跆拳道、散打、拳击等各种拳术及各种使用器械的对抗性比赛。</w:t>
      </w:r>
    </w:p>
    <w:p>
      <w:pPr>
        <w:adjustRightInd w:val="0"/>
        <w:snapToGrid w:val="0"/>
        <w:spacing w:after="156" w:afterLines="50"/>
        <w:ind w:firstLine="444"/>
        <w:rPr>
          <w:rFonts w:cs="宋体" w:asciiTheme="minorEastAsia" w:hAnsiTheme="minorEastAsia" w:eastAsiaTheme="minorEastAsia"/>
          <w:szCs w:val="21"/>
        </w:rPr>
      </w:pPr>
      <w:r>
        <w:rPr>
          <w:rStyle w:val="39"/>
          <w:rFonts w:hint="default" w:cs="宋体" w:asciiTheme="minorEastAsia" w:hAnsiTheme="minorEastAsia" w:eastAsiaTheme="minorEastAsia"/>
          <w:bCs w:val="0"/>
          <w:sz w:val="21"/>
          <w:szCs w:val="21"/>
        </w:rPr>
        <w:t>7</w:t>
      </w:r>
      <w:r>
        <w:rPr>
          <w:rStyle w:val="39"/>
          <w:rFonts w:hint="eastAsia" w:cs="宋体" w:asciiTheme="minorEastAsia" w:hAnsiTheme="minorEastAsia" w:eastAsiaTheme="minorEastAsia"/>
          <w:bCs w:val="0"/>
          <w:sz w:val="21"/>
          <w:szCs w:val="21"/>
        </w:rPr>
        <w:t>、探险：</w:t>
      </w:r>
      <w:r>
        <w:rPr>
          <w:rFonts w:hint="eastAsia" w:cs="宋体" w:asciiTheme="minorEastAsia" w:hAnsiTheme="minorEastAsia" w:eastAsiaTheme="minorEastAsia"/>
          <w:szCs w:val="21"/>
        </w:rPr>
        <w:t>指明知在某种特定的自然条件下有失去生命或使身体受到伤害的危险，而故意使自己置身其中的行为，如江河漂流、徒步穿越沙漠或人迹罕至的原始森林等活动。</w:t>
      </w:r>
    </w:p>
    <w:p>
      <w:pPr>
        <w:adjustRightInd w:val="0"/>
        <w:snapToGrid w:val="0"/>
        <w:spacing w:after="156" w:afterLines="50"/>
        <w:ind w:firstLine="444"/>
        <w:rPr>
          <w:rFonts w:cs="宋体" w:asciiTheme="minorEastAsia" w:hAnsiTheme="minorEastAsia" w:eastAsiaTheme="minorEastAsia"/>
          <w:szCs w:val="21"/>
        </w:rPr>
      </w:pPr>
      <w:r>
        <w:rPr>
          <w:rStyle w:val="39"/>
          <w:rFonts w:hint="default" w:cs="宋体" w:asciiTheme="minorEastAsia" w:hAnsiTheme="minorEastAsia" w:eastAsiaTheme="minorEastAsia"/>
          <w:bCs w:val="0"/>
          <w:sz w:val="21"/>
          <w:szCs w:val="21"/>
        </w:rPr>
        <w:t>8</w:t>
      </w:r>
      <w:r>
        <w:rPr>
          <w:rStyle w:val="39"/>
          <w:rFonts w:hint="eastAsia" w:cs="宋体" w:asciiTheme="minorEastAsia" w:hAnsiTheme="minorEastAsia" w:eastAsiaTheme="minorEastAsia"/>
          <w:bCs w:val="0"/>
          <w:sz w:val="21"/>
          <w:szCs w:val="21"/>
        </w:rPr>
        <w:t>、特技：</w:t>
      </w:r>
      <w:r>
        <w:rPr>
          <w:rFonts w:hint="eastAsia" w:cs="宋体" w:asciiTheme="minorEastAsia" w:hAnsiTheme="minorEastAsia" w:eastAsiaTheme="minorEastAsia"/>
          <w:szCs w:val="21"/>
        </w:rPr>
        <w:t>指从事马术、杂技、驯兽等特殊技能。</w:t>
      </w:r>
    </w:p>
    <w:p>
      <w:pPr>
        <w:pStyle w:val="63"/>
        <w:spacing w:after="156" w:afterLines="50"/>
        <w:ind w:left="0" w:leftChars="0" w:firstLine="422"/>
        <w:rPr>
          <w:rFonts w:cs="宋体" w:asciiTheme="minorEastAsia" w:hAnsiTheme="minorEastAsia" w:eastAsiaTheme="minorEastAsia"/>
          <w:szCs w:val="21"/>
        </w:rPr>
      </w:pPr>
      <w:r>
        <w:rPr>
          <w:rFonts w:hint="default" w:cs="宋体" w:asciiTheme="minorEastAsia" w:hAnsiTheme="minorEastAsia" w:eastAsiaTheme="minorEastAsia"/>
          <w:b/>
          <w:bCs/>
          <w:szCs w:val="21"/>
        </w:rPr>
        <w:t>9</w:t>
      </w:r>
      <w:r>
        <w:rPr>
          <w:rFonts w:hint="eastAsia" w:cs="宋体" w:asciiTheme="minorEastAsia" w:hAnsiTheme="minorEastAsia" w:eastAsiaTheme="minorEastAsia"/>
          <w:b/>
          <w:bCs/>
          <w:szCs w:val="21"/>
        </w:rPr>
        <w:t>、无有效驾驶证</w:t>
      </w:r>
      <w:r>
        <w:rPr>
          <w:rFonts w:hint="eastAsia" w:cs="宋体" w:asciiTheme="minorEastAsia" w:hAnsiTheme="minorEastAsia" w:eastAsiaTheme="minorEastAsia"/>
          <w:b/>
          <w:bCs/>
          <w:kern w:val="0"/>
          <w:szCs w:val="21"/>
        </w:rPr>
        <w:t>：</w:t>
      </w:r>
      <w:r>
        <w:rPr>
          <w:rFonts w:hint="eastAsia" w:cs="宋体" w:asciiTheme="minorEastAsia" w:hAnsiTheme="minorEastAsia" w:eastAsiaTheme="minorEastAsia"/>
          <w:szCs w:val="21"/>
        </w:rPr>
        <w:t>指存在下列情形之一：</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（1）无驾驶证或驾驶证有效期已届满；</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（2）驾驶的机动车与驾驶证载明的准驾车型不符；</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（3）实习期内驾驶公共汽车、营运客车或者载有爆炸物品、易燃易爆化学物品、剧毒或者放射性等危险物品的机动车，实习期内驾驶的机动车牵引挂车；</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（4）持未按规定审验的驾驶证，以及在暂扣、扣留、吊销、注销驾驶证期间驾驶机动车；</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（5）使用各种专用机械车、特种车的人员无国家有关部门核发的有效操作证，驾驶营业性客车的驾驶人无国家有关部门核发的有效资格证书；</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（6）依照法律法规或公安机关交通管理部门有关规定不允许驾驶机动车的其他情况下驾车。</w:t>
      </w:r>
    </w:p>
    <w:p>
      <w:pPr>
        <w:pStyle w:val="63"/>
        <w:spacing w:after="156" w:afterLines="50"/>
        <w:ind w:left="0" w:leftChars="0" w:firstLine="410" w:firstLineChars="195"/>
        <w:rPr>
          <w:rFonts w:cs="宋体" w:asciiTheme="minorEastAsia" w:hAnsiTheme="minorEastAsia" w:eastAsiaTheme="minorEastAsia"/>
          <w:szCs w:val="21"/>
        </w:rPr>
      </w:pPr>
      <w:r>
        <w:rPr>
          <w:rFonts w:hint="eastAsia" w:cs="宋体" w:asciiTheme="minorEastAsia" w:hAnsiTheme="minorEastAsia" w:eastAsiaTheme="minorEastAsia"/>
          <w:b/>
          <w:bCs/>
          <w:szCs w:val="21"/>
        </w:rPr>
        <w:t>1</w:t>
      </w:r>
      <w:r>
        <w:rPr>
          <w:rFonts w:hint="default" w:cs="宋体" w:asciiTheme="minorEastAsia" w:hAnsiTheme="minorEastAsia" w:eastAsiaTheme="minorEastAsia"/>
          <w:b/>
          <w:bCs/>
          <w:szCs w:val="21"/>
        </w:rPr>
        <w:t>0</w:t>
      </w:r>
      <w:r>
        <w:rPr>
          <w:rFonts w:hint="eastAsia" w:cs="宋体" w:asciiTheme="minorEastAsia" w:hAnsiTheme="minorEastAsia" w:eastAsiaTheme="minorEastAsia"/>
          <w:b/>
          <w:bCs/>
          <w:szCs w:val="21"/>
        </w:rPr>
        <w:t>、无有效行驶证</w:t>
      </w:r>
      <w:r>
        <w:rPr>
          <w:rFonts w:hint="eastAsia" w:cs="宋体" w:asciiTheme="minorEastAsia" w:hAnsiTheme="minorEastAsia" w:eastAsiaTheme="minorEastAsia"/>
          <w:b/>
          <w:bCs/>
          <w:kern w:val="0"/>
          <w:szCs w:val="21"/>
        </w:rPr>
        <w:t>：</w:t>
      </w:r>
      <w:r>
        <w:rPr>
          <w:rFonts w:hint="eastAsia" w:cs="宋体" w:asciiTheme="minorEastAsia" w:hAnsiTheme="minorEastAsia" w:eastAsiaTheme="minorEastAsia"/>
          <w:szCs w:val="21"/>
        </w:rPr>
        <w:t>指存在下列情形之一：</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（1）机动车被依法注销登记的；</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（2）无公安机关交通管理部门核发的行驶证、号牌，或临时号牌或临时移动证的机动交通工具；</w:t>
      </w:r>
    </w:p>
    <w:p>
      <w:pPr>
        <w:pStyle w:val="63"/>
        <w:spacing w:after="156" w:afterLines="50"/>
        <w:ind w:left="0" w:leftChars="0"/>
        <w:rPr>
          <w:rFonts w:cs="宋体" w:asciiTheme="minorEastAsia" w:hAnsiTheme="minorEastAsia" w:eastAsiaTheme="minorEastAsia"/>
          <w:szCs w:val="21"/>
        </w:rPr>
      </w:pPr>
      <w:r>
        <w:rPr>
          <w:rFonts w:hint="eastAsia" w:cs="宋体" w:asciiTheme="minorEastAsia" w:hAnsiTheme="minorEastAsia" w:eastAsiaTheme="minorEastAsia"/>
          <w:szCs w:val="21"/>
        </w:rPr>
        <w:t>（3）未在规定检验期限内进行机动车安全技术检验或检验未通过的机动交通工具。未依法按时进行或通过机动车安全技术检验。</w:t>
      </w:r>
    </w:p>
    <w:p>
      <w:pPr>
        <w:pStyle w:val="63"/>
        <w:spacing w:after="156" w:afterLines="50"/>
        <w:ind w:left="0" w:leftChars="0" w:firstLine="422"/>
        <w:rPr>
          <w:rFonts w:cs="宋体" w:asciiTheme="minorEastAsia" w:hAnsiTheme="minorEastAsia" w:eastAsiaTheme="minorEastAsia"/>
          <w:szCs w:val="21"/>
        </w:rPr>
      </w:pPr>
      <w:r>
        <w:rPr>
          <w:rFonts w:hint="eastAsia" w:cs="宋体" w:asciiTheme="minorEastAsia" w:hAnsiTheme="minorEastAsia" w:eastAsiaTheme="minorEastAsia"/>
          <w:b/>
          <w:bCs/>
          <w:szCs w:val="21"/>
        </w:rPr>
        <w:t>1</w:t>
      </w:r>
      <w:r>
        <w:rPr>
          <w:rFonts w:hint="default" w:cs="宋体" w:asciiTheme="minorEastAsia" w:hAnsiTheme="minorEastAsia" w:eastAsiaTheme="minorEastAsia"/>
          <w:b/>
          <w:bCs/>
          <w:szCs w:val="21"/>
        </w:rPr>
        <w:t>1</w:t>
      </w:r>
      <w:r>
        <w:rPr>
          <w:rFonts w:hint="eastAsia" w:cs="宋体" w:asciiTheme="minorEastAsia" w:hAnsiTheme="minorEastAsia" w:eastAsiaTheme="minorEastAsia"/>
          <w:b/>
          <w:bCs/>
          <w:szCs w:val="21"/>
        </w:rPr>
        <w:t>、职业分类：</w:t>
      </w:r>
      <w:r>
        <w:rPr>
          <w:rFonts w:hint="eastAsia" w:cs="宋体" w:asciiTheme="minorEastAsia" w:hAnsiTheme="minorEastAsia" w:eastAsiaTheme="minorEastAsia"/>
          <w:szCs w:val="21"/>
        </w:rPr>
        <w:t>按照工作性质同一性的基本原则，对被保险人所从事的工作进行职业分类。具体分类以华农财产保险股份有限公司官方网站公开信息披露的发布为准。</w:t>
      </w:r>
    </w:p>
    <w:p>
      <w:pPr>
        <w:pStyle w:val="62"/>
        <w:tabs>
          <w:tab w:val="clear" w:pos="840"/>
        </w:tabs>
        <w:spacing w:after="156" w:afterLines="50"/>
        <w:ind w:firstLine="412" w:firstLineChars="196"/>
        <w:rPr>
          <w:rFonts w:cs="宋体" w:asciiTheme="minorEastAsia" w:hAnsiTheme="minorEastAsia" w:eastAsiaTheme="minorEastAsia"/>
          <w:b w:val="0"/>
          <w:szCs w:val="21"/>
        </w:rPr>
      </w:pPr>
      <w:r>
        <w:rPr>
          <w:rFonts w:hint="eastAsia" w:cs="宋体" w:asciiTheme="minorEastAsia" w:hAnsiTheme="minorEastAsia" w:eastAsiaTheme="minorEastAsia"/>
          <w:bCs/>
          <w:szCs w:val="21"/>
        </w:rPr>
        <w:t>1</w:t>
      </w:r>
      <w:r>
        <w:rPr>
          <w:rFonts w:hint="default" w:cs="宋体" w:asciiTheme="minorEastAsia" w:hAnsiTheme="minorEastAsia" w:eastAsiaTheme="minorEastAsia"/>
          <w:bCs/>
          <w:szCs w:val="21"/>
        </w:rPr>
        <w:t>2</w:t>
      </w:r>
      <w:r>
        <w:rPr>
          <w:rFonts w:hint="eastAsia" w:cs="宋体" w:asciiTheme="minorEastAsia" w:hAnsiTheme="minorEastAsia" w:eastAsiaTheme="minorEastAsia"/>
          <w:bCs/>
          <w:szCs w:val="21"/>
        </w:rPr>
        <w:t>、未满期保险费：</w:t>
      </w:r>
      <w:r>
        <w:rPr>
          <w:rFonts w:hint="eastAsia" w:cs="宋体" w:asciiTheme="minorEastAsia" w:hAnsiTheme="minorEastAsia" w:eastAsiaTheme="minorEastAsia"/>
          <w:b w:val="0"/>
          <w:szCs w:val="21"/>
        </w:rPr>
        <w:t>未满期保险费=保险费×[1-(保险单已经过天数/保险期间天数)] ，经过天数不足一天的按一天计算。</w:t>
      </w:r>
    </w:p>
    <w:p>
      <w:pPr>
        <w:pStyle w:val="63"/>
        <w:spacing w:after="156" w:afterLines="50"/>
        <w:ind w:left="0" w:leftChars="0" w:firstLine="422"/>
        <w:rPr>
          <w:rFonts w:cs="宋体" w:asciiTheme="minorEastAsia" w:hAnsiTheme="minorEastAsia" w:eastAsiaTheme="minorEastAsia"/>
          <w:szCs w:val="21"/>
        </w:rPr>
      </w:pPr>
      <w:r>
        <w:rPr>
          <w:rFonts w:hint="eastAsia" w:cs="宋体" w:asciiTheme="minorEastAsia" w:hAnsiTheme="minorEastAsia" w:eastAsiaTheme="minorEastAsia"/>
          <w:b/>
          <w:bCs/>
          <w:szCs w:val="21"/>
        </w:rPr>
        <w:t>1</w:t>
      </w:r>
      <w:r>
        <w:rPr>
          <w:rFonts w:hint="default" w:cs="宋体" w:asciiTheme="minorEastAsia" w:hAnsiTheme="minorEastAsia" w:eastAsiaTheme="minorEastAsia"/>
          <w:b/>
          <w:bCs/>
          <w:szCs w:val="21"/>
        </w:rPr>
        <w:t>3</w:t>
      </w:r>
      <w:r>
        <w:rPr>
          <w:rFonts w:hint="eastAsia" w:cs="宋体" w:asciiTheme="minorEastAsia" w:hAnsiTheme="minorEastAsia" w:eastAsiaTheme="minorEastAsia"/>
          <w:b/>
          <w:bCs/>
          <w:szCs w:val="21"/>
        </w:rPr>
        <w:t>、</w:t>
      </w:r>
      <w:r>
        <w:rPr>
          <w:rStyle w:val="39"/>
          <w:rFonts w:hint="eastAsia" w:cs="宋体" w:asciiTheme="minorEastAsia" w:hAnsiTheme="minorEastAsia" w:eastAsiaTheme="minorEastAsia"/>
          <w:sz w:val="21"/>
          <w:szCs w:val="21"/>
        </w:rPr>
        <w:t>保险金申请人</w:t>
      </w:r>
      <w:r>
        <w:rPr>
          <w:rFonts w:hint="eastAsia" w:cs="宋体" w:asciiTheme="minorEastAsia" w:hAnsiTheme="minorEastAsia" w:eastAsiaTheme="minorEastAsia"/>
          <w:b/>
          <w:bCs/>
          <w:szCs w:val="21"/>
        </w:rPr>
        <w:t>：</w:t>
      </w:r>
      <w:r>
        <w:rPr>
          <w:rFonts w:hint="eastAsia" w:cs="宋体" w:asciiTheme="minorEastAsia" w:hAnsiTheme="minorEastAsia" w:eastAsiaTheme="minorEastAsia"/>
          <w:szCs w:val="21"/>
        </w:rPr>
        <w:t>指受益人或被保险人的继承人或依法享有保险金请求权的其他自然人。</w:t>
      </w:r>
    </w:p>
    <w:p>
      <w:pPr>
        <w:pStyle w:val="63"/>
        <w:spacing w:after="156" w:afterLines="50"/>
        <w:ind w:left="0" w:leftChars="0" w:firstLine="422"/>
        <w:rPr>
          <w:rFonts w:cs="宋体" w:asciiTheme="minorEastAsia" w:hAnsiTheme="minorEastAsia" w:eastAsiaTheme="minorEastAsia"/>
          <w:szCs w:val="21"/>
        </w:rPr>
      </w:pPr>
      <w:r>
        <w:rPr>
          <w:rStyle w:val="40"/>
          <w:rFonts w:hint="eastAsia" w:cs="宋体" w:asciiTheme="minorEastAsia" w:hAnsiTheme="minorEastAsia" w:eastAsiaTheme="minorEastAsia"/>
          <w:bCs w:val="0"/>
          <w:sz w:val="21"/>
          <w:szCs w:val="21"/>
        </w:rPr>
        <w:t>1</w:t>
      </w:r>
      <w:r>
        <w:rPr>
          <w:rStyle w:val="40"/>
          <w:rFonts w:hint="default" w:cs="宋体" w:asciiTheme="minorEastAsia" w:hAnsiTheme="minorEastAsia" w:eastAsiaTheme="minorEastAsia"/>
          <w:bCs w:val="0"/>
          <w:sz w:val="21"/>
          <w:szCs w:val="21"/>
        </w:rPr>
        <w:t>4</w:t>
      </w:r>
      <w:r>
        <w:rPr>
          <w:rStyle w:val="40"/>
          <w:rFonts w:hint="eastAsia" w:cs="宋体" w:asciiTheme="minorEastAsia" w:hAnsiTheme="minorEastAsia" w:eastAsiaTheme="minorEastAsia"/>
          <w:bCs w:val="0"/>
          <w:sz w:val="21"/>
          <w:szCs w:val="21"/>
        </w:rPr>
        <w:t>、</w:t>
      </w:r>
      <w:r>
        <w:rPr>
          <w:rStyle w:val="39"/>
          <w:rFonts w:hint="eastAsia" w:cs="宋体" w:asciiTheme="minorEastAsia" w:hAnsiTheme="minorEastAsia" w:eastAsiaTheme="minorEastAsia"/>
          <w:bCs w:val="0"/>
          <w:sz w:val="21"/>
          <w:szCs w:val="21"/>
        </w:rPr>
        <w:t>不可抗力：</w:t>
      </w:r>
      <w:r>
        <w:rPr>
          <w:rFonts w:hint="eastAsia" w:cs="宋体" w:asciiTheme="minorEastAsia" w:hAnsiTheme="minorEastAsia" w:eastAsiaTheme="minorEastAsia"/>
          <w:szCs w:val="21"/>
        </w:rPr>
        <w:t>指不能预见、不能避免并不能克服的客观情况。</w:t>
      </w:r>
    </w:p>
    <w:p>
      <w:pPr>
        <w:widowControl/>
        <w:jc w:val="center"/>
        <w:rPr>
          <w:rFonts w:ascii="宋体" w:hAnsi="宋体" w:cs="宋体"/>
          <w:szCs w:val="21"/>
        </w:rPr>
      </w:pPr>
      <w:r>
        <w:rPr>
          <w:rFonts w:hint="eastAsia" w:cs="宋体" w:asciiTheme="minorEastAsia" w:hAnsiTheme="minorEastAsia" w:eastAsiaTheme="minorEastAsia"/>
          <w:szCs w:val="21"/>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 w:name="Cambria">
    <w:altName w:val="苹方-简"/>
    <w:panose1 w:val="02040503050406030204"/>
    <w:charset w:val="00"/>
    <w:family w:val="roman"/>
    <w:pitch w:val="default"/>
    <w:sig w:usb0="00000000" w:usb1="00000000" w:usb2="02000000" w:usb3="00000000" w:csb0="0000019F" w:csb1="00000000"/>
  </w:font>
  <w:font w:name="苹方-简">
    <w:panose1 w:val="020B0400000000000000"/>
    <w:charset w:val="86"/>
    <w:family w:val="auto"/>
    <w:pitch w:val="default"/>
    <w:sig w:usb0="00000000" w:usb1="00000000" w:usb2="00000000" w:usb3="00000000" w:csb0="00160000"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00000000" w:usb1="00000000" w:usb2="00000000" w:usb3="00000000" w:csb0="00160000" w:csb1="00000000"/>
  </w:font>
  <w:font w:name="DFKai-SB">
    <w:altName w:val="苹方-简"/>
    <w:panose1 w:val="00000000000000000000"/>
    <w:charset w:val="88"/>
    <w:family w:val="script"/>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文本框23"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0C663A"/>
    <w:multiLevelType w:val="singleLevel"/>
    <w:tmpl w:val="290C663A"/>
    <w:lvl w:ilvl="0" w:tentative="0">
      <w:start w:val="1"/>
      <w:numFmt w:val="taiwaneseCountingThousand"/>
      <w:pStyle w:val="66"/>
      <w:lvlText w:val="第%1條"/>
      <w:lvlJc w:val="left"/>
      <w:pPr>
        <w:tabs>
          <w:tab w:val="left" w:pos="1573"/>
        </w:tabs>
        <w:ind w:left="1573" w:hanging="97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B64AB"/>
    <w:rsid w:val="00011E9E"/>
    <w:rsid w:val="000E0CCC"/>
    <w:rsid w:val="001B64AB"/>
    <w:rsid w:val="00286A45"/>
    <w:rsid w:val="003005A0"/>
    <w:rsid w:val="0030413A"/>
    <w:rsid w:val="00316A24"/>
    <w:rsid w:val="00332011"/>
    <w:rsid w:val="003534A6"/>
    <w:rsid w:val="003D32F2"/>
    <w:rsid w:val="00400934"/>
    <w:rsid w:val="00451974"/>
    <w:rsid w:val="00456EEE"/>
    <w:rsid w:val="00464B98"/>
    <w:rsid w:val="004C45B5"/>
    <w:rsid w:val="00506873"/>
    <w:rsid w:val="00520D59"/>
    <w:rsid w:val="00541A89"/>
    <w:rsid w:val="00542931"/>
    <w:rsid w:val="00556038"/>
    <w:rsid w:val="00561188"/>
    <w:rsid w:val="005618D4"/>
    <w:rsid w:val="00581C82"/>
    <w:rsid w:val="00585AE6"/>
    <w:rsid w:val="005D3614"/>
    <w:rsid w:val="005F4458"/>
    <w:rsid w:val="00661218"/>
    <w:rsid w:val="006C1772"/>
    <w:rsid w:val="006D547A"/>
    <w:rsid w:val="006E6149"/>
    <w:rsid w:val="006F3360"/>
    <w:rsid w:val="007A62E7"/>
    <w:rsid w:val="007B5D8D"/>
    <w:rsid w:val="007C13F8"/>
    <w:rsid w:val="007D4A32"/>
    <w:rsid w:val="008220FE"/>
    <w:rsid w:val="00844DAD"/>
    <w:rsid w:val="00857A81"/>
    <w:rsid w:val="008719DF"/>
    <w:rsid w:val="00873C09"/>
    <w:rsid w:val="00875168"/>
    <w:rsid w:val="008961C5"/>
    <w:rsid w:val="008E1AA0"/>
    <w:rsid w:val="008E6594"/>
    <w:rsid w:val="00921AE4"/>
    <w:rsid w:val="00975EB7"/>
    <w:rsid w:val="009A75B7"/>
    <w:rsid w:val="009C00E8"/>
    <w:rsid w:val="009F0B81"/>
    <w:rsid w:val="00A1762F"/>
    <w:rsid w:val="00A76447"/>
    <w:rsid w:val="00AD3D02"/>
    <w:rsid w:val="00AE5D27"/>
    <w:rsid w:val="00B07520"/>
    <w:rsid w:val="00B80CCC"/>
    <w:rsid w:val="00B91828"/>
    <w:rsid w:val="00B96F2D"/>
    <w:rsid w:val="00C030DC"/>
    <w:rsid w:val="00C13B84"/>
    <w:rsid w:val="00C252EF"/>
    <w:rsid w:val="00C8763B"/>
    <w:rsid w:val="00C94C7C"/>
    <w:rsid w:val="00CE5EFD"/>
    <w:rsid w:val="00D30294"/>
    <w:rsid w:val="00D551E9"/>
    <w:rsid w:val="00D61DF2"/>
    <w:rsid w:val="00D9151F"/>
    <w:rsid w:val="00D92914"/>
    <w:rsid w:val="00E0767D"/>
    <w:rsid w:val="00E3132D"/>
    <w:rsid w:val="00E37F76"/>
    <w:rsid w:val="00E67CC4"/>
    <w:rsid w:val="00E97244"/>
    <w:rsid w:val="00EA471B"/>
    <w:rsid w:val="00EB0F09"/>
    <w:rsid w:val="00F335B8"/>
    <w:rsid w:val="00F434BD"/>
    <w:rsid w:val="00F65345"/>
    <w:rsid w:val="04F512AE"/>
    <w:rsid w:val="0B814DBB"/>
    <w:rsid w:val="0C912C5F"/>
    <w:rsid w:val="0EA100DD"/>
    <w:rsid w:val="11520045"/>
    <w:rsid w:val="12394F30"/>
    <w:rsid w:val="13F548F7"/>
    <w:rsid w:val="171171D4"/>
    <w:rsid w:val="1B066B47"/>
    <w:rsid w:val="1B320F17"/>
    <w:rsid w:val="211C6AB6"/>
    <w:rsid w:val="25831CE2"/>
    <w:rsid w:val="27065B32"/>
    <w:rsid w:val="27DE7A24"/>
    <w:rsid w:val="32F20175"/>
    <w:rsid w:val="34EC03C9"/>
    <w:rsid w:val="374230EE"/>
    <w:rsid w:val="3963370B"/>
    <w:rsid w:val="3A390E27"/>
    <w:rsid w:val="3F6D6FA4"/>
    <w:rsid w:val="427A4138"/>
    <w:rsid w:val="4768145D"/>
    <w:rsid w:val="4C9973EB"/>
    <w:rsid w:val="4E3F0D3F"/>
    <w:rsid w:val="4ECA394A"/>
    <w:rsid w:val="52CC7E74"/>
    <w:rsid w:val="58B07FA6"/>
    <w:rsid w:val="5C1C1187"/>
    <w:rsid w:val="5E084A1D"/>
    <w:rsid w:val="5F404520"/>
    <w:rsid w:val="61130CA7"/>
    <w:rsid w:val="61490742"/>
    <w:rsid w:val="63CB75C2"/>
    <w:rsid w:val="63FFE37A"/>
    <w:rsid w:val="6A230CBE"/>
    <w:rsid w:val="6B74247A"/>
    <w:rsid w:val="6EEDE3E3"/>
    <w:rsid w:val="728B5336"/>
    <w:rsid w:val="783F1197"/>
    <w:rsid w:val="78DD4226"/>
    <w:rsid w:val="7BF7E588"/>
    <w:rsid w:val="7DA900BD"/>
    <w:rsid w:val="7DFF436B"/>
    <w:rsid w:val="7E983AF5"/>
    <w:rsid w:val="7FEA1B42"/>
    <w:rsid w:val="7FED36D9"/>
    <w:rsid w:val="D53F2296"/>
    <w:rsid w:val="FEFFEE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tabs>
        <w:tab w:val="left" w:pos="720"/>
      </w:tabs>
      <w:adjustRightInd w:val="0"/>
      <w:jc w:val="left"/>
      <w:textAlignment w:val="baseline"/>
      <w:outlineLvl w:val="2"/>
    </w:pPr>
    <w:rPr>
      <w:rFonts w:ascii="宋体" w:hAnsi="宋体"/>
      <w:b/>
      <w:bCs/>
      <w:sz w:val="24"/>
      <w:szCs w:val="24"/>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0"/>
    <w:pPr>
      <w:ind w:left="2520" w:leftChars="1200"/>
    </w:pPr>
  </w:style>
  <w:style w:type="paragraph" w:styleId="6">
    <w:name w:val="annotation text"/>
    <w:basedOn w:val="1"/>
    <w:link w:val="68"/>
    <w:semiHidden/>
    <w:unhideWhenUsed/>
    <w:qFormat/>
    <w:uiPriority w:val="99"/>
    <w:pPr>
      <w:jc w:val="left"/>
    </w:pPr>
  </w:style>
  <w:style w:type="paragraph" w:styleId="7">
    <w:name w:val="Body Text"/>
    <w:basedOn w:val="1"/>
    <w:link w:val="52"/>
    <w:qFormat/>
    <w:uiPriority w:val="0"/>
    <w:pPr>
      <w:spacing w:after="120"/>
    </w:pPr>
  </w:style>
  <w:style w:type="paragraph" w:styleId="8">
    <w:name w:val="Body Text Indent"/>
    <w:basedOn w:val="1"/>
    <w:link w:val="47"/>
    <w:qFormat/>
    <w:uiPriority w:val="0"/>
    <w:pPr>
      <w:spacing w:line="360" w:lineRule="auto"/>
      <w:ind w:firstLine="480" w:firstLineChars="200"/>
    </w:pPr>
    <w:rPr>
      <w:rFonts w:ascii="仿宋_GB2312" w:eastAsia="仿宋_GB2312"/>
      <w:kern w:val="0"/>
      <w:sz w:val="24"/>
    </w:rPr>
  </w:style>
  <w:style w:type="paragraph" w:styleId="9">
    <w:name w:val="Block Text"/>
    <w:basedOn w:val="1"/>
    <w:qFormat/>
    <w:uiPriority w:val="0"/>
    <w:pPr>
      <w:spacing w:before="120"/>
      <w:ind w:left="79" w:right="57"/>
    </w:pPr>
    <w:rPr>
      <w:rFonts w:ascii="宋体" w:hAnsi="宋体"/>
      <w:szCs w:val="20"/>
    </w:rPr>
  </w:style>
  <w:style w:type="paragraph" w:styleId="10">
    <w:name w:val="toc 5"/>
    <w:basedOn w:val="1"/>
    <w:next w:val="1"/>
    <w:qFormat/>
    <w:uiPriority w:val="0"/>
    <w:pPr>
      <w:ind w:left="1680" w:leftChars="800"/>
    </w:pPr>
  </w:style>
  <w:style w:type="paragraph" w:styleId="11">
    <w:name w:val="toc 3"/>
    <w:basedOn w:val="1"/>
    <w:next w:val="1"/>
    <w:qFormat/>
    <w:uiPriority w:val="0"/>
    <w:pPr>
      <w:widowControl/>
      <w:tabs>
        <w:tab w:val="left" w:pos="1418"/>
        <w:tab w:val="right" w:leader="dot" w:pos="8296"/>
      </w:tabs>
      <w:ind w:left="848" w:leftChars="303" w:firstLine="3" w:firstLineChars="1"/>
      <w:jc w:val="left"/>
    </w:pPr>
    <w:rPr>
      <w:rFonts w:ascii="宋体" w:hAnsi="宋体" w:cs="宋体"/>
      <w:kern w:val="0"/>
      <w:sz w:val="28"/>
      <w:szCs w:val="24"/>
    </w:rPr>
  </w:style>
  <w:style w:type="paragraph" w:styleId="12">
    <w:name w:val="Plain Text"/>
    <w:basedOn w:val="1"/>
    <w:link w:val="57"/>
    <w:qFormat/>
    <w:uiPriority w:val="0"/>
    <w:rPr>
      <w:rFonts w:ascii="宋体" w:hAnsi="Courier New"/>
      <w:szCs w:val="20"/>
    </w:rPr>
  </w:style>
  <w:style w:type="paragraph" w:styleId="13">
    <w:name w:val="toc 8"/>
    <w:basedOn w:val="1"/>
    <w:next w:val="1"/>
    <w:qFormat/>
    <w:uiPriority w:val="0"/>
    <w:pPr>
      <w:ind w:left="2940" w:leftChars="1400"/>
    </w:pPr>
  </w:style>
  <w:style w:type="paragraph" w:styleId="14">
    <w:name w:val="Body Text Indent 2"/>
    <w:basedOn w:val="1"/>
    <w:link w:val="46"/>
    <w:qFormat/>
    <w:uiPriority w:val="0"/>
    <w:pPr>
      <w:ind w:firstLine="422"/>
    </w:pPr>
    <w:rPr>
      <w:rFonts w:ascii="仿宋_GB2312" w:eastAsia="仿宋_GB2312"/>
      <w:b/>
      <w:kern w:val="0"/>
      <w:szCs w:val="20"/>
    </w:rPr>
  </w:style>
  <w:style w:type="paragraph" w:styleId="15">
    <w:name w:val="Balloon Text"/>
    <w:basedOn w:val="1"/>
    <w:link w:val="67"/>
    <w:semiHidden/>
    <w:unhideWhenUsed/>
    <w:qFormat/>
    <w:uiPriority w:val="99"/>
    <w:rPr>
      <w:sz w:val="18"/>
      <w:szCs w:val="18"/>
    </w:rPr>
  </w:style>
  <w:style w:type="paragraph" w:styleId="16">
    <w:name w:val="footer"/>
    <w:basedOn w:val="1"/>
    <w:link w:val="35"/>
    <w:unhideWhenUsed/>
    <w:qFormat/>
    <w:uiPriority w:val="0"/>
    <w:pPr>
      <w:tabs>
        <w:tab w:val="center" w:pos="4153"/>
        <w:tab w:val="right" w:pos="8306"/>
      </w:tabs>
      <w:snapToGrid w:val="0"/>
      <w:jc w:val="left"/>
    </w:pPr>
    <w:rPr>
      <w:sz w:val="18"/>
      <w:szCs w:val="18"/>
    </w:rPr>
  </w:style>
  <w:style w:type="paragraph" w:styleId="17">
    <w:name w:val="header"/>
    <w:basedOn w:val="1"/>
    <w:link w:val="34"/>
    <w:unhideWhenUsed/>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0"/>
    <w:pPr>
      <w:widowControl/>
      <w:jc w:val="left"/>
    </w:pPr>
    <w:rPr>
      <w:rFonts w:ascii="宋体" w:hAnsi="宋体" w:cs="宋体"/>
      <w:kern w:val="0"/>
      <w:sz w:val="28"/>
      <w:szCs w:val="24"/>
    </w:rPr>
  </w:style>
  <w:style w:type="paragraph" w:styleId="19">
    <w:name w:val="toc 4"/>
    <w:basedOn w:val="1"/>
    <w:next w:val="1"/>
    <w:qFormat/>
    <w:uiPriority w:val="0"/>
    <w:pPr>
      <w:ind w:left="1260" w:leftChars="600"/>
    </w:pPr>
  </w:style>
  <w:style w:type="paragraph" w:styleId="20">
    <w:name w:val="Subtitle"/>
    <w:basedOn w:val="1"/>
    <w:next w:val="1"/>
    <w:link w:val="39"/>
    <w:qFormat/>
    <w:uiPriority w:val="11"/>
    <w:pPr>
      <w:spacing w:before="240" w:after="60" w:line="312" w:lineRule="auto"/>
      <w:jc w:val="center"/>
      <w:outlineLvl w:val="1"/>
    </w:pPr>
    <w:rPr>
      <w:rFonts w:ascii="Cambria" w:hAnsi="Cambria" w:eastAsiaTheme="minorEastAsia"/>
      <w:b/>
      <w:bCs/>
      <w:kern w:val="28"/>
      <w:sz w:val="32"/>
      <w:szCs w:val="32"/>
    </w:rPr>
  </w:style>
  <w:style w:type="paragraph" w:styleId="21">
    <w:name w:val="toc 6"/>
    <w:basedOn w:val="1"/>
    <w:next w:val="1"/>
    <w:qFormat/>
    <w:uiPriority w:val="0"/>
    <w:pPr>
      <w:ind w:left="2100" w:leftChars="1000"/>
    </w:pPr>
  </w:style>
  <w:style w:type="paragraph" w:styleId="22">
    <w:name w:val="Body Text Indent 3"/>
    <w:basedOn w:val="1"/>
    <w:link w:val="51"/>
    <w:qFormat/>
    <w:uiPriority w:val="0"/>
    <w:pPr>
      <w:spacing w:after="120"/>
      <w:ind w:left="420" w:leftChars="200"/>
    </w:pPr>
    <w:rPr>
      <w:sz w:val="16"/>
      <w:szCs w:val="16"/>
    </w:rPr>
  </w:style>
  <w:style w:type="paragraph" w:styleId="23">
    <w:name w:val="toc 2"/>
    <w:basedOn w:val="1"/>
    <w:next w:val="1"/>
    <w:qFormat/>
    <w:uiPriority w:val="0"/>
    <w:pPr>
      <w:widowControl/>
      <w:tabs>
        <w:tab w:val="left" w:pos="851"/>
        <w:tab w:val="right" w:leader="dot" w:pos="8296"/>
      </w:tabs>
      <w:ind w:left="560" w:leftChars="200"/>
      <w:jc w:val="left"/>
    </w:pPr>
    <w:rPr>
      <w:rFonts w:ascii="宋体" w:hAnsi="宋体" w:cs="宋体"/>
      <w:kern w:val="0"/>
      <w:sz w:val="28"/>
      <w:szCs w:val="24"/>
    </w:rPr>
  </w:style>
  <w:style w:type="paragraph" w:styleId="24">
    <w:name w:val="toc 9"/>
    <w:basedOn w:val="1"/>
    <w:next w:val="1"/>
    <w:qFormat/>
    <w:uiPriority w:val="0"/>
    <w:pPr>
      <w:ind w:left="3360" w:leftChars="1600"/>
    </w:pPr>
  </w:style>
  <w:style w:type="paragraph" w:styleId="25">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6">
    <w:name w:val="Title"/>
    <w:basedOn w:val="2"/>
    <w:next w:val="1"/>
    <w:link w:val="40"/>
    <w:qFormat/>
    <w:uiPriority w:val="0"/>
    <w:pPr>
      <w:spacing w:before="240" w:after="60"/>
      <w:jc w:val="center"/>
    </w:pPr>
    <w:rPr>
      <w:rFonts w:ascii="Cambria" w:hAnsi="Cambria"/>
      <w:kern w:val="2"/>
      <w:sz w:val="32"/>
      <w:szCs w:val="32"/>
    </w:rPr>
  </w:style>
  <w:style w:type="paragraph" w:styleId="27">
    <w:name w:val="annotation subject"/>
    <w:basedOn w:val="6"/>
    <w:next w:val="6"/>
    <w:link w:val="69"/>
    <w:semiHidden/>
    <w:unhideWhenUsed/>
    <w:qFormat/>
    <w:uiPriority w:val="99"/>
    <w:rPr>
      <w:b/>
      <w:bCs/>
    </w:rPr>
  </w:style>
  <w:style w:type="table" w:styleId="29">
    <w:name w:val="Table Grid"/>
    <w:basedOn w:val="28"/>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1">
    <w:name w:val="page number"/>
    <w:basedOn w:val="30"/>
    <w:qFormat/>
    <w:uiPriority w:val="0"/>
  </w:style>
  <w:style w:type="character" w:styleId="32">
    <w:name w:val="Hyperlink"/>
    <w:qFormat/>
    <w:uiPriority w:val="0"/>
    <w:rPr>
      <w:color w:val="0000FF"/>
      <w:u w:val="single"/>
    </w:rPr>
  </w:style>
  <w:style w:type="character" w:styleId="33">
    <w:name w:val="annotation reference"/>
    <w:basedOn w:val="30"/>
    <w:semiHidden/>
    <w:unhideWhenUsed/>
    <w:qFormat/>
    <w:uiPriority w:val="99"/>
    <w:rPr>
      <w:sz w:val="21"/>
      <w:szCs w:val="21"/>
    </w:rPr>
  </w:style>
  <w:style w:type="character" w:customStyle="1" w:styleId="34">
    <w:name w:val="页眉 Char"/>
    <w:basedOn w:val="30"/>
    <w:link w:val="17"/>
    <w:qFormat/>
    <w:uiPriority w:val="99"/>
    <w:rPr>
      <w:sz w:val="18"/>
      <w:szCs w:val="18"/>
    </w:rPr>
  </w:style>
  <w:style w:type="character" w:customStyle="1" w:styleId="35">
    <w:name w:val="页脚 Char"/>
    <w:basedOn w:val="30"/>
    <w:link w:val="16"/>
    <w:semiHidden/>
    <w:qFormat/>
    <w:uiPriority w:val="99"/>
    <w:rPr>
      <w:sz w:val="18"/>
      <w:szCs w:val="18"/>
    </w:rPr>
  </w:style>
  <w:style w:type="character" w:customStyle="1" w:styleId="36">
    <w:name w:val="标题 1 Char"/>
    <w:basedOn w:val="30"/>
    <w:link w:val="2"/>
    <w:qFormat/>
    <w:uiPriority w:val="0"/>
    <w:rPr>
      <w:rFonts w:ascii="Times New Roman" w:hAnsi="Times New Roman" w:eastAsia="宋体" w:cs="Times New Roman"/>
      <w:b/>
      <w:bCs/>
      <w:kern w:val="44"/>
      <w:sz w:val="44"/>
      <w:szCs w:val="44"/>
    </w:rPr>
  </w:style>
  <w:style w:type="character" w:customStyle="1" w:styleId="37">
    <w:name w:val="标题 2 Char"/>
    <w:basedOn w:val="30"/>
    <w:link w:val="3"/>
    <w:qFormat/>
    <w:uiPriority w:val="0"/>
    <w:rPr>
      <w:rFonts w:ascii="Arial" w:hAnsi="Arial" w:eastAsia="黑体" w:cs="Times New Roman"/>
      <w:b/>
      <w:bCs/>
      <w:sz w:val="32"/>
      <w:szCs w:val="32"/>
    </w:rPr>
  </w:style>
  <w:style w:type="character" w:customStyle="1" w:styleId="38">
    <w:name w:val="标题 3 Char"/>
    <w:basedOn w:val="30"/>
    <w:link w:val="4"/>
    <w:qFormat/>
    <w:uiPriority w:val="0"/>
    <w:rPr>
      <w:rFonts w:ascii="宋体" w:hAnsi="宋体" w:eastAsia="宋体" w:cs="Times New Roman"/>
      <w:b/>
      <w:bCs/>
      <w:sz w:val="24"/>
      <w:szCs w:val="24"/>
    </w:rPr>
  </w:style>
  <w:style w:type="character" w:customStyle="1" w:styleId="39">
    <w:name w:val="副标题 Char"/>
    <w:basedOn w:val="30"/>
    <w:link w:val="20"/>
    <w:qFormat/>
    <w:uiPriority w:val="11"/>
    <w:rPr>
      <w:rFonts w:ascii="Cambria" w:hAnsi="Cambria" w:cs="Times New Roman"/>
      <w:b/>
      <w:bCs/>
      <w:kern w:val="28"/>
      <w:sz w:val="32"/>
      <w:szCs w:val="32"/>
    </w:rPr>
  </w:style>
  <w:style w:type="character" w:customStyle="1" w:styleId="40">
    <w:name w:val="标题 Char"/>
    <w:basedOn w:val="30"/>
    <w:link w:val="26"/>
    <w:qFormat/>
    <w:uiPriority w:val="0"/>
    <w:rPr>
      <w:rFonts w:ascii="Cambria" w:hAnsi="Cambria" w:eastAsia="宋体" w:cs="Times New Roman"/>
      <w:b/>
      <w:bCs/>
      <w:sz w:val="32"/>
      <w:szCs w:val="32"/>
    </w:rPr>
  </w:style>
  <w:style w:type="character" w:customStyle="1" w:styleId="41">
    <w:name w:val="tb"/>
    <w:basedOn w:val="30"/>
    <w:qFormat/>
    <w:uiPriority w:val="0"/>
  </w:style>
  <w:style w:type="character" w:customStyle="1" w:styleId="42">
    <w:name w:val="apple-style-span"/>
    <w:basedOn w:val="30"/>
    <w:qFormat/>
    <w:uiPriority w:val="0"/>
  </w:style>
  <w:style w:type="character" w:customStyle="1" w:styleId="43">
    <w:name w:val="tf1"/>
    <w:basedOn w:val="30"/>
    <w:qFormat/>
    <w:uiPriority w:val="0"/>
    <w:rPr>
      <w:spacing w:val="300"/>
      <w:sz w:val="18"/>
      <w:szCs w:val="18"/>
    </w:rPr>
  </w:style>
  <w:style w:type="paragraph" w:customStyle="1" w:styleId="44">
    <w:name w:val="注解（小四，楷体）"/>
    <w:basedOn w:val="1"/>
    <w:qFormat/>
    <w:uiPriority w:val="0"/>
    <w:pPr>
      <w:widowControl/>
      <w:contextualSpacing/>
      <w:jc w:val="left"/>
    </w:pPr>
    <w:rPr>
      <w:rFonts w:ascii="楷体" w:hAnsi="楷体" w:eastAsia="楷体"/>
      <w:kern w:val="0"/>
      <w:sz w:val="24"/>
      <w:szCs w:val="24"/>
    </w:rPr>
  </w:style>
  <w:style w:type="paragraph" w:styleId="45">
    <w:name w:val="No Spacing"/>
    <w:qFormat/>
    <w:uiPriority w:val="1"/>
    <w:pPr>
      <w:widowControl w:val="0"/>
      <w:jc w:val="both"/>
    </w:pPr>
    <w:rPr>
      <w:rFonts w:ascii="Times New Roman" w:hAnsi="Times New Roman" w:eastAsia="宋体" w:cs="Times New Roman"/>
      <w:kern w:val="2"/>
      <w:sz w:val="21"/>
      <w:szCs w:val="22"/>
      <w:lang w:val="en-US" w:eastAsia="zh-CN" w:bidi="ar-SA"/>
    </w:rPr>
  </w:style>
  <w:style w:type="character" w:customStyle="1" w:styleId="46">
    <w:name w:val="正文文本缩进 2 Char"/>
    <w:basedOn w:val="30"/>
    <w:link w:val="14"/>
    <w:qFormat/>
    <w:uiPriority w:val="0"/>
    <w:rPr>
      <w:rFonts w:ascii="仿宋_GB2312" w:hAnsi="Times New Roman" w:eastAsia="仿宋_GB2312" w:cs="Times New Roman"/>
      <w:b/>
      <w:kern w:val="0"/>
      <w:szCs w:val="20"/>
    </w:rPr>
  </w:style>
  <w:style w:type="character" w:customStyle="1" w:styleId="47">
    <w:name w:val="正文文本缩进 Char"/>
    <w:basedOn w:val="30"/>
    <w:link w:val="8"/>
    <w:qFormat/>
    <w:uiPriority w:val="0"/>
    <w:rPr>
      <w:rFonts w:ascii="仿宋_GB2312" w:hAnsi="Times New Roman" w:eastAsia="仿宋_GB2312" w:cs="Times New Roman"/>
      <w:kern w:val="0"/>
      <w:sz w:val="24"/>
    </w:rPr>
  </w:style>
  <w:style w:type="paragraph" w:customStyle="1" w:styleId="48">
    <w:name w:val="a9"/>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9">
    <w:name w:val="表格（小四，宋体）"/>
    <w:basedOn w:val="1"/>
    <w:qFormat/>
    <w:uiPriority w:val="0"/>
    <w:pPr>
      <w:widowControl/>
      <w:contextualSpacing/>
      <w:jc w:val="left"/>
    </w:pPr>
    <w:rPr>
      <w:rFonts w:ascii="宋体" w:hAnsi="宋体"/>
      <w:kern w:val="0"/>
      <w:sz w:val="24"/>
      <w:szCs w:val="24"/>
    </w:rPr>
  </w:style>
  <w:style w:type="paragraph" w:customStyle="1" w:styleId="50">
    <w:name w:val="正文文本 21"/>
    <w:basedOn w:val="1"/>
    <w:qFormat/>
    <w:uiPriority w:val="0"/>
    <w:pPr>
      <w:adjustRightInd w:val="0"/>
      <w:ind w:firstLine="552"/>
      <w:jc w:val="left"/>
      <w:textAlignment w:val="baseline"/>
    </w:pPr>
    <w:rPr>
      <w:rFonts w:ascii="宋体"/>
      <w:kern w:val="0"/>
      <w:sz w:val="28"/>
      <w:szCs w:val="20"/>
    </w:rPr>
  </w:style>
  <w:style w:type="character" w:customStyle="1" w:styleId="51">
    <w:name w:val="正文文本缩进 3 Char"/>
    <w:basedOn w:val="30"/>
    <w:link w:val="22"/>
    <w:qFormat/>
    <w:uiPriority w:val="0"/>
    <w:rPr>
      <w:rFonts w:ascii="Times New Roman" w:hAnsi="Times New Roman" w:eastAsia="宋体" w:cs="Times New Roman"/>
      <w:sz w:val="16"/>
      <w:szCs w:val="16"/>
    </w:rPr>
  </w:style>
  <w:style w:type="character" w:customStyle="1" w:styleId="52">
    <w:name w:val="正文文本 Char"/>
    <w:basedOn w:val="30"/>
    <w:link w:val="7"/>
    <w:qFormat/>
    <w:uiPriority w:val="0"/>
    <w:rPr>
      <w:rFonts w:ascii="Times New Roman" w:hAnsi="Times New Roman" w:eastAsia="宋体" w:cs="Times New Roman"/>
    </w:rPr>
  </w:style>
  <w:style w:type="paragraph" w:customStyle="1" w:styleId="53">
    <w:name w:val="正文文本 211"/>
    <w:basedOn w:val="1"/>
    <w:qFormat/>
    <w:uiPriority w:val="0"/>
    <w:pPr>
      <w:adjustRightInd w:val="0"/>
      <w:ind w:firstLine="552"/>
      <w:jc w:val="left"/>
      <w:textAlignment w:val="baseline"/>
    </w:pPr>
    <w:rPr>
      <w:rFonts w:ascii="宋体"/>
      <w:kern w:val="0"/>
      <w:sz w:val="28"/>
      <w:szCs w:val="20"/>
    </w:rPr>
  </w:style>
  <w:style w:type="paragraph" w:customStyle="1" w:styleId="54">
    <w:name w:val="正文文本 22"/>
    <w:basedOn w:val="1"/>
    <w:qFormat/>
    <w:uiPriority w:val="0"/>
    <w:pPr>
      <w:adjustRightInd w:val="0"/>
      <w:ind w:firstLine="552"/>
      <w:jc w:val="left"/>
      <w:textAlignment w:val="baseline"/>
    </w:pPr>
    <w:rPr>
      <w:rFonts w:ascii="宋体"/>
      <w:kern w:val="0"/>
      <w:sz w:val="28"/>
      <w:szCs w:val="20"/>
    </w:rPr>
  </w:style>
  <w:style w:type="paragraph" w:customStyle="1" w:styleId="55">
    <w:name w:val="无间隔1"/>
    <w:qFormat/>
    <w:uiPriority w:val="1"/>
    <w:pPr>
      <w:widowControl w:val="0"/>
      <w:jc w:val="both"/>
    </w:pPr>
    <w:rPr>
      <w:rFonts w:ascii="Calibri" w:hAnsi="Calibri" w:eastAsia="宋体" w:cs="Times New Roman"/>
      <w:kern w:val="2"/>
      <w:sz w:val="21"/>
      <w:szCs w:val="22"/>
      <w:lang w:val="en-US" w:eastAsia="zh-CN" w:bidi="ar-SA"/>
    </w:rPr>
  </w:style>
  <w:style w:type="character" w:customStyle="1" w:styleId="56">
    <w:name w:val="标题 Char1"/>
    <w:basedOn w:val="30"/>
    <w:qFormat/>
    <w:uiPriority w:val="10"/>
    <w:rPr>
      <w:rFonts w:eastAsia="宋体" w:asciiTheme="majorHAnsi" w:hAnsiTheme="majorHAnsi" w:cstheme="majorBidi"/>
      <w:b/>
      <w:bCs/>
      <w:sz w:val="32"/>
      <w:szCs w:val="32"/>
    </w:rPr>
  </w:style>
  <w:style w:type="character" w:customStyle="1" w:styleId="57">
    <w:name w:val="纯文本 Char"/>
    <w:basedOn w:val="30"/>
    <w:link w:val="12"/>
    <w:qFormat/>
    <w:uiPriority w:val="0"/>
    <w:rPr>
      <w:rFonts w:ascii="宋体" w:hAnsi="Courier New" w:eastAsia="宋体" w:cs="Times New Roman"/>
      <w:szCs w:val="20"/>
    </w:rPr>
  </w:style>
  <w:style w:type="paragraph" w:customStyle="1" w:styleId="58">
    <w:name w:val="TOC 标题1"/>
    <w:basedOn w:val="2"/>
    <w:next w:val="1"/>
    <w:unhideWhenUsed/>
    <w:qFormat/>
    <w:uiPriority w:val="39"/>
    <w:pPr>
      <w:spacing w:before="480" w:after="0" w:line="276" w:lineRule="auto"/>
      <w:outlineLvl w:val="9"/>
    </w:pPr>
    <w:rPr>
      <w:rFonts w:ascii="Cambria" w:hAnsi="Cambria"/>
      <w:color w:val="365F91"/>
      <w:kern w:val="0"/>
      <w:sz w:val="28"/>
      <w:szCs w:val="28"/>
    </w:rPr>
  </w:style>
  <w:style w:type="character" w:customStyle="1" w:styleId="59">
    <w:name w:val="副标题 Char1"/>
    <w:basedOn w:val="30"/>
    <w:qFormat/>
    <w:uiPriority w:val="11"/>
    <w:rPr>
      <w:rFonts w:eastAsia="宋体" w:asciiTheme="majorHAnsi" w:hAnsiTheme="majorHAnsi" w:cstheme="majorBidi"/>
      <w:b/>
      <w:bCs/>
      <w:kern w:val="28"/>
      <w:sz w:val="32"/>
      <w:szCs w:val="32"/>
    </w:rPr>
  </w:style>
  <w:style w:type="paragraph" w:customStyle="1" w:styleId="60">
    <w:name w:val="列出段落1"/>
    <w:basedOn w:val="1"/>
    <w:qFormat/>
    <w:uiPriority w:val="34"/>
    <w:pPr>
      <w:ind w:firstLine="420" w:firstLineChars="200"/>
    </w:pPr>
  </w:style>
  <w:style w:type="paragraph" w:customStyle="1" w:styleId="61">
    <w:name w:val="条款大标题"/>
    <w:basedOn w:val="26"/>
    <w:link w:val="65"/>
    <w:qFormat/>
    <w:uiPriority w:val="0"/>
    <w:pPr>
      <w:snapToGrid w:val="0"/>
    </w:pPr>
  </w:style>
  <w:style w:type="paragraph" w:customStyle="1" w:styleId="62">
    <w:name w:val="条款标题"/>
    <w:basedOn w:val="1"/>
    <w:qFormat/>
    <w:uiPriority w:val="0"/>
    <w:pPr>
      <w:tabs>
        <w:tab w:val="left" w:pos="840"/>
      </w:tabs>
    </w:pPr>
    <w:rPr>
      <w:b/>
    </w:rPr>
  </w:style>
  <w:style w:type="paragraph" w:customStyle="1" w:styleId="63">
    <w:name w:val="条款正文"/>
    <w:basedOn w:val="1"/>
    <w:qFormat/>
    <w:uiPriority w:val="0"/>
    <w:pPr>
      <w:adjustRightInd w:val="0"/>
      <w:snapToGrid w:val="0"/>
      <w:ind w:left="840" w:leftChars="400" w:firstLine="420" w:firstLineChars="200"/>
    </w:pPr>
    <w:rPr>
      <w:szCs w:val="24"/>
    </w:rPr>
  </w:style>
  <w:style w:type="paragraph" w:styleId="64">
    <w:name w:val="List Paragraph"/>
    <w:basedOn w:val="1"/>
    <w:qFormat/>
    <w:uiPriority w:val="34"/>
    <w:pPr>
      <w:ind w:firstLine="420" w:firstLineChars="200"/>
    </w:pPr>
  </w:style>
  <w:style w:type="character" w:customStyle="1" w:styleId="65">
    <w:name w:val="条款大标题 Char"/>
    <w:basedOn w:val="30"/>
    <w:link w:val="61"/>
    <w:qFormat/>
    <w:uiPriority w:val="0"/>
    <w:rPr>
      <w:rFonts w:ascii="Cambria" w:hAnsi="Cambria" w:eastAsia="宋体" w:cs="Times New Roman"/>
      <w:b/>
      <w:bCs/>
      <w:sz w:val="32"/>
      <w:szCs w:val="32"/>
    </w:rPr>
  </w:style>
  <w:style w:type="paragraph" w:customStyle="1" w:styleId="66">
    <w:name w:val="第一條"/>
    <w:basedOn w:val="7"/>
    <w:qFormat/>
    <w:uiPriority w:val="0"/>
    <w:pPr>
      <w:widowControl/>
      <w:numPr>
        <w:ilvl w:val="0"/>
        <w:numId w:val="1"/>
      </w:numPr>
      <w:tabs>
        <w:tab w:val="left" w:pos="1134"/>
        <w:tab w:val="clear" w:pos="1573"/>
      </w:tabs>
      <w:spacing w:after="0" w:line="380" w:lineRule="exact"/>
      <w:ind w:left="720" w:right="63" w:hanging="720"/>
    </w:pPr>
    <w:rPr>
      <w:rFonts w:eastAsia="DFKai-SB"/>
      <w:kern w:val="0"/>
      <w:sz w:val="24"/>
      <w:szCs w:val="20"/>
      <w:lang w:eastAsia="zh-TW"/>
    </w:rPr>
  </w:style>
  <w:style w:type="character" w:customStyle="1" w:styleId="67">
    <w:name w:val="批注框文本 Char"/>
    <w:basedOn w:val="30"/>
    <w:link w:val="15"/>
    <w:semiHidden/>
    <w:qFormat/>
    <w:uiPriority w:val="99"/>
    <w:rPr>
      <w:rFonts w:ascii="Times New Roman" w:hAnsi="Times New Roman" w:eastAsia="宋体" w:cs="Times New Roman"/>
      <w:kern w:val="2"/>
      <w:sz w:val="18"/>
      <w:szCs w:val="18"/>
    </w:rPr>
  </w:style>
  <w:style w:type="character" w:customStyle="1" w:styleId="68">
    <w:name w:val="批注文字 Char"/>
    <w:basedOn w:val="30"/>
    <w:link w:val="6"/>
    <w:semiHidden/>
    <w:qFormat/>
    <w:uiPriority w:val="99"/>
    <w:rPr>
      <w:rFonts w:ascii="Times New Roman" w:hAnsi="Times New Roman" w:eastAsia="宋体" w:cs="Times New Roman"/>
      <w:kern w:val="2"/>
      <w:sz w:val="21"/>
      <w:szCs w:val="22"/>
    </w:rPr>
  </w:style>
  <w:style w:type="character" w:customStyle="1" w:styleId="69">
    <w:name w:val="批注主题 Char"/>
    <w:basedOn w:val="68"/>
    <w:link w:val="27"/>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985</Words>
  <Characters>5618</Characters>
  <Lines>46</Lines>
  <Paragraphs>13</Paragraphs>
  <TotalTime>115</TotalTime>
  <ScaleCrop>false</ScaleCrop>
  <LinksUpToDate>false</LinksUpToDate>
  <CharactersWithSpaces>6590</CharactersWithSpaces>
  <Application>WPS Office_4.2.2.6882_F1E327BC-269C-435d-A152-05C5408002CA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2016-11-12T08:28:00Z</dcterms:created>
  <dc:creator>封树静</dc:creator>
  <cp:lastModifiedBy>Zixuan Shen</cp:lastModifiedBy>
  <cp:lastPrinted>2015-12-30T10:27:00Z</cp:lastPrinted>
  <dcterms:modified xsi:type="dcterms:W3CDTF">2022-06-29T14:31:39Z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2052-4.2.2.6882</vt:lpwstr>
  </property>
  <property fmtid="{D5CDD505-2E9C-101B-9397-08002B2CF9AE}" pid="3" name="ICV">
    <vt:lpwstr>A8A8E66C1DC44DBF9FA79D9D4F51BC6F</vt:lpwstr>
  </property>
  <property fmtid="{D5CDD505-2E9C-101B-9397-08002B2CF9AE}" pid="4" name="commondata">
    <vt:lpwstr>eyJoZGlkIjoiMDRiMmE0ZjljZDExM2YyODdkMDQ1ZGRhYjY0YmQ5MmQifQ==</vt:lpwstr>
  </property>
</Properties>
</file>