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 w:val="28"/>
          <w:szCs w:val="28"/>
        </w:rPr>
      </w:pPr>
      <w:bookmarkStart w:id="0" w:name="_Toc358450010"/>
      <w:bookmarkStart w:id="1" w:name="_Toc322433787"/>
      <w:r>
        <w:rPr>
          <w:rFonts w:hint="eastAsia" w:asciiTheme="majorEastAsia" w:hAnsiTheme="majorEastAsia" w:eastAsiaTheme="majorEastAsia"/>
          <w:b/>
          <w:sz w:val="28"/>
          <w:szCs w:val="28"/>
        </w:rPr>
        <w:t>华农财产保险股份有限公司</w:t>
      </w:r>
    </w:p>
    <w:p>
      <w:pPr>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学生、幼儿意外伤害保险条款</w:t>
      </w:r>
      <w:bookmarkEnd w:id="0"/>
      <w:bookmarkEnd w:id="1"/>
      <w:r>
        <w:rPr>
          <w:rFonts w:hint="eastAsia" w:asciiTheme="majorEastAsia" w:hAnsiTheme="majorEastAsia" w:eastAsiaTheme="majorEastAsia"/>
          <w:b/>
          <w:sz w:val="28"/>
          <w:szCs w:val="28"/>
        </w:rPr>
        <w:t>（互联网专属）</w:t>
      </w:r>
    </w:p>
    <w:p>
      <w:pPr>
        <w:keepNext w:val="0"/>
        <w:keepLines w:val="0"/>
        <w:pageBreakBefore w:val="0"/>
        <w:widowControl/>
        <w:numPr>
          <w:ilvl w:val="255"/>
          <w:numId w:val="0"/>
        </w:numPr>
        <w:kinsoku/>
        <w:wordWrap/>
        <w:overflowPunct/>
        <w:topLinePunct w:val="0"/>
        <w:autoSpaceDE w:val="0"/>
        <w:autoSpaceDN w:val="0"/>
        <w:bidi w:val="0"/>
        <w:adjustRightInd w:val="0"/>
        <w:snapToGrid/>
        <w:spacing w:before="157" w:beforeLines="50" w:line="240" w:lineRule="auto"/>
        <w:ind w:firstLine="0" w:firstLineChars="0"/>
        <w:jc w:val="center"/>
        <w:textAlignment w:val="bottom"/>
        <w:rPr>
          <w:rFonts w:hint="default" w:ascii="宋体" w:hAnsi="宋体" w:eastAsia="宋体"/>
          <w:b/>
          <w:bCs/>
          <w:szCs w:val="21"/>
          <w:lang w:val="en-US" w:eastAsia="zh-Hans"/>
        </w:rPr>
      </w:pPr>
      <w:r>
        <w:rPr>
          <w:rFonts w:hint="eastAsia" w:ascii="宋体" w:hAnsi="宋体"/>
          <w:b/>
          <w:bCs/>
          <w:szCs w:val="21"/>
          <w:lang w:val="en-US" w:eastAsia="zh-Hans"/>
        </w:rPr>
        <w:t>注册</w:t>
      </w:r>
      <w:r>
        <w:rPr>
          <w:rFonts w:hint="eastAsia" w:ascii="宋体" w:hAnsi="宋体" w:eastAsia="宋体"/>
          <w:b/>
          <w:bCs/>
          <w:kern w:val="0"/>
          <w:szCs w:val="21"/>
          <w:lang w:val="en-US" w:eastAsia="zh-Hans"/>
        </w:rPr>
        <w:t>编号</w:t>
      </w:r>
      <w:r>
        <w:rPr>
          <w:rFonts w:hint="eastAsia" w:ascii="宋体" w:hAnsi="宋体"/>
          <w:b/>
          <w:bCs/>
          <w:szCs w:val="21"/>
          <w:lang w:val="en-US" w:eastAsia="zh-Hans"/>
        </w:rPr>
        <w:t>：C00010132312022070830871</w:t>
      </w:r>
      <w:bookmarkStart w:id="17" w:name="_GoBack"/>
      <w:bookmarkEnd w:id="17"/>
    </w:p>
    <w:p>
      <w:pPr>
        <w:keepNext w:val="0"/>
        <w:keepLines w:val="0"/>
        <w:pageBreakBefore w:val="0"/>
        <w:widowControl/>
        <w:numPr>
          <w:ilvl w:val="255"/>
          <w:numId w:val="0"/>
        </w:numPr>
        <w:kinsoku/>
        <w:wordWrap/>
        <w:overflowPunct/>
        <w:topLinePunct w:val="0"/>
        <w:autoSpaceDE w:val="0"/>
        <w:autoSpaceDN w:val="0"/>
        <w:bidi w:val="0"/>
        <w:adjustRightInd w:val="0"/>
        <w:snapToGrid/>
        <w:spacing w:before="157" w:beforeLines="50" w:line="240" w:lineRule="auto"/>
        <w:ind w:firstLine="0" w:firstLineChars="0"/>
        <w:jc w:val="center"/>
        <w:textAlignment w:val="bottom"/>
        <w:rPr>
          <w:rFonts w:ascii="宋体" w:hAnsi="宋体"/>
          <w:b/>
          <w:kern w:val="0"/>
          <w:szCs w:val="21"/>
        </w:rPr>
      </w:pPr>
      <w:r>
        <w:rPr>
          <w:rFonts w:hint="eastAsia" w:ascii="宋体" w:hAnsi="宋体"/>
          <w:b/>
          <w:kern w:val="0"/>
          <w:szCs w:val="21"/>
        </w:rPr>
        <w:t>总则</w:t>
      </w:r>
    </w:p>
    <w:p>
      <w:pPr>
        <w:adjustRightInd w:val="0"/>
        <w:spacing w:line="440" w:lineRule="exact"/>
        <w:ind w:firstLine="420" w:firstLineChars="200"/>
        <w:textAlignment w:val="baseline"/>
        <w:rPr>
          <w:rFonts w:ascii="宋体" w:hAnsi="宋体"/>
          <w:kern w:val="0"/>
          <w:szCs w:val="21"/>
        </w:rPr>
      </w:pPr>
      <w:r>
        <w:rPr>
          <w:rFonts w:hint="eastAsia" w:ascii="宋体" w:hAnsi="宋体"/>
          <w:b/>
          <w:kern w:val="0"/>
          <w:szCs w:val="21"/>
        </w:rPr>
        <w:t>第一条</w:t>
      </w:r>
      <w:r>
        <w:rPr>
          <w:rFonts w:ascii="宋体" w:hAnsi="宋体"/>
          <w:kern w:val="0"/>
          <w:szCs w:val="21"/>
        </w:rPr>
        <w:t xml:space="preserve">  </w:t>
      </w:r>
      <w:r>
        <w:rPr>
          <w:rFonts w:hint="eastAsia" w:ascii="宋体" w:hAnsi="宋体"/>
          <w:kern w:val="0"/>
          <w:szCs w:val="21"/>
        </w:rPr>
        <w:t>本保险合同由保险条款、投保单、保险单、保险凭证以及批单等组成。凡涉及本保险合同的约定，均应采用书面形式。</w:t>
      </w:r>
    </w:p>
    <w:p>
      <w:pPr>
        <w:adjustRightInd w:val="0"/>
        <w:spacing w:line="440" w:lineRule="exact"/>
        <w:ind w:firstLine="420" w:firstLineChars="200"/>
        <w:textAlignment w:val="baseline"/>
        <w:rPr>
          <w:rFonts w:ascii="宋体" w:hAnsi="宋体"/>
          <w:kern w:val="0"/>
          <w:szCs w:val="21"/>
        </w:rPr>
      </w:pPr>
      <w:r>
        <w:rPr>
          <w:rFonts w:hint="eastAsia" w:ascii="宋体" w:hAnsi="宋体"/>
          <w:b/>
          <w:kern w:val="0"/>
          <w:szCs w:val="21"/>
        </w:rPr>
        <w:t>第二条</w:t>
      </w:r>
      <w:r>
        <w:rPr>
          <w:rFonts w:ascii="宋体" w:hAnsi="宋体"/>
          <w:kern w:val="0"/>
          <w:szCs w:val="21"/>
        </w:rPr>
        <w:t xml:space="preserve">  </w:t>
      </w:r>
      <w:r>
        <w:rPr>
          <w:rFonts w:hint="eastAsia" w:ascii="宋体" w:hAnsi="宋体"/>
          <w:spacing w:val="5"/>
          <w:szCs w:val="21"/>
        </w:rPr>
        <w:t>在依法成立的学校或者幼儿园注册，身体健康、能正常学习和生活的40周岁（含）以下的全日制大、中、小学学生和2周岁（含）以上幼儿，可作为本保险合同的被保险人。</w:t>
      </w:r>
    </w:p>
    <w:p>
      <w:pPr>
        <w:adjustRightInd w:val="0"/>
        <w:snapToGrid w:val="0"/>
        <w:spacing w:line="440" w:lineRule="exact"/>
        <w:ind w:firstLine="444"/>
        <w:rPr>
          <w:rFonts w:ascii="宋体" w:hAnsi="宋体"/>
          <w:szCs w:val="21"/>
        </w:rPr>
      </w:pPr>
      <w:r>
        <w:rPr>
          <w:rFonts w:hint="eastAsia" w:ascii="宋体" w:hAnsi="宋体"/>
          <w:b/>
          <w:kern w:val="0"/>
          <w:szCs w:val="21"/>
        </w:rPr>
        <w:t>第三条</w:t>
      </w:r>
      <w:r>
        <w:rPr>
          <w:rFonts w:ascii="宋体" w:hAnsi="宋体"/>
          <w:kern w:val="0"/>
          <w:szCs w:val="21"/>
        </w:rPr>
        <w:t xml:space="preserve">  </w:t>
      </w:r>
      <w:r>
        <w:rPr>
          <w:rFonts w:hint="eastAsia" w:ascii="宋体" w:hAnsi="宋体"/>
          <w:szCs w:val="21"/>
          <w:highlight w:val="none"/>
        </w:rPr>
        <w:t>投保人应</w:t>
      </w:r>
      <w:r>
        <w:rPr>
          <w:rFonts w:hint="eastAsia"/>
          <w:highlight w:val="none"/>
          <w:lang w:eastAsia="zh-Hans"/>
        </w:rPr>
        <w:t>为具有完全民事行为能力的被保险人本人，</w:t>
      </w:r>
      <w:r>
        <w:rPr>
          <w:rFonts w:hint="eastAsia" w:ascii="宋体" w:hAnsi="宋体"/>
          <w:szCs w:val="21"/>
          <w:highlight w:val="none"/>
        </w:rPr>
        <w:t>或者具有完全民事行为能力且对被保险人有保险利益的其他人</w:t>
      </w:r>
      <w:r>
        <w:rPr>
          <w:rFonts w:hint="eastAsia" w:ascii="宋体" w:hAnsi="宋体"/>
          <w:szCs w:val="21"/>
        </w:rPr>
        <w:t>。被保险人为限制民事行为能力人的，应由其监护人作为投保人。被保险人为无民事行为能力人的，应由其父母作为投保人。</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kern w:val="0"/>
          <w:szCs w:val="21"/>
        </w:rPr>
        <w:t>第四条</w:t>
      </w:r>
      <w:r>
        <w:rPr>
          <w:rFonts w:ascii="宋体" w:hAnsi="宋体"/>
          <w:kern w:val="0"/>
          <w:szCs w:val="21"/>
        </w:rPr>
        <w:t xml:space="preserve">  </w:t>
      </w:r>
      <w:r>
        <w:rPr>
          <w:rFonts w:hint="eastAsia" w:ascii="宋体" w:hAnsi="宋体"/>
          <w:kern w:val="0"/>
          <w:szCs w:val="21"/>
        </w:rPr>
        <w:t>本保险合同的受益人包括：</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（一）意外身故保险金受益人</w:t>
      </w:r>
    </w:p>
    <w:p>
      <w:pPr>
        <w:shd w:val="clear" w:color="auto" w:fill="FFFFFF"/>
        <w:spacing w:line="427" w:lineRule="atLeast"/>
        <w:ind w:firstLine="420" w:firstLineChars="200"/>
        <w:rPr>
          <w:rFonts w:ascii="宋体" w:hAnsi="宋体" w:cs="宋体"/>
          <w:kern w:val="0"/>
          <w:sz w:val="24"/>
          <w:szCs w:val="24"/>
        </w:rPr>
      </w:pPr>
      <w:r>
        <w:rPr>
          <w:rFonts w:hint="eastAsia" w:ascii="宋体" w:hAnsi="宋体"/>
          <w:kern w:val="0"/>
          <w:szCs w:val="21"/>
        </w:rPr>
        <w:t>订立本保险合同时，被保险人或投保人可指定一人或数人为意外身故保险金受益人。意外身故保险金受益人为数人时，应确定其受益顺序和受益份额；未确定受益份额的，各意外身故保险金受益人按照相等份额享有受益权。</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被保险人死亡后，有下列情形之一的，保险金作为被保险人的遗产，由</w:t>
      </w:r>
      <w:r>
        <w:rPr>
          <w:rFonts w:hint="eastAsia" w:ascii="宋体" w:hAnsi="宋体"/>
          <w:b/>
          <w:bCs/>
          <w:kern w:val="0"/>
          <w:szCs w:val="21"/>
        </w:rPr>
        <w:t>保险人</w:t>
      </w:r>
      <w:r>
        <w:rPr>
          <w:rFonts w:hint="eastAsia" w:ascii="宋体" w:hAnsi="宋体"/>
          <w:kern w:val="0"/>
          <w:szCs w:val="21"/>
        </w:rPr>
        <w:t>（释义一）依照有关继承的法律规定履行给付保险金的义务：</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）没有指定受益人，或者受益人指定不明无法确定的；</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）受益人先于被保险人死亡，没有其他受益人的；</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）受益人依法丧失受益权或者放弃受益权，没有其他受益人的。</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受益人与被保险人在同一事件中死亡，且不能确定死亡先后顺序的，推定受益人死亡在先。</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投保人为与其有劳动关系的劳动者投保人身保险，不得指定被保险人及其近亲属以外的人为受益人。</w:t>
      </w:r>
      <w:r>
        <w:rPr>
          <w:rFonts w:ascii="宋体" w:hAnsi="宋体"/>
          <w:kern w:val="0"/>
          <w:szCs w:val="21"/>
        </w:rPr>
        <w:t> </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被保险人或投保人可以变更意外身故保险金受益人，但需书面通知保险人，由保险人在本保险合同上批注。</w:t>
      </w:r>
      <w:r>
        <w:rPr>
          <w:rFonts w:hint="eastAsia" w:ascii="宋体" w:hAnsi="宋体"/>
          <w:b/>
          <w:bCs/>
          <w:kern w:val="0"/>
          <w:szCs w:val="21"/>
        </w:rPr>
        <w:t>对因意外身故保险金受益人变更发生的法律纠纷，保险人不承担任何责任</w:t>
      </w:r>
      <w:r>
        <w:rPr>
          <w:rFonts w:hint="eastAsia" w:ascii="宋体" w:hAnsi="宋体"/>
          <w:kern w:val="0"/>
          <w:szCs w:val="21"/>
        </w:rPr>
        <w:t>。</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投保人指定或变更意外身故保险金受益人的，应经被保险人书面同意。被保险人为无民事行为能力人或限制民事行为能力人的，应由其监护人指定或变更意外身故保险金受益人。</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（二）意外伤残保险金受益人</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除另有约定外，本保险合同的意外</w:t>
      </w:r>
      <w:r>
        <w:rPr>
          <w:rFonts w:hint="eastAsia" w:ascii="宋体" w:hAnsi="宋体"/>
          <w:kern w:val="0"/>
          <w:szCs w:val="21"/>
          <w:lang w:val="en-US" w:eastAsia="zh-CN"/>
        </w:rPr>
        <w:t>伤残</w:t>
      </w:r>
      <w:r>
        <w:rPr>
          <w:rFonts w:hint="eastAsia" w:ascii="宋体" w:hAnsi="宋体"/>
          <w:kern w:val="0"/>
          <w:szCs w:val="21"/>
        </w:rPr>
        <w:t>保险金受益人为被保险人本人。</w:t>
      </w:r>
    </w:p>
    <w:p>
      <w:pPr>
        <w:keepNext w:val="0"/>
        <w:keepLines w:val="0"/>
        <w:pageBreakBefore w:val="0"/>
        <w:widowControl/>
        <w:numPr>
          <w:ilvl w:val="255"/>
          <w:numId w:val="0"/>
        </w:numPr>
        <w:kinsoku/>
        <w:wordWrap/>
        <w:overflowPunct/>
        <w:topLinePunct w:val="0"/>
        <w:autoSpaceDE w:val="0"/>
        <w:autoSpaceDN w:val="0"/>
        <w:bidi w:val="0"/>
        <w:adjustRightInd w:val="0"/>
        <w:snapToGrid/>
        <w:spacing w:before="157" w:beforeLines="50" w:line="240" w:lineRule="auto"/>
        <w:ind w:firstLine="0" w:firstLineChars="0"/>
        <w:jc w:val="center"/>
        <w:textAlignment w:val="bottom"/>
        <w:rPr>
          <w:rFonts w:ascii="宋体" w:hAnsi="宋体"/>
          <w:b/>
          <w:kern w:val="0"/>
          <w:szCs w:val="21"/>
        </w:rPr>
      </w:pPr>
      <w:r>
        <w:rPr>
          <w:rFonts w:hint="eastAsia" w:ascii="宋体" w:hAnsi="宋体"/>
          <w:b/>
          <w:kern w:val="0"/>
          <w:szCs w:val="21"/>
        </w:rPr>
        <w:t>保险责任</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kern w:val="0"/>
          <w:szCs w:val="21"/>
        </w:rPr>
        <w:t>第五条</w:t>
      </w:r>
      <w:r>
        <w:rPr>
          <w:rFonts w:ascii="宋体" w:hAnsi="宋体"/>
          <w:kern w:val="0"/>
          <w:szCs w:val="21"/>
        </w:rPr>
        <w:t xml:space="preserve"> </w:t>
      </w:r>
      <w:r>
        <w:rPr>
          <w:rFonts w:hint="eastAsia" w:ascii="宋体" w:hAnsi="宋体"/>
          <w:kern w:val="0"/>
          <w:szCs w:val="21"/>
        </w:rPr>
        <w:t>在本保险合同的保险期间内，被保险人遭受</w:t>
      </w:r>
      <w:r>
        <w:rPr>
          <w:rFonts w:hint="eastAsia" w:ascii="宋体" w:hAnsi="宋体"/>
          <w:b/>
          <w:bCs/>
          <w:kern w:val="0"/>
          <w:szCs w:val="21"/>
        </w:rPr>
        <w:t>意外伤害</w:t>
      </w:r>
      <w:r>
        <w:rPr>
          <w:rFonts w:hint="eastAsia" w:ascii="宋体" w:hAnsi="宋体"/>
          <w:kern w:val="0"/>
          <w:szCs w:val="21"/>
        </w:rPr>
        <w:t>（释义二）</w:t>
      </w:r>
      <w:r>
        <w:rPr>
          <w:rFonts w:hint="eastAsia" w:ascii="宋体" w:hAnsi="宋体" w:cs="Times New Roman"/>
          <w:color w:val="auto"/>
          <w:kern w:val="0"/>
          <w:sz w:val="21"/>
          <w:szCs w:val="21"/>
          <w:lang w:bidi="ar"/>
        </w:rPr>
        <w:t>导致身故、伤残的</w:t>
      </w:r>
      <w:r>
        <w:rPr>
          <w:rFonts w:hint="eastAsia" w:ascii="宋体" w:hAnsi="宋体"/>
          <w:kern w:val="0"/>
          <w:szCs w:val="21"/>
        </w:rPr>
        <w:t>，保险人按以下约定给付保险金：</w:t>
      </w:r>
    </w:p>
    <w:p>
      <w:pPr>
        <w:widowControl/>
        <w:autoSpaceDE w:val="0"/>
        <w:autoSpaceDN w:val="0"/>
        <w:adjustRightInd w:val="0"/>
        <w:spacing w:line="440" w:lineRule="exact"/>
        <w:ind w:firstLine="480"/>
        <w:jc w:val="left"/>
        <w:textAlignment w:val="bottom"/>
        <w:rPr>
          <w:rFonts w:ascii="宋体" w:hAnsi="宋体"/>
          <w:kern w:val="0"/>
          <w:szCs w:val="21"/>
        </w:rPr>
      </w:pPr>
      <w:r>
        <w:rPr>
          <w:rFonts w:ascii="宋体" w:hAnsi="宋体"/>
          <w:kern w:val="0"/>
          <w:szCs w:val="21"/>
        </w:rPr>
        <w:t xml:space="preserve"> (</w:t>
      </w:r>
      <w:r>
        <w:rPr>
          <w:rFonts w:hint="eastAsia" w:ascii="宋体" w:hAnsi="宋体"/>
          <w:kern w:val="0"/>
          <w:szCs w:val="21"/>
        </w:rPr>
        <w:t>一</w:t>
      </w:r>
      <w:r>
        <w:rPr>
          <w:rFonts w:ascii="宋体" w:hAnsi="宋体"/>
          <w:kern w:val="0"/>
          <w:szCs w:val="21"/>
        </w:rPr>
        <w:t>)</w:t>
      </w:r>
      <w:r>
        <w:rPr>
          <w:rFonts w:hint="eastAsia" w:ascii="宋体" w:hAnsi="宋体"/>
          <w:kern w:val="0"/>
          <w:szCs w:val="21"/>
        </w:rPr>
        <w:t>意外身故保险责任</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在保险期间内，被保险人遭受意外伤害事故，并自事故发生之日起</w:t>
      </w:r>
      <w:r>
        <w:rPr>
          <w:rFonts w:ascii="宋体" w:hAnsi="宋体"/>
          <w:kern w:val="0"/>
          <w:szCs w:val="21"/>
        </w:rPr>
        <w:t>180</w:t>
      </w:r>
      <w:r>
        <w:rPr>
          <w:rFonts w:hint="eastAsia" w:ascii="宋体" w:hAnsi="宋体"/>
          <w:kern w:val="0"/>
          <w:szCs w:val="21"/>
        </w:rPr>
        <w:t>日（含）内因该事故身故的，保险人按保险金额给付意外身故保险金，</w:t>
      </w:r>
      <w:r>
        <w:rPr>
          <w:rFonts w:hint="eastAsia" w:ascii="宋体" w:hAnsi="宋体"/>
          <w:b/>
          <w:bCs/>
          <w:kern w:val="0"/>
          <w:szCs w:val="21"/>
        </w:rPr>
        <w:t>对该被保险人的保险责任终止</w:t>
      </w:r>
      <w:r>
        <w:rPr>
          <w:rFonts w:hint="eastAsia" w:ascii="宋体" w:hAnsi="宋体"/>
          <w:kern w:val="0"/>
          <w:szCs w:val="21"/>
        </w:rPr>
        <w:t>。</w:t>
      </w:r>
    </w:p>
    <w:p>
      <w:pPr>
        <w:widowControl/>
        <w:autoSpaceDE w:val="0"/>
        <w:autoSpaceDN w:val="0"/>
        <w:adjustRightInd w:val="0"/>
        <w:spacing w:line="360" w:lineRule="auto"/>
        <w:ind w:firstLine="420" w:firstLineChars="200"/>
        <w:jc w:val="left"/>
        <w:textAlignment w:val="bottom"/>
        <w:rPr>
          <w:rFonts w:ascii="宋体" w:hAnsi="宋体"/>
          <w:b/>
          <w:bCs/>
          <w:kern w:val="0"/>
          <w:szCs w:val="21"/>
        </w:rPr>
      </w:pPr>
      <w:r>
        <w:rPr>
          <w:rFonts w:hint="eastAsia" w:ascii="宋体" w:hAnsi="宋体"/>
          <w:kern w:val="0"/>
          <w:szCs w:val="21"/>
        </w:rPr>
        <w:t>被保险人因遭受意外伤害事故且自该事故发生日起下落不明，后经中华人民共和国法院（</w:t>
      </w:r>
      <w:r>
        <w:rPr>
          <w:rFonts w:hint="eastAsia" w:ascii="宋体" w:hAnsi="宋体"/>
          <w:b/>
          <w:bCs/>
          <w:kern w:val="0"/>
          <w:szCs w:val="21"/>
        </w:rPr>
        <w:t>不含港、澳、台地区，下同</w:t>
      </w:r>
      <w:r>
        <w:rPr>
          <w:rFonts w:hint="eastAsia" w:ascii="宋体" w:hAnsi="宋体"/>
          <w:kern w:val="0"/>
          <w:szCs w:val="21"/>
        </w:rPr>
        <w:t>）宣告死亡的，保险人按保险金额给付意外身故保险金。</w:t>
      </w:r>
      <w:r>
        <w:rPr>
          <w:rFonts w:hint="eastAsia" w:ascii="宋体" w:hAnsi="宋体"/>
          <w:b/>
          <w:bCs/>
          <w:kern w:val="0"/>
          <w:szCs w:val="21"/>
        </w:rPr>
        <w:t>但若被保险人被宣告死亡后</w:t>
      </w:r>
      <w:r>
        <w:rPr>
          <w:rFonts w:hint="eastAsia" w:ascii="宋体" w:hAnsi="宋体"/>
          <w:b/>
          <w:bCs/>
          <w:kern w:val="0"/>
          <w:szCs w:val="21"/>
          <w:highlight w:val="none"/>
        </w:rPr>
        <w:t>重新出现的，保险金受领人应于知道或应当知道被保险人重新出现</w:t>
      </w:r>
      <w:r>
        <w:rPr>
          <w:rFonts w:hint="eastAsia" w:ascii="宋体" w:hAnsi="宋体"/>
          <w:b/>
          <w:bCs/>
          <w:kern w:val="0"/>
          <w:szCs w:val="21"/>
        </w:rPr>
        <w:t>后</w:t>
      </w:r>
      <w:r>
        <w:rPr>
          <w:rFonts w:ascii="宋体" w:hAnsi="宋体"/>
          <w:b/>
          <w:bCs/>
          <w:kern w:val="0"/>
          <w:szCs w:val="21"/>
        </w:rPr>
        <w:t>30</w:t>
      </w:r>
      <w:r>
        <w:rPr>
          <w:rFonts w:hint="eastAsia" w:ascii="宋体" w:hAnsi="宋体"/>
          <w:b/>
          <w:bCs/>
          <w:kern w:val="0"/>
          <w:szCs w:val="21"/>
        </w:rPr>
        <w:t>日（含）内退还保险人给付的意外身故保险金。</w:t>
      </w:r>
    </w:p>
    <w:p>
      <w:pPr>
        <w:widowControl/>
        <w:autoSpaceDE w:val="0"/>
        <w:autoSpaceDN w:val="0"/>
        <w:adjustRightInd w:val="0"/>
        <w:spacing w:line="360" w:lineRule="auto"/>
        <w:ind w:firstLine="420" w:firstLineChars="200"/>
        <w:jc w:val="left"/>
        <w:textAlignment w:val="bottom"/>
        <w:rPr>
          <w:rFonts w:ascii="宋体" w:hAnsi="宋体"/>
          <w:kern w:val="0"/>
          <w:szCs w:val="21"/>
        </w:rPr>
      </w:pPr>
      <w:r>
        <w:rPr>
          <w:rFonts w:hint="eastAsia" w:ascii="宋体" w:hAnsi="宋体"/>
          <w:kern w:val="0"/>
          <w:szCs w:val="21"/>
        </w:rPr>
        <w:t>被保险人身故前保险人已给付本条第（二）款约定的意外</w:t>
      </w:r>
      <w:r>
        <w:rPr>
          <w:rFonts w:hint="eastAsia" w:ascii="宋体" w:hAnsi="宋体"/>
          <w:kern w:val="0"/>
          <w:szCs w:val="21"/>
          <w:lang w:val="en-US" w:eastAsia="zh-CN"/>
        </w:rPr>
        <w:t>伤残</w:t>
      </w:r>
      <w:r>
        <w:rPr>
          <w:rFonts w:hint="eastAsia" w:ascii="宋体" w:hAnsi="宋体"/>
          <w:kern w:val="0"/>
          <w:szCs w:val="21"/>
        </w:rPr>
        <w:t>保险金的，</w:t>
      </w:r>
      <w:r>
        <w:rPr>
          <w:rFonts w:hint="eastAsia" w:ascii="宋体" w:hAnsi="宋体"/>
          <w:b/>
          <w:bCs/>
          <w:kern w:val="0"/>
          <w:szCs w:val="21"/>
        </w:rPr>
        <w:t>保险人给付意外身故保险金时应扣除已给付的意外伤残保险金</w:t>
      </w:r>
      <w:r>
        <w:rPr>
          <w:rFonts w:hint="eastAsia" w:ascii="宋体" w:hAnsi="宋体"/>
          <w:kern w:val="0"/>
          <w:szCs w:val="21"/>
        </w:rPr>
        <w:t>。</w:t>
      </w:r>
    </w:p>
    <w:p>
      <w:pPr>
        <w:widowControl/>
        <w:autoSpaceDE w:val="0"/>
        <w:autoSpaceDN w:val="0"/>
        <w:adjustRightInd w:val="0"/>
        <w:spacing w:line="360" w:lineRule="auto"/>
        <w:ind w:firstLine="420" w:firstLineChars="200"/>
        <w:jc w:val="left"/>
        <w:textAlignment w:val="bottom"/>
        <w:rPr>
          <w:rFonts w:ascii="宋体" w:hAnsi="宋体"/>
          <w:kern w:val="0"/>
          <w:szCs w:val="21"/>
        </w:rPr>
      </w:pPr>
      <w:r>
        <w:rPr>
          <w:rFonts w:ascii="宋体" w:hAnsi="宋体"/>
          <w:kern w:val="0"/>
          <w:szCs w:val="21"/>
        </w:rPr>
        <w:t>(</w:t>
      </w:r>
      <w:r>
        <w:rPr>
          <w:rFonts w:hint="eastAsia" w:ascii="宋体" w:hAnsi="宋体"/>
          <w:kern w:val="0"/>
          <w:szCs w:val="21"/>
        </w:rPr>
        <w:t>二</w:t>
      </w:r>
      <w:r>
        <w:rPr>
          <w:rFonts w:ascii="宋体" w:hAnsi="宋体"/>
          <w:kern w:val="0"/>
          <w:szCs w:val="21"/>
        </w:rPr>
        <w:t>)</w:t>
      </w:r>
      <w:r>
        <w:rPr>
          <w:rFonts w:hint="eastAsia" w:ascii="宋体" w:hAnsi="宋体"/>
          <w:kern w:val="0"/>
          <w:szCs w:val="21"/>
        </w:rPr>
        <w:t>意外伤残保险责任</w:t>
      </w:r>
    </w:p>
    <w:p>
      <w:pPr>
        <w:snapToGrid w:val="0"/>
        <w:spacing w:after="156" w:afterLines="50" w:line="360" w:lineRule="auto"/>
        <w:ind w:firstLine="420" w:firstLineChars="200"/>
        <w:rPr>
          <w:rFonts w:ascii="宋体" w:hAnsi="宋体"/>
          <w:szCs w:val="21"/>
        </w:rPr>
      </w:pPr>
      <w:r>
        <w:rPr>
          <w:rFonts w:hint="eastAsia" w:ascii="宋体" w:hAnsi="宋体"/>
          <w:szCs w:val="21"/>
        </w:rPr>
        <w:t>在保险期间内，被保险人遭受意外伤害事故，并自该事故发生之日起180日（含）内因该事故造成本保险合同所附</w:t>
      </w:r>
      <w:r>
        <w:rPr>
          <w:rFonts w:hint="eastAsia" w:ascii="宋体" w:hAnsi="宋体"/>
          <w:b/>
          <w:bCs/>
          <w:color w:val="000000"/>
          <w:szCs w:val="21"/>
        </w:rPr>
        <w:t>《人身保险伤残评定标准及代码》（</w:t>
      </w:r>
      <w:r>
        <w:rPr>
          <w:rFonts w:ascii="宋体" w:hAnsi="宋体"/>
          <w:b/>
          <w:bCs/>
          <w:color w:val="000000"/>
          <w:szCs w:val="21"/>
        </w:rPr>
        <w:t>JR/T0083—2013</w:t>
      </w:r>
      <w:r>
        <w:rPr>
          <w:rFonts w:hint="eastAsia" w:ascii="宋体" w:hAnsi="宋体"/>
          <w:b/>
          <w:bCs/>
          <w:color w:val="000000"/>
          <w:szCs w:val="21"/>
        </w:rPr>
        <w:t>，由原中国保险监督管理委员会发布，保监发〔</w:t>
      </w:r>
      <w:r>
        <w:rPr>
          <w:rFonts w:ascii="宋体" w:hAnsi="宋体"/>
          <w:b/>
          <w:bCs/>
          <w:color w:val="000000"/>
          <w:szCs w:val="21"/>
        </w:rPr>
        <w:t>2014</w:t>
      </w:r>
      <w:r>
        <w:rPr>
          <w:rFonts w:hint="eastAsia" w:ascii="宋体" w:hAnsi="宋体"/>
          <w:b/>
          <w:bCs/>
          <w:color w:val="000000"/>
          <w:szCs w:val="21"/>
        </w:rPr>
        <w:t>〕</w:t>
      </w:r>
      <w:r>
        <w:rPr>
          <w:rFonts w:ascii="宋体" w:hAnsi="宋体"/>
          <w:b/>
          <w:bCs/>
          <w:color w:val="000000"/>
          <w:szCs w:val="21"/>
        </w:rPr>
        <w:t>6</w:t>
      </w:r>
      <w:r>
        <w:rPr>
          <w:rFonts w:hint="eastAsia" w:ascii="宋体" w:hAnsi="宋体"/>
          <w:b/>
          <w:bCs/>
          <w:color w:val="000000"/>
          <w:szCs w:val="21"/>
        </w:rPr>
        <w:t>号，以下简称“行业标准”</w:t>
      </w:r>
      <w:r>
        <w:rPr>
          <w:rFonts w:hint="eastAsia" w:ascii="宋体" w:hAnsi="宋体"/>
          <w:color w:val="000000"/>
          <w:szCs w:val="21"/>
        </w:rPr>
        <w:t>）</w:t>
      </w:r>
      <w:r>
        <w:rPr>
          <w:rFonts w:hint="eastAsia" w:ascii="宋体" w:hAnsi="宋体"/>
          <w:szCs w:val="21"/>
        </w:rPr>
        <w:t>所列伤残之一的，</w:t>
      </w:r>
      <w:r>
        <w:rPr>
          <w:rFonts w:hint="eastAsia" w:ascii="宋体" w:hAnsi="宋体"/>
          <w:b/>
          <w:bCs/>
          <w:szCs w:val="21"/>
        </w:rPr>
        <w:t>保险人按本行业标准所列给付比例乘以本保险合同约定的保险金额给付意外伤残保险金</w:t>
      </w:r>
      <w:r>
        <w:rPr>
          <w:rFonts w:hint="eastAsia" w:ascii="宋体" w:hAnsi="宋体"/>
          <w:szCs w:val="21"/>
        </w:rPr>
        <w:t>。</w:t>
      </w:r>
    </w:p>
    <w:p>
      <w:pPr>
        <w:spacing w:after="156" w:afterLines="50"/>
        <w:ind w:firstLine="420" w:firstLineChars="200"/>
        <w:rPr>
          <w:rFonts w:ascii="宋体" w:hAnsi="宋体"/>
          <w:b/>
          <w:bCs/>
          <w:color w:val="000000"/>
          <w:szCs w:val="21"/>
        </w:rPr>
      </w:pPr>
      <w:r>
        <w:rPr>
          <w:rFonts w:hint="eastAsia" w:ascii="宋体" w:hAnsi="宋体"/>
          <w:color w:val="000000"/>
          <w:szCs w:val="21"/>
        </w:rPr>
        <w:t>（1）如被保险人自该意外伤害发生之日起 180 日（含）后治疗仍未结束，则</w:t>
      </w:r>
      <w:r>
        <w:rPr>
          <w:rFonts w:hint="eastAsia" w:ascii="宋体" w:hAnsi="宋体"/>
          <w:b/>
          <w:bCs/>
          <w:color w:val="000000"/>
          <w:szCs w:val="21"/>
        </w:rPr>
        <w:t>保险人按该意外伤害发生之日起第</w:t>
      </w:r>
      <w:r>
        <w:rPr>
          <w:rFonts w:ascii="宋体" w:hAnsi="宋体"/>
          <w:b/>
          <w:bCs/>
          <w:color w:val="000000"/>
          <w:szCs w:val="21"/>
        </w:rPr>
        <w:t xml:space="preserve"> 180 </w:t>
      </w:r>
      <w:r>
        <w:rPr>
          <w:rFonts w:hint="eastAsia" w:ascii="宋体" w:hAnsi="宋体"/>
          <w:b/>
          <w:bCs/>
          <w:color w:val="000000"/>
          <w:szCs w:val="21"/>
        </w:rPr>
        <w:t>日（含）的身体情况进行伤残评定，并据此承担向被保险人给付意外伤残保险金的责任。</w:t>
      </w:r>
    </w:p>
    <w:p>
      <w:pPr>
        <w:spacing w:after="156" w:afterLines="50"/>
        <w:ind w:firstLine="420" w:firstLineChars="200"/>
        <w:rPr>
          <w:rFonts w:ascii="宋体" w:hAnsi="宋体"/>
          <w:color w:val="000000"/>
          <w:szCs w:val="21"/>
        </w:rPr>
      </w:pPr>
      <w:r>
        <w:rPr>
          <w:rFonts w:hint="eastAsia" w:ascii="宋体" w:hAnsi="宋体"/>
          <w:color w:val="000000"/>
          <w:szCs w:val="21"/>
        </w:rPr>
        <w:t>（2）</w:t>
      </w:r>
      <w:r>
        <w:rPr>
          <w:rFonts w:hint="eastAsia" w:ascii="宋体" w:hAnsi="宋体"/>
          <w:b/>
          <w:bCs/>
          <w:color w:val="000000"/>
          <w:szCs w:val="21"/>
        </w:rPr>
        <w:t>如被保险人因同一意外伤害事故导致两处或两处以上伤残时，保险人根据“行业标准”规定的多处伤残评定原则给付意外伤残保险金。</w:t>
      </w:r>
    </w:p>
    <w:p>
      <w:pPr>
        <w:spacing w:after="156" w:afterLines="50"/>
        <w:ind w:firstLine="420" w:firstLineChars="200"/>
        <w:rPr>
          <w:rFonts w:ascii="宋体" w:hAnsi="宋体"/>
          <w:color w:val="000000"/>
          <w:szCs w:val="21"/>
        </w:rPr>
      </w:pPr>
      <w:r>
        <w:rPr>
          <w:rFonts w:hint="eastAsia" w:ascii="宋体" w:hAnsi="宋体"/>
          <w:color w:val="000000"/>
          <w:szCs w:val="21"/>
        </w:rPr>
        <w:t>（3）</w:t>
      </w:r>
      <w:r>
        <w:rPr>
          <w:rFonts w:hint="eastAsia" w:ascii="宋体" w:hAnsi="宋体"/>
          <w:b/>
          <w:bCs/>
          <w:color w:val="000000"/>
          <w:szCs w:val="21"/>
        </w:rPr>
        <w:t>被保险人如在本次意外伤害之前已有伤残，保险人按合并后的伤残程度在“行业标准”中所对应伤残等级的给付比例扣除原有伤残程度在“行业标准”中所对应伤残等级的给付比例后，乘以约定的保险金额，承担向被保险人给付意外伤残保险金的责任。</w:t>
      </w:r>
      <w:r>
        <w:rPr>
          <w:rFonts w:hint="eastAsia" w:ascii="宋体" w:hAnsi="宋体"/>
          <w:color w:val="000000"/>
          <w:szCs w:val="21"/>
        </w:rPr>
        <w:t xml:space="preserve">    </w:t>
      </w:r>
      <w:r>
        <w:rPr>
          <w:rFonts w:ascii="宋体" w:hAnsi="宋体"/>
          <w:color w:val="000000"/>
          <w:szCs w:val="21"/>
        </w:rPr>
        <w:t xml:space="preserve">   </w:t>
      </w:r>
    </w:p>
    <w:p>
      <w:pPr>
        <w:spacing w:after="156" w:afterLines="50"/>
        <w:ind w:firstLine="420" w:firstLineChars="200"/>
        <w:rPr>
          <w:rFonts w:ascii="宋体" w:hAnsi="宋体"/>
          <w:color w:val="000000"/>
          <w:szCs w:val="21"/>
        </w:rPr>
      </w:pPr>
      <w:r>
        <w:rPr>
          <w:rFonts w:hint="eastAsia" w:ascii="宋体" w:hAnsi="宋体"/>
          <w:color w:val="000000"/>
          <w:szCs w:val="21"/>
        </w:rPr>
        <w:t>（三）</w:t>
      </w:r>
      <w:r>
        <w:rPr>
          <w:rFonts w:hint="eastAsia" w:ascii="宋体" w:hAnsi="宋体"/>
          <w:b/>
          <w:bCs/>
          <w:color w:val="000000"/>
          <w:szCs w:val="21"/>
        </w:rPr>
        <w:t>同一被保险人的意外伤害身故、意外伤残保险金累计给付金额以保险合同中载明的该被保险人的保险金额为限。一次或累计给付的保险金达到保险金额时，保险人对该被保险人的上述各项保险责任终止。</w:t>
      </w:r>
    </w:p>
    <w:p>
      <w:pPr>
        <w:keepNext w:val="0"/>
        <w:keepLines w:val="0"/>
        <w:pageBreakBefore w:val="0"/>
        <w:widowControl/>
        <w:numPr>
          <w:ilvl w:val="255"/>
          <w:numId w:val="0"/>
        </w:numPr>
        <w:kinsoku/>
        <w:wordWrap/>
        <w:overflowPunct/>
        <w:topLinePunct w:val="0"/>
        <w:autoSpaceDE w:val="0"/>
        <w:autoSpaceDN w:val="0"/>
        <w:bidi w:val="0"/>
        <w:adjustRightInd w:val="0"/>
        <w:snapToGrid/>
        <w:spacing w:before="157" w:beforeLines="50" w:line="240" w:lineRule="auto"/>
        <w:ind w:firstLine="0" w:firstLineChars="0"/>
        <w:jc w:val="center"/>
        <w:textAlignment w:val="bottom"/>
        <w:rPr>
          <w:rFonts w:ascii="宋体" w:hAnsi="宋体"/>
          <w:b/>
          <w:kern w:val="0"/>
          <w:szCs w:val="21"/>
        </w:rPr>
      </w:pPr>
      <w:r>
        <w:rPr>
          <w:rFonts w:hint="eastAsia" w:ascii="宋体" w:hAnsi="宋体"/>
          <w:b/>
          <w:kern w:val="0"/>
          <w:szCs w:val="21"/>
        </w:rPr>
        <w:t>责任免除</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第六条</w:t>
      </w:r>
      <w:r>
        <w:rPr>
          <w:rFonts w:ascii="宋体" w:hAnsi="宋体"/>
          <w:b/>
          <w:kern w:val="0"/>
          <w:szCs w:val="21"/>
        </w:rPr>
        <w:t xml:space="preserve"> </w:t>
      </w:r>
      <w:r>
        <w:rPr>
          <w:rFonts w:hint="eastAsia" w:ascii="宋体" w:hAnsi="宋体"/>
          <w:b/>
          <w:kern w:val="0"/>
          <w:szCs w:val="21"/>
        </w:rPr>
        <w:t>因下列原因之一，直接或间接造成被保险人身故、</w:t>
      </w:r>
      <w:r>
        <w:rPr>
          <w:rFonts w:hint="eastAsia" w:ascii="宋体" w:hAnsi="宋体"/>
          <w:b/>
          <w:kern w:val="0"/>
          <w:szCs w:val="21"/>
          <w:lang w:val="en-US" w:eastAsia="zh-CN"/>
        </w:rPr>
        <w:t>伤残</w:t>
      </w:r>
      <w:r>
        <w:rPr>
          <w:rFonts w:hint="eastAsia" w:ascii="宋体" w:hAnsi="宋体"/>
          <w:b/>
          <w:kern w:val="0"/>
          <w:szCs w:val="21"/>
        </w:rPr>
        <w:t>的，保险人不承担给付保险金责任：</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（一）</w:t>
      </w:r>
      <w:r>
        <w:rPr>
          <w:rFonts w:hint="eastAsia" w:ascii="宋体" w:hAnsi="宋体"/>
          <w:b/>
          <w:szCs w:val="21"/>
        </w:rPr>
        <w:t>投保人的故意行为</w:t>
      </w:r>
      <w:r>
        <w:rPr>
          <w:rFonts w:hint="eastAsia" w:ascii="宋体" w:hAnsi="宋体"/>
          <w:b/>
          <w:kern w:val="0"/>
          <w:szCs w:val="21"/>
        </w:rPr>
        <w:t>；</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（二）被保险人自致伤害或自杀，但被保险人自杀时无民事行为能力的除外；</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（三）因被保险人挑衅或故意行为而导致的打斗、被袭击或被谋杀；</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（四）被保险人妊娠、流产、分娩、宫外孕、治疗不孕不育症、人工受孕，或由前述情形导致的并发症；</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（五）被保险人疾病、中暑、猝死、药物过敏、高原反应；</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（六）被保险人接受整容、内外科手术或其他医疗行为而造成的意外；</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（七）被保险人未遵医嘱，私自服用、涂用、注射药物；</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（八）被保险人进行潜水（释义三）、跳伞、滑雪、滑水、滑翔、狩猎、攀岩（释义四）、探险（释义五）、武术（释义六）、摔跤、特技（释义七）表演、赛马、赛车、蹦极、卡丁车等高风险运动和活动；</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（九）任何生物、化学、原子能武器，原子能或核能装置所造成的爆炸、灼伤、污染或辐射；</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（十）恐怖活动。</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第七条</w:t>
      </w:r>
      <w:r>
        <w:rPr>
          <w:rFonts w:ascii="宋体" w:hAnsi="宋体"/>
          <w:b/>
          <w:kern w:val="0"/>
          <w:szCs w:val="21"/>
        </w:rPr>
        <w:t xml:space="preserve"> </w:t>
      </w:r>
      <w:r>
        <w:rPr>
          <w:rFonts w:hint="eastAsia" w:ascii="宋体" w:hAnsi="宋体"/>
          <w:b/>
          <w:kern w:val="0"/>
          <w:szCs w:val="21"/>
        </w:rPr>
        <w:t>被保险人在下列期间遭受伤害导致身故、</w:t>
      </w:r>
      <w:r>
        <w:rPr>
          <w:rFonts w:hint="eastAsia" w:ascii="宋体" w:hAnsi="宋体"/>
          <w:b/>
          <w:kern w:val="0"/>
          <w:szCs w:val="21"/>
          <w:lang w:val="en-US" w:eastAsia="zh-CN"/>
        </w:rPr>
        <w:t>伤残</w:t>
      </w:r>
      <w:r>
        <w:rPr>
          <w:rFonts w:hint="eastAsia" w:ascii="宋体" w:hAnsi="宋体"/>
          <w:b/>
          <w:kern w:val="0"/>
          <w:szCs w:val="21"/>
        </w:rPr>
        <w:t>的，保险人也不承担给付保险金责任：</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（一）被保险人精神或行为障碍期间；</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（二）战争、军事行动、暴动或武装叛乱期间；</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（三）被保险人从事违法、犯罪活动期间；</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（四）被保险人醉酒或毒品、管制药品（释义八）的影响期间；</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（五）被保险人酒后驾车、无有效驾驶证（释义九）驾驶或驾驶无有效行驶证(释义十）的机动车期间。</w:t>
      </w:r>
    </w:p>
    <w:p>
      <w:pPr>
        <w:widowControl/>
        <w:shd w:val="clear" w:color="auto" w:fill="FFFFFF"/>
        <w:spacing w:line="360" w:lineRule="atLeast"/>
        <w:ind w:firstLine="412" w:firstLineChars="196"/>
        <w:jc w:val="left"/>
        <w:rPr>
          <w:rFonts w:ascii="宋体" w:hAnsi="宋体" w:cs="宋体"/>
          <w:b/>
          <w:kern w:val="0"/>
          <w:szCs w:val="21"/>
        </w:rPr>
      </w:pPr>
      <w:r>
        <w:rPr>
          <w:rFonts w:ascii="宋体" w:hAnsi="宋体" w:cs="宋体"/>
          <w:b/>
          <w:kern w:val="0"/>
          <w:szCs w:val="21"/>
        </w:rPr>
        <w:t>（</w:t>
      </w:r>
      <w:r>
        <w:rPr>
          <w:rFonts w:hint="eastAsia" w:ascii="宋体" w:hAnsi="宋体" w:cs="宋体"/>
          <w:b/>
          <w:kern w:val="0"/>
          <w:szCs w:val="21"/>
        </w:rPr>
        <w:t>六</w:t>
      </w:r>
      <w:r>
        <w:rPr>
          <w:rFonts w:ascii="宋体" w:hAnsi="宋体" w:cs="宋体"/>
          <w:b/>
          <w:kern w:val="0"/>
          <w:szCs w:val="21"/>
        </w:rPr>
        <w:t>）被保险人患有艾滋病（AIDS）或感染艾滋病病毒（HIV）期间。</w:t>
      </w:r>
    </w:p>
    <w:p>
      <w:pPr>
        <w:widowControl/>
        <w:autoSpaceDE w:val="0"/>
        <w:autoSpaceDN w:val="0"/>
        <w:adjustRightInd w:val="0"/>
        <w:spacing w:line="440" w:lineRule="exact"/>
        <w:ind w:firstLine="420" w:firstLineChars="200"/>
        <w:jc w:val="left"/>
        <w:textAlignment w:val="bottom"/>
        <w:rPr>
          <w:rFonts w:ascii="宋体" w:hAnsi="宋体"/>
          <w:b/>
          <w:szCs w:val="21"/>
        </w:rPr>
      </w:pPr>
    </w:p>
    <w:p>
      <w:pPr>
        <w:keepNext w:val="0"/>
        <w:keepLines w:val="0"/>
        <w:pageBreakBefore w:val="0"/>
        <w:widowControl/>
        <w:numPr>
          <w:ilvl w:val="255"/>
          <w:numId w:val="0"/>
        </w:numPr>
        <w:kinsoku/>
        <w:wordWrap/>
        <w:overflowPunct/>
        <w:topLinePunct w:val="0"/>
        <w:autoSpaceDE w:val="0"/>
        <w:autoSpaceDN w:val="0"/>
        <w:bidi w:val="0"/>
        <w:adjustRightInd w:val="0"/>
        <w:snapToGrid/>
        <w:spacing w:before="157" w:beforeLines="50" w:line="240" w:lineRule="auto"/>
        <w:ind w:firstLine="0" w:firstLineChars="0"/>
        <w:jc w:val="center"/>
        <w:textAlignment w:val="bottom"/>
        <w:rPr>
          <w:rFonts w:ascii="宋体" w:hAnsi="宋体"/>
          <w:b/>
          <w:kern w:val="0"/>
          <w:szCs w:val="21"/>
        </w:rPr>
      </w:pPr>
      <w:r>
        <w:rPr>
          <w:rFonts w:hint="eastAsia" w:ascii="宋体" w:hAnsi="宋体"/>
          <w:b/>
          <w:kern w:val="0"/>
          <w:szCs w:val="21"/>
        </w:rPr>
        <w:t>保险金额和保险费</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第八条</w:t>
      </w:r>
      <w:r>
        <w:rPr>
          <w:rFonts w:ascii="宋体" w:hAnsi="宋体"/>
          <w:kern w:val="0"/>
          <w:szCs w:val="21"/>
        </w:rPr>
        <w:t xml:space="preserve"> </w:t>
      </w:r>
      <w:r>
        <w:rPr>
          <w:rFonts w:hint="eastAsia" w:ascii="宋体" w:hAnsi="宋体"/>
          <w:kern w:val="0"/>
          <w:szCs w:val="21"/>
        </w:rPr>
        <w:t>保险金额是保险人承担给付保险金责任的最高限额。保险金额由投保人、保险人双方约定，并在保险单中载明。为未成年子女投保的人身保险，</w:t>
      </w:r>
      <w:r>
        <w:rPr>
          <w:rFonts w:hint="eastAsia" w:ascii="宋体" w:hAnsi="宋体"/>
          <w:b/>
          <w:kern w:val="0"/>
          <w:szCs w:val="21"/>
        </w:rPr>
        <w:t>被保险人身故给付的保险金总和不得超过国务院保险监督管理机构规定的限额，身故给付的保险金额总和约定也不得超过</w:t>
      </w:r>
      <w:r>
        <w:rPr>
          <w:rFonts w:hint="eastAsia" w:ascii="宋体" w:hAnsi="宋体"/>
          <w:b/>
          <w:kern w:val="0"/>
          <w:szCs w:val="21"/>
          <w:lang w:val="en-US" w:eastAsia="zh-CN"/>
        </w:rPr>
        <w:t>保险金</w:t>
      </w:r>
      <w:r>
        <w:rPr>
          <w:rFonts w:hint="eastAsia" w:ascii="宋体" w:hAnsi="宋体"/>
          <w:b/>
          <w:kern w:val="0"/>
          <w:szCs w:val="21"/>
        </w:rPr>
        <w:t>额。</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投保人应该按照合同约定向保险人交纳保险费。</w:t>
      </w:r>
    </w:p>
    <w:p>
      <w:pPr>
        <w:keepNext w:val="0"/>
        <w:keepLines w:val="0"/>
        <w:pageBreakBefore w:val="0"/>
        <w:widowControl/>
        <w:numPr>
          <w:ilvl w:val="255"/>
          <w:numId w:val="0"/>
        </w:numPr>
        <w:kinsoku/>
        <w:wordWrap/>
        <w:overflowPunct/>
        <w:topLinePunct w:val="0"/>
        <w:autoSpaceDE w:val="0"/>
        <w:autoSpaceDN w:val="0"/>
        <w:bidi w:val="0"/>
        <w:adjustRightInd w:val="0"/>
        <w:snapToGrid/>
        <w:spacing w:before="157" w:beforeLines="50" w:line="240" w:lineRule="auto"/>
        <w:ind w:firstLine="0" w:firstLineChars="0"/>
        <w:jc w:val="center"/>
        <w:textAlignment w:val="bottom"/>
        <w:rPr>
          <w:rFonts w:ascii="宋体" w:hAnsi="宋体"/>
          <w:b/>
          <w:kern w:val="0"/>
          <w:szCs w:val="21"/>
        </w:rPr>
      </w:pPr>
      <w:r>
        <w:rPr>
          <w:rFonts w:hint="eastAsia" w:ascii="宋体" w:hAnsi="宋体"/>
          <w:b/>
          <w:kern w:val="0"/>
          <w:szCs w:val="21"/>
        </w:rPr>
        <w:t>保险期间</w:t>
      </w:r>
    </w:p>
    <w:p>
      <w:pPr>
        <w:widowControl/>
        <w:numPr>
          <w:ilvl w:val="255"/>
          <w:numId w:val="0"/>
        </w:numPr>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kern w:val="0"/>
          <w:szCs w:val="21"/>
        </w:rPr>
        <w:t xml:space="preserve">第九条 </w:t>
      </w:r>
      <w:r>
        <w:rPr>
          <w:rFonts w:hint="eastAsia" w:ascii="宋体" w:hAnsi="宋体"/>
          <w:kern w:val="0"/>
          <w:szCs w:val="21"/>
        </w:rPr>
        <w:t>除双方另有约定外，本保险合同保险期间为一年，以保险单载明的起讫时间为准。</w:t>
      </w:r>
    </w:p>
    <w:p>
      <w:pPr>
        <w:keepNext w:val="0"/>
        <w:keepLines w:val="0"/>
        <w:pageBreakBefore w:val="0"/>
        <w:widowControl/>
        <w:numPr>
          <w:ilvl w:val="255"/>
          <w:numId w:val="0"/>
        </w:numPr>
        <w:kinsoku/>
        <w:wordWrap/>
        <w:overflowPunct/>
        <w:topLinePunct w:val="0"/>
        <w:autoSpaceDE w:val="0"/>
        <w:autoSpaceDN w:val="0"/>
        <w:bidi w:val="0"/>
        <w:adjustRightInd w:val="0"/>
        <w:snapToGrid/>
        <w:spacing w:before="157" w:beforeLines="50" w:line="240" w:lineRule="auto"/>
        <w:ind w:firstLine="0" w:firstLineChars="0"/>
        <w:jc w:val="center"/>
        <w:textAlignment w:val="bottom"/>
        <w:rPr>
          <w:rFonts w:ascii="宋体" w:hAnsi="宋体"/>
          <w:b/>
          <w:kern w:val="0"/>
          <w:szCs w:val="21"/>
        </w:rPr>
      </w:pPr>
      <w:r>
        <w:rPr>
          <w:rFonts w:hint="eastAsia" w:ascii="宋体" w:hAnsi="宋体"/>
          <w:b/>
          <w:kern w:val="0"/>
          <w:szCs w:val="21"/>
        </w:rPr>
        <w:t>保险人义务</w:t>
      </w:r>
    </w:p>
    <w:p>
      <w:pPr>
        <w:widowControl/>
        <w:autoSpaceDE w:val="0"/>
        <w:autoSpaceDN w:val="0"/>
        <w:adjustRightInd w:val="0"/>
        <w:spacing w:line="440" w:lineRule="exact"/>
        <w:ind w:firstLine="420" w:firstLineChars="200"/>
        <w:jc w:val="left"/>
        <w:textAlignment w:val="bottom"/>
        <w:rPr>
          <w:rFonts w:ascii="宋体" w:hAnsi="宋体"/>
          <w:b/>
          <w:bCs/>
          <w:kern w:val="0"/>
          <w:szCs w:val="21"/>
        </w:rPr>
      </w:pPr>
      <w:r>
        <w:rPr>
          <w:rFonts w:hint="eastAsia" w:ascii="宋体" w:hAnsi="宋体"/>
          <w:b/>
          <w:kern w:val="0"/>
          <w:szCs w:val="21"/>
        </w:rPr>
        <w:t>第十条</w:t>
      </w:r>
      <w:r>
        <w:rPr>
          <w:rFonts w:ascii="宋体" w:hAnsi="宋体"/>
          <w:kern w:val="0"/>
          <w:szCs w:val="21"/>
        </w:rPr>
        <w:t xml:space="preserve"> </w:t>
      </w:r>
      <w:r>
        <w:rPr>
          <w:rFonts w:hint="eastAsia" w:ascii="宋体" w:hAnsi="宋体"/>
          <w:kern w:val="0"/>
          <w:szCs w:val="21"/>
        </w:rPr>
        <w:t>订立保险合同时，采用保险人提供的格式条款的，保险人向投保人提供的投保单应当附格式条款，保险人应当向投保人说明保险合同的内容。</w:t>
      </w:r>
      <w:r>
        <w:rPr>
          <w:rFonts w:hint="eastAsia" w:ascii="宋体" w:hAnsi="宋体"/>
          <w:b/>
          <w:bCs/>
          <w:kern w:val="0"/>
          <w:szCs w:val="21"/>
        </w:rPr>
        <w:t>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kern w:val="0"/>
          <w:szCs w:val="21"/>
        </w:rPr>
        <w:t>第十一条</w:t>
      </w:r>
      <w:r>
        <w:rPr>
          <w:rFonts w:ascii="宋体" w:hAnsi="宋体"/>
          <w:kern w:val="0"/>
          <w:szCs w:val="21"/>
        </w:rPr>
        <w:t xml:space="preserve"> </w:t>
      </w:r>
      <w:r>
        <w:rPr>
          <w:rFonts w:hint="eastAsia" w:ascii="宋体" w:hAnsi="宋体"/>
          <w:kern w:val="0"/>
          <w:szCs w:val="21"/>
        </w:rPr>
        <w:t>本保险合同成立后，保险人应当及时向投保人签发保险单或其他保险凭证。</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kern w:val="0"/>
          <w:szCs w:val="21"/>
        </w:rPr>
        <w:t>第十二条</w:t>
      </w:r>
      <w:r>
        <w:rPr>
          <w:rFonts w:ascii="宋体" w:hAnsi="宋体"/>
          <w:b/>
          <w:kern w:val="0"/>
          <w:szCs w:val="21"/>
        </w:rPr>
        <w:t xml:space="preserve"> </w:t>
      </w:r>
      <w:r>
        <w:rPr>
          <w:rFonts w:hint="eastAsia" w:ascii="宋体" w:hAnsi="宋体"/>
          <w:kern w:val="0"/>
          <w:szCs w:val="21"/>
        </w:rPr>
        <w:t>保险人依据</w:t>
      </w:r>
      <w:r>
        <w:rPr>
          <w:rFonts w:hint="eastAsia" w:ascii="宋体" w:hAnsi="宋体"/>
          <w:b/>
          <w:bCs/>
          <w:kern w:val="0"/>
          <w:szCs w:val="21"/>
        </w:rPr>
        <w:t>第十七条</w:t>
      </w:r>
      <w:r>
        <w:rPr>
          <w:rFonts w:hint="eastAsia" w:ascii="宋体" w:hAnsi="宋体"/>
          <w:kern w:val="0"/>
          <w:szCs w:val="21"/>
        </w:rPr>
        <w:t>所取得的保险合同解除权，自保险人知道有解除事由之日起，超过三十日不行使而消灭。</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保险人在合同订立时已经知道投保人未如实告知的情况的，保险人不得解除合同；发生保险事故的，保险人应当承担给付保险金责任。</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kern w:val="0"/>
          <w:szCs w:val="21"/>
        </w:rPr>
        <w:t>第十三条</w:t>
      </w:r>
      <w:r>
        <w:rPr>
          <w:rFonts w:ascii="宋体" w:hAnsi="宋体"/>
          <w:kern w:val="0"/>
          <w:szCs w:val="21"/>
        </w:rPr>
        <w:t xml:space="preserve"> </w:t>
      </w:r>
      <w:r>
        <w:rPr>
          <w:rFonts w:hint="eastAsia" w:ascii="宋体" w:hAnsi="宋体"/>
          <w:kern w:val="0"/>
          <w:szCs w:val="21"/>
        </w:rPr>
        <w:t>保险人认为被保险人提供的有关索赔的证明和资料不完整的，应当及时一次性通知投保人、被保险人及</w:t>
      </w:r>
      <w:r>
        <w:rPr>
          <w:rFonts w:hint="eastAsia" w:ascii="宋体" w:hAnsi="宋体"/>
          <w:b/>
          <w:bCs/>
          <w:kern w:val="0"/>
          <w:szCs w:val="21"/>
        </w:rPr>
        <w:t>保险金申请人</w:t>
      </w:r>
      <w:r>
        <w:rPr>
          <w:rFonts w:hint="eastAsia" w:ascii="宋体" w:hAnsi="宋体"/>
          <w:kern w:val="0"/>
          <w:szCs w:val="21"/>
        </w:rPr>
        <w:t>(释义十一）补充提供。</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kern w:val="0"/>
          <w:szCs w:val="21"/>
        </w:rPr>
        <w:t>第十四条</w:t>
      </w:r>
      <w:r>
        <w:rPr>
          <w:rFonts w:ascii="宋体" w:hAnsi="宋体"/>
          <w:kern w:val="0"/>
          <w:szCs w:val="21"/>
        </w:rPr>
        <w:t xml:space="preserve"> </w:t>
      </w:r>
      <w:r>
        <w:rPr>
          <w:rFonts w:hint="eastAsia" w:ascii="宋体" w:hAnsi="宋体"/>
          <w:kern w:val="0"/>
          <w:szCs w:val="21"/>
        </w:rPr>
        <w:t>保险人收到被保险人的给付保险金的请求后，应当及时作出是否属于保险责任的核定；情形复杂的，应当在三十日内作出核定，但保险合同另有约定的除外。</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保险人应当将核定结果通知被保险人；对属于保险责任的，在与被保险人达成给付保险金的协议后十日内，履行赔偿保险金义务。保险合同对给付保险金的期限有约定的，保险人应当按照约定履行给付保险金的义务。保险人依照前款约定作出核定后，对不属于保险责任的，应当自作出核定之日起三日内向被保险人发出拒绝给付保险金通知书，并说明理由。</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kern w:val="0"/>
          <w:szCs w:val="21"/>
        </w:rPr>
        <w:t>第十五条</w:t>
      </w:r>
      <w:r>
        <w:rPr>
          <w:rFonts w:ascii="宋体" w:hAnsi="宋体"/>
          <w:kern w:val="0"/>
          <w:szCs w:val="21"/>
        </w:rPr>
        <w:t xml:space="preserve"> </w:t>
      </w:r>
      <w:r>
        <w:rPr>
          <w:rFonts w:hint="eastAsia" w:ascii="宋体" w:hAnsi="宋体"/>
          <w:kern w:val="0"/>
          <w:szCs w:val="21"/>
        </w:rPr>
        <w:t>保险人自收到给付保险金的请求和有关证明、资料之日起六十日内，对其给付的数额不能确定的，应当根据已有证明和资料可以确定的数额先予支付；保险人最终确定给付的数额后，应当支付相应的差额。</w:t>
      </w:r>
      <w:r>
        <w:rPr>
          <w:rFonts w:ascii="宋体" w:hAnsi="宋体"/>
          <w:kern w:val="0"/>
          <w:szCs w:val="21"/>
        </w:rPr>
        <w:t> </w:t>
      </w:r>
    </w:p>
    <w:p>
      <w:pPr>
        <w:widowControl/>
        <w:autoSpaceDE w:val="0"/>
        <w:autoSpaceDN w:val="0"/>
        <w:adjustRightInd w:val="0"/>
        <w:spacing w:line="440" w:lineRule="exact"/>
        <w:ind w:firstLine="420" w:firstLineChars="200"/>
        <w:jc w:val="center"/>
        <w:textAlignment w:val="bottom"/>
        <w:rPr>
          <w:rFonts w:ascii="宋体" w:hAnsi="宋体"/>
          <w:b/>
          <w:kern w:val="0"/>
          <w:szCs w:val="21"/>
        </w:rPr>
      </w:pPr>
      <w:r>
        <w:rPr>
          <w:rFonts w:hint="eastAsia" w:ascii="宋体" w:hAnsi="宋体"/>
          <w:b/>
          <w:kern w:val="0"/>
          <w:szCs w:val="21"/>
        </w:rPr>
        <w:t>投保人、被保险人义务</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kern w:val="0"/>
          <w:szCs w:val="21"/>
        </w:rPr>
        <w:t>第十六条</w:t>
      </w:r>
      <w:r>
        <w:rPr>
          <w:rFonts w:ascii="宋体" w:hAnsi="宋体"/>
          <w:kern w:val="0"/>
          <w:szCs w:val="21"/>
        </w:rPr>
        <w:t xml:space="preserve"> </w:t>
      </w:r>
      <w:r>
        <w:rPr>
          <w:rFonts w:hint="eastAsia" w:ascii="宋体" w:hAnsi="宋体"/>
          <w:kern w:val="0"/>
          <w:szCs w:val="21"/>
        </w:rPr>
        <w:t>除另有约定外，投保人应当在保险合同成立时交纳保险费。</w:t>
      </w:r>
      <w:r>
        <w:rPr>
          <w:rFonts w:hint="eastAsia" w:ascii="宋体" w:hAnsi="宋体"/>
          <w:b/>
          <w:szCs w:val="21"/>
        </w:rPr>
        <w:t>保险费未交清前，本保险合同不生效，对本保险合同生效前发生的保险事故，保险人不承担保险责任。</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kern w:val="0"/>
          <w:szCs w:val="21"/>
        </w:rPr>
        <w:t>第十七条</w:t>
      </w:r>
      <w:r>
        <w:rPr>
          <w:rFonts w:hint="eastAsia" w:ascii="宋体" w:hAnsi="宋体"/>
          <w:kern w:val="0"/>
          <w:szCs w:val="21"/>
        </w:rPr>
        <w:t xml:space="preserve"> 订立保险合同，保险人就保险标的或者被保险人的有关情况提出询问的，投保人应当如实告知。</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投保人故意或者因重大过失未履行前款规定的义务，足以影响保险人决定是否同意承保或者提高保险费率的，保险人有权解除本保险合同。</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投保人故意不履行如实告知义务的，保险人对于合同解除前发生的保险事故，不承担给付保险金责任，并不退还保险费。</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投保人因重大过失未履行如实告知义务，对保险事故的发生有严重影响的，保险人对于合同解除前发生的保险事故，不承担给付保险金责任，但应当退还保险费。</w:t>
      </w:r>
    </w:p>
    <w:p>
      <w:pPr>
        <w:pStyle w:val="43"/>
        <w:spacing w:line="360" w:lineRule="auto"/>
        <w:ind w:firstLine="411" w:firstLineChars="196"/>
        <w:rPr>
          <w:rFonts w:ascii="宋体" w:hAnsi="宋体"/>
          <w:b w:val="0"/>
          <w:bCs/>
          <w:kern w:val="0"/>
          <w:szCs w:val="21"/>
        </w:rPr>
      </w:pPr>
      <w:r>
        <w:rPr>
          <w:rFonts w:hint="eastAsia" w:ascii="宋体" w:hAnsi="宋体"/>
          <w:b w:val="0"/>
          <w:bCs/>
          <w:kern w:val="0"/>
          <w:szCs w:val="21"/>
        </w:rPr>
        <w:t>保险人在合同订立时已经知道投保人未如实告知的情况的，保险人不得解除合同；发生保险事故的，保险人应当承担给付保险金责任。</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kern w:val="0"/>
          <w:szCs w:val="21"/>
        </w:rPr>
        <w:t>第十八条</w:t>
      </w:r>
      <w:r>
        <w:rPr>
          <w:rFonts w:ascii="宋体" w:hAnsi="宋体"/>
          <w:kern w:val="0"/>
          <w:szCs w:val="21"/>
        </w:rPr>
        <w:t xml:space="preserve"> </w:t>
      </w:r>
      <w:r>
        <w:rPr>
          <w:rFonts w:hint="eastAsia" w:ascii="宋体" w:hAnsi="宋体"/>
          <w:kern w:val="0"/>
          <w:szCs w:val="21"/>
        </w:rPr>
        <w:t>投保人住所或通讯地址变更时，应及时以书面形式通知保险人。投保人未通知的，保险人按本保险合同所载</w:t>
      </w:r>
      <w:r>
        <w:rPr>
          <w:rFonts w:hint="eastAsia"/>
        </w:rPr>
        <w:t>明</w:t>
      </w:r>
      <w:r>
        <w:rPr>
          <w:rFonts w:hint="eastAsia" w:ascii="宋体" w:hAnsi="宋体"/>
          <w:kern w:val="0"/>
          <w:szCs w:val="21"/>
        </w:rPr>
        <w:t>的最后住所或通讯地址发送的有关通知，均视为已送达给投保人。</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kern w:val="0"/>
          <w:szCs w:val="21"/>
        </w:rPr>
        <w:t>第十九条</w:t>
      </w:r>
      <w:r>
        <w:rPr>
          <w:rFonts w:ascii="宋体" w:hAnsi="宋体"/>
          <w:kern w:val="0"/>
          <w:szCs w:val="21"/>
        </w:rPr>
        <w:t xml:space="preserve"> </w:t>
      </w:r>
      <w:r>
        <w:rPr>
          <w:rFonts w:hint="eastAsia"/>
        </w:rPr>
        <w:t>保险事故发生后，投保人、被保险人、或者保险金受益人应当及时通知保险人。</w:t>
      </w:r>
      <w:r>
        <w:rPr>
          <w:rFonts w:hint="eastAsia" w:ascii="宋体" w:hAnsi="宋体"/>
          <w:b/>
          <w:kern w:val="0"/>
          <w:szCs w:val="21"/>
        </w:rPr>
        <w:t>故意或者因重大过失未及时通知，致使保险事故的性质、原因、损失程度等难以确定的，保险人对无法确定的部分，不承担给付保险金责任，</w:t>
      </w:r>
      <w:r>
        <w:rPr>
          <w:rFonts w:hint="eastAsia" w:ascii="宋体" w:hAnsi="宋体"/>
          <w:kern w:val="0"/>
          <w:szCs w:val="21"/>
        </w:rPr>
        <w:t>但保险人通过其他途径已经及时知道或者应当及时知道保险事故发生的除外。</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上述约定，不包括因</w:t>
      </w:r>
      <w:r>
        <w:rPr>
          <w:rFonts w:hint="eastAsia" w:ascii="宋体" w:hAnsi="宋体"/>
          <w:b/>
          <w:bCs/>
          <w:kern w:val="0"/>
          <w:szCs w:val="21"/>
        </w:rPr>
        <w:t>不可抗力</w:t>
      </w:r>
      <w:r>
        <w:rPr>
          <w:rFonts w:hint="eastAsia" w:ascii="宋体" w:hAnsi="宋体"/>
          <w:kern w:val="0"/>
          <w:szCs w:val="21"/>
        </w:rPr>
        <w:t>（释义十二）而导致的迟延。</w:t>
      </w:r>
    </w:p>
    <w:p>
      <w:pPr>
        <w:widowControl/>
        <w:autoSpaceDE w:val="0"/>
        <w:autoSpaceDN w:val="0"/>
        <w:adjustRightInd w:val="0"/>
        <w:spacing w:line="440" w:lineRule="exact"/>
        <w:ind w:firstLine="420" w:firstLineChars="200"/>
        <w:jc w:val="center"/>
        <w:textAlignment w:val="bottom"/>
        <w:rPr>
          <w:rFonts w:ascii="宋体" w:hAnsi="宋体"/>
          <w:b/>
          <w:kern w:val="0"/>
          <w:szCs w:val="21"/>
        </w:rPr>
      </w:pPr>
      <w:r>
        <w:rPr>
          <w:rFonts w:hint="eastAsia" w:ascii="宋体" w:hAnsi="宋体"/>
          <w:b/>
          <w:kern w:val="0"/>
          <w:szCs w:val="21"/>
        </w:rPr>
        <w:t>保险金申请与给付</w:t>
      </w:r>
    </w:p>
    <w:p>
      <w:pPr>
        <w:widowControl/>
        <w:autoSpaceDE w:val="0"/>
        <w:autoSpaceDN w:val="0"/>
        <w:adjustRightInd w:val="0"/>
        <w:spacing w:line="440" w:lineRule="exact"/>
        <w:ind w:firstLine="420" w:firstLineChars="200"/>
        <w:jc w:val="left"/>
        <w:textAlignment w:val="bottom"/>
        <w:rPr>
          <w:rFonts w:ascii="宋体" w:hAnsi="宋体"/>
          <w:b/>
          <w:kern w:val="0"/>
          <w:szCs w:val="21"/>
        </w:rPr>
      </w:pPr>
      <w:r>
        <w:rPr>
          <w:rFonts w:hint="eastAsia" w:ascii="宋体" w:hAnsi="宋体"/>
          <w:b/>
          <w:kern w:val="0"/>
          <w:szCs w:val="21"/>
        </w:rPr>
        <w:t>第二十条</w:t>
      </w:r>
      <w:r>
        <w:rPr>
          <w:rFonts w:hint="eastAsia" w:ascii="宋体" w:hAnsi="宋体"/>
          <w:kern w:val="0"/>
          <w:szCs w:val="21"/>
        </w:rPr>
        <w:t xml:space="preserve"> </w:t>
      </w:r>
      <w:r>
        <w:rPr>
          <w:rFonts w:hint="eastAsia" w:ascii="宋体" w:hAnsi="宋体"/>
          <w:b/>
          <w:szCs w:val="21"/>
        </w:rPr>
        <w:t>由保险金受益人作为保险金的申请人。</w:t>
      </w:r>
      <w:r>
        <w:rPr>
          <w:rFonts w:hint="eastAsia" w:ascii="宋体" w:hAnsi="宋体"/>
          <w:kern w:val="0"/>
          <w:szCs w:val="21"/>
        </w:rPr>
        <w:t>保险金申请人向保险人申请给付保险金时，应提交以下材料原件。保险金申请人因特殊原因不能提供以下材料原件的，应提供其他合法有效的材料原件。</w:t>
      </w:r>
      <w:r>
        <w:rPr>
          <w:rFonts w:hint="eastAsia" w:ascii="宋体" w:hAnsi="宋体"/>
          <w:b/>
          <w:kern w:val="0"/>
          <w:szCs w:val="21"/>
        </w:rPr>
        <w:t>保险金申请人未能提供有关材料原件，导致保险人无法核实该申请的真实性的，保险人对无法核实部分不承担给付保险金的责任。</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（一）意外身故保险金申请</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w:t>
      </w:r>
      <w:r>
        <w:rPr>
          <w:rFonts w:hint="eastAsia" w:ascii="宋体" w:hAnsi="宋体"/>
          <w:kern w:val="0"/>
          <w:szCs w:val="21"/>
          <w:lang w:val="en-US" w:eastAsia="zh-CN"/>
        </w:rPr>
        <w:t>保险金给付</w:t>
      </w:r>
      <w:r>
        <w:rPr>
          <w:rFonts w:hint="eastAsia" w:ascii="宋体" w:hAnsi="宋体"/>
          <w:kern w:val="0"/>
          <w:szCs w:val="21"/>
        </w:rPr>
        <w:t>申请书；</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）保险单</w:t>
      </w:r>
      <w:r>
        <w:rPr>
          <w:rFonts w:hint="eastAsia" w:ascii="宋体" w:hAnsi="宋体" w:cs="宋体"/>
          <w:szCs w:val="21"/>
        </w:rPr>
        <w:t>或其他保险凭证</w:t>
      </w:r>
      <w:r>
        <w:rPr>
          <w:rFonts w:hint="eastAsia" w:ascii="宋体" w:hAnsi="宋体"/>
          <w:kern w:val="0"/>
          <w:szCs w:val="21"/>
        </w:rPr>
        <w:t>；</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）保险金申请人的身份证明；</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4</w:t>
      </w:r>
      <w:r>
        <w:rPr>
          <w:rFonts w:hint="eastAsia" w:ascii="宋体" w:hAnsi="宋体"/>
          <w:kern w:val="0"/>
          <w:szCs w:val="21"/>
        </w:rPr>
        <w:t>）公安部门出具的被保险人户籍注销证明；</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5</w:t>
      </w:r>
      <w:r>
        <w:rPr>
          <w:rFonts w:hint="eastAsia" w:ascii="宋体" w:hAnsi="宋体"/>
          <w:kern w:val="0"/>
          <w:szCs w:val="21"/>
        </w:rPr>
        <w:t>）二级以上（含二级）或保险人认可的医疗机构出具的被保险人身故证明书；</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6</w:t>
      </w:r>
      <w:r>
        <w:rPr>
          <w:rFonts w:hint="eastAsia" w:ascii="宋体" w:hAnsi="宋体"/>
          <w:kern w:val="0"/>
          <w:szCs w:val="21"/>
        </w:rPr>
        <w:t>）若被保险人为宣告死亡，保险金申请人应提供人民法院出具的宣告死亡证明文件；</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7</w:t>
      </w:r>
      <w:r>
        <w:rPr>
          <w:rFonts w:hint="eastAsia" w:ascii="宋体" w:hAnsi="宋体"/>
          <w:kern w:val="0"/>
          <w:szCs w:val="21"/>
        </w:rPr>
        <w:t>）事发当地政府有关部门出具的意外伤害事故证明；</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8</w:t>
      </w:r>
      <w:r>
        <w:rPr>
          <w:rFonts w:hint="eastAsia" w:ascii="宋体" w:hAnsi="宋体"/>
          <w:kern w:val="0"/>
          <w:szCs w:val="21"/>
        </w:rPr>
        <w:t>）保险金申请人所能提供的与确认保险事故的性质、原因、损失程度等有关的其他证明和资料；</w:t>
      </w:r>
    </w:p>
    <w:p>
      <w:pPr>
        <w:widowControl/>
        <w:autoSpaceDE w:val="0"/>
        <w:autoSpaceDN w:val="0"/>
        <w:adjustRightInd w:val="0"/>
        <w:spacing w:line="440" w:lineRule="exact"/>
        <w:ind w:firstLine="420" w:firstLineChars="200"/>
        <w:jc w:val="left"/>
        <w:textAlignment w:val="bottom"/>
        <w:rPr>
          <w:rFonts w:ascii="宋体" w:hAnsi="宋体"/>
          <w:szCs w:val="21"/>
          <w:u w:val="single"/>
        </w:rPr>
      </w:pPr>
      <w:r>
        <w:rPr>
          <w:rFonts w:hint="eastAsia" w:ascii="宋体" w:hAnsi="宋体"/>
          <w:kern w:val="0"/>
          <w:szCs w:val="21"/>
        </w:rPr>
        <w:t>（</w:t>
      </w:r>
      <w:r>
        <w:rPr>
          <w:rFonts w:ascii="宋体" w:hAnsi="宋体"/>
          <w:kern w:val="0"/>
          <w:szCs w:val="21"/>
        </w:rPr>
        <w:t>9</w:t>
      </w:r>
      <w:r>
        <w:rPr>
          <w:rFonts w:hint="eastAsia" w:ascii="宋体" w:hAnsi="宋体"/>
          <w:kern w:val="0"/>
          <w:szCs w:val="21"/>
        </w:rPr>
        <w:t>）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（二）意外</w:t>
      </w:r>
      <w:r>
        <w:rPr>
          <w:rFonts w:hint="eastAsia" w:ascii="宋体" w:hAnsi="宋体"/>
          <w:kern w:val="0"/>
          <w:szCs w:val="21"/>
          <w:lang w:val="en-US" w:eastAsia="zh-CN"/>
        </w:rPr>
        <w:t>伤残</w:t>
      </w:r>
      <w:r>
        <w:rPr>
          <w:rFonts w:hint="eastAsia" w:ascii="宋体" w:hAnsi="宋体"/>
          <w:kern w:val="0"/>
          <w:szCs w:val="21"/>
        </w:rPr>
        <w:t>保险金申请</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w:t>
      </w:r>
      <w:r>
        <w:rPr>
          <w:rFonts w:hint="eastAsia" w:ascii="宋体" w:hAnsi="宋体"/>
          <w:kern w:val="0"/>
          <w:szCs w:val="21"/>
          <w:lang w:val="en-US" w:eastAsia="zh-CN"/>
        </w:rPr>
        <w:t>保险金给付申请书</w:t>
      </w:r>
      <w:r>
        <w:rPr>
          <w:rFonts w:hint="eastAsia" w:ascii="宋体" w:hAnsi="宋体"/>
          <w:kern w:val="0"/>
          <w:szCs w:val="21"/>
        </w:rPr>
        <w:t>；</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）保险单</w:t>
      </w:r>
      <w:r>
        <w:rPr>
          <w:rFonts w:hint="eastAsia" w:ascii="宋体" w:hAnsi="宋体" w:cs="宋体"/>
          <w:szCs w:val="21"/>
        </w:rPr>
        <w:t>或其他保险凭证正本</w:t>
      </w:r>
      <w:r>
        <w:rPr>
          <w:rFonts w:hint="eastAsia" w:ascii="宋体" w:hAnsi="宋体"/>
          <w:kern w:val="0"/>
          <w:szCs w:val="21"/>
        </w:rPr>
        <w:t>；</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）被保险人身份证明；</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4</w:t>
      </w:r>
      <w:r>
        <w:rPr>
          <w:rFonts w:hint="eastAsia" w:ascii="宋体" w:hAnsi="宋体"/>
          <w:kern w:val="0"/>
          <w:szCs w:val="21"/>
        </w:rPr>
        <w:t>）二级以上（含二级）或保险人认可的医疗机构或司法鉴定机构出具的残疾程度鉴定书；</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5</w:t>
      </w:r>
      <w:r>
        <w:rPr>
          <w:rFonts w:hint="eastAsia" w:ascii="宋体" w:hAnsi="宋体"/>
          <w:kern w:val="0"/>
          <w:szCs w:val="21"/>
        </w:rPr>
        <w:t>）事发当地政府有关部门出具的意外伤害事故证明；</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6</w:t>
      </w:r>
      <w:r>
        <w:rPr>
          <w:rFonts w:hint="eastAsia" w:ascii="宋体" w:hAnsi="宋体"/>
          <w:kern w:val="0"/>
          <w:szCs w:val="21"/>
        </w:rPr>
        <w:t>）保险金申请人所能提供的其他与本项申请相关的材料；</w:t>
      </w:r>
    </w:p>
    <w:p>
      <w:pPr>
        <w:widowControl/>
        <w:autoSpaceDE w:val="0"/>
        <w:autoSpaceDN w:val="0"/>
        <w:adjustRightInd w:val="0"/>
        <w:spacing w:line="440" w:lineRule="exact"/>
        <w:ind w:firstLine="420" w:firstLineChars="200"/>
        <w:jc w:val="left"/>
        <w:textAlignment w:val="bottom"/>
        <w:rPr>
          <w:rFonts w:ascii="宋体" w:hAnsi="宋体"/>
          <w:szCs w:val="21"/>
          <w:u w:val="single"/>
        </w:rPr>
      </w:pPr>
      <w:r>
        <w:rPr>
          <w:rFonts w:hint="eastAsia" w:ascii="宋体" w:hAnsi="宋体"/>
          <w:kern w:val="0"/>
          <w:szCs w:val="21"/>
        </w:rPr>
        <w:t>（</w:t>
      </w:r>
      <w:r>
        <w:rPr>
          <w:rFonts w:ascii="宋体" w:hAnsi="宋体"/>
          <w:kern w:val="0"/>
          <w:szCs w:val="21"/>
        </w:rPr>
        <w:t>7</w:t>
      </w:r>
      <w:r>
        <w:rPr>
          <w:rFonts w:hint="eastAsia" w:ascii="宋体" w:hAnsi="宋体"/>
          <w:kern w:val="0"/>
          <w:szCs w:val="21"/>
        </w:rPr>
        <w:t>）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keepNext w:val="0"/>
        <w:keepLines w:val="0"/>
        <w:pageBreakBefore w:val="0"/>
        <w:widowControl/>
        <w:numPr>
          <w:ilvl w:val="255"/>
          <w:numId w:val="0"/>
        </w:numPr>
        <w:kinsoku/>
        <w:wordWrap/>
        <w:overflowPunct/>
        <w:topLinePunct w:val="0"/>
        <w:autoSpaceDE w:val="0"/>
        <w:autoSpaceDN w:val="0"/>
        <w:bidi w:val="0"/>
        <w:adjustRightInd w:val="0"/>
        <w:snapToGrid/>
        <w:spacing w:before="157" w:beforeLines="50" w:line="240" w:lineRule="auto"/>
        <w:ind w:firstLine="0" w:firstLineChars="0"/>
        <w:jc w:val="center"/>
        <w:textAlignment w:val="bottom"/>
        <w:rPr>
          <w:rFonts w:ascii="宋体" w:hAnsi="宋体"/>
          <w:b/>
          <w:kern w:val="0"/>
          <w:szCs w:val="21"/>
        </w:rPr>
      </w:pPr>
      <w:r>
        <w:rPr>
          <w:rFonts w:hint="eastAsia" w:ascii="宋体" w:hAnsi="宋体"/>
          <w:b/>
          <w:kern w:val="0"/>
          <w:szCs w:val="21"/>
        </w:rPr>
        <w:t>争议处理和法律适用</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kern w:val="0"/>
          <w:szCs w:val="21"/>
        </w:rPr>
        <w:t>第二十一条</w:t>
      </w:r>
      <w:r>
        <w:rPr>
          <w:rFonts w:ascii="宋体" w:hAnsi="宋体"/>
          <w:kern w:val="0"/>
          <w:szCs w:val="21"/>
        </w:rPr>
        <w:t xml:space="preserve"> </w:t>
      </w:r>
      <w:r>
        <w:rPr>
          <w:rFonts w:hint="eastAsia" w:ascii="宋体" w:hAnsi="宋体"/>
          <w:kern w:val="0"/>
          <w:szCs w:val="21"/>
        </w:rPr>
        <w:t>因履行本保险合同发生的争议，由当事人协商解决。协商不成的，提交保险单载明的仲裁机构仲裁；保险单未载明仲裁机构或者争议发生后未达成仲裁协议的，依法向中华人民共和国（</w:t>
      </w:r>
      <w:r>
        <w:rPr>
          <w:rFonts w:hint="eastAsia" w:ascii="宋体" w:hAnsi="宋体"/>
          <w:b/>
          <w:bCs/>
          <w:kern w:val="0"/>
          <w:szCs w:val="21"/>
        </w:rPr>
        <w:t>不包括港澳台地区</w:t>
      </w:r>
      <w:r>
        <w:rPr>
          <w:rFonts w:hint="eastAsia" w:ascii="宋体" w:hAnsi="宋体"/>
          <w:kern w:val="0"/>
          <w:szCs w:val="21"/>
        </w:rPr>
        <w:t>）有管辖权的人民法院起诉。</w:t>
      </w:r>
    </w:p>
    <w:p>
      <w:pPr>
        <w:widowControl/>
        <w:autoSpaceDE w:val="0"/>
        <w:autoSpaceDN w:val="0"/>
        <w:adjustRightInd w:val="0"/>
        <w:spacing w:line="440" w:lineRule="exact"/>
        <w:ind w:firstLine="420" w:firstLineChars="200"/>
        <w:jc w:val="left"/>
        <w:textAlignment w:val="bottom"/>
        <w:rPr>
          <w:rFonts w:ascii="宋体" w:hAnsi="宋体"/>
          <w:szCs w:val="21"/>
        </w:rPr>
      </w:pPr>
      <w:r>
        <w:rPr>
          <w:rFonts w:hint="eastAsia" w:ascii="宋体" w:hAnsi="宋体"/>
          <w:b/>
          <w:kern w:val="0"/>
          <w:szCs w:val="21"/>
        </w:rPr>
        <w:t>第二十二条</w:t>
      </w:r>
      <w:r>
        <w:rPr>
          <w:rFonts w:ascii="宋体" w:hAnsi="宋体"/>
          <w:kern w:val="0"/>
          <w:szCs w:val="21"/>
        </w:rPr>
        <w:t xml:space="preserve"> </w:t>
      </w:r>
      <w:r>
        <w:rPr>
          <w:rFonts w:hint="eastAsia" w:ascii="宋体" w:hAnsi="宋体"/>
          <w:kern w:val="0"/>
          <w:szCs w:val="21"/>
        </w:rPr>
        <w:t>与本保险合同有关的以及履行本保险合同产生的一切争议处理适用中华人民共和国法律（</w:t>
      </w:r>
      <w:r>
        <w:rPr>
          <w:rFonts w:hint="eastAsia" w:ascii="宋体" w:hAnsi="宋体"/>
          <w:b/>
          <w:bCs/>
          <w:kern w:val="0"/>
          <w:szCs w:val="21"/>
        </w:rPr>
        <w:t>不包括港澳台地区法律</w:t>
      </w:r>
      <w:r>
        <w:rPr>
          <w:rFonts w:hint="eastAsia" w:ascii="宋体" w:hAnsi="宋体"/>
          <w:kern w:val="0"/>
          <w:szCs w:val="21"/>
        </w:rPr>
        <w:t>）。</w:t>
      </w:r>
    </w:p>
    <w:p>
      <w:pPr>
        <w:keepNext w:val="0"/>
        <w:keepLines w:val="0"/>
        <w:pageBreakBefore w:val="0"/>
        <w:widowControl/>
        <w:numPr>
          <w:ilvl w:val="255"/>
          <w:numId w:val="0"/>
        </w:numPr>
        <w:kinsoku/>
        <w:wordWrap/>
        <w:overflowPunct/>
        <w:topLinePunct w:val="0"/>
        <w:autoSpaceDE w:val="0"/>
        <w:autoSpaceDN w:val="0"/>
        <w:bidi w:val="0"/>
        <w:adjustRightInd w:val="0"/>
        <w:snapToGrid/>
        <w:spacing w:before="157" w:beforeLines="50" w:line="240" w:lineRule="auto"/>
        <w:ind w:firstLine="0" w:firstLineChars="0"/>
        <w:jc w:val="center"/>
        <w:textAlignment w:val="bottom"/>
        <w:rPr>
          <w:rFonts w:ascii="宋体" w:hAnsi="宋体"/>
          <w:b/>
          <w:kern w:val="0"/>
          <w:szCs w:val="21"/>
        </w:rPr>
      </w:pPr>
      <w:r>
        <w:rPr>
          <w:rFonts w:hint="eastAsia" w:ascii="宋体" w:hAnsi="宋体"/>
          <w:b/>
          <w:kern w:val="0"/>
          <w:szCs w:val="21"/>
        </w:rPr>
        <w:t>其他事项</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kern w:val="0"/>
          <w:szCs w:val="21"/>
        </w:rPr>
        <w:t xml:space="preserve">第二十三条 </w:t>
      </w:r>
      <w:r>
        <w:rPr>
          <w:rFonts w:hint="eastAsia" w:ascii="宋体" w:hAnsi="宋体"/>
          <w:kern w:val="0"/>
          <w:szCs w:val="21"/>
        </w:rPr>
        <w:t>在本保险合同成立后，投保人可以书面形式通知保险人解除合同，但保险人已根据本保险合同约定给付保险金的除外。</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投保人解除本保险合同时，应提供下列证明文件和资料原件：</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）保全申请书；</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）保险单</w:t>
      </w:r>
      <w:r>
        <w:rPr>
          <w:rFonts w:hint="eastAsia" w:ascii="宋体" w:hAnsi="宋体" w:cs="宋体"/>
          <w:szCs w:val="21"/>
        </w:rPr>
        <w:t>或其他保险凭证正本</w:t>
      </w:r>
      <w:r>
        <w:rPr>
          <w:rFonts w:hint="eastAsia" w:ascii="宋体" w:hAnsi="宋体"/>
          <w:kern w:val="0"/>
          <w:szCs w:val="21"/>
        </w:rPr>
        <w:t>；</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）保险费发票；</w:t>
      </w:r>
    </w:p>
    <w:p>
      <w:pPr>
        <w:pStyle w:val="40"/>
        <w:spacing w:line="440" w:lineRule="exact"/>
        <w:ind w:left="0" w:leftChars="0"/>
        <w:rPr>
          <w:rFonts w:ascii="宋体" w:hAnsi="宋体"/>
          <w:szCs w:val="21"/>
        </w:rPr>
      </w:pPr>
      <w:r>
        <w:rPr>
          <w:rFonts w:hint="eastAsia" w:ascii="宋体" w:hAnsi="宋体"/>
          <w:szCs w:val="21"/>
        </w:rPr>
        <w:t>（4）投保人身份证明。</w:t>
      </w:r>
    </w:p>
    <w:p>
      <w:pPr>
        <w:widowControl/>
        <w:autoSpaceDE w:val="0"/>
        <w:autoSpaceDN w:val="0"/>
        <w:adjustRightInd w:val="0"/>
        <w:spacing w:line="440" w:lineRule="exact"/>
        <w:ind w:firstLine="420" w:firstLineChars="200"/>
        <w:jc w:val="left"/>
        <w:textAlignment w:val="bottom"/>
        <w:rPr>
          <w:rFonts w:ascii="宋体" w:hAnsi="宋体"/>
          <w:b/>
          <w:bCs/>
          <w:szCs w:val="21"/>
        </w:rPr>
      </w:pPr>
      <w:r>
        <w:rPr>
          <w:rFonts w:hint="eastAsia" w:ascii="宋体" w:hAnsi="宋体"/>
          <w:b/>
          <w:bCs/>
          <w:kern w:val="0"/>
          <w:szCs w:val="21"/>
        </w:rPr>
        <w:t>投保人要求解除本保险合同，自保险人接到保险合同解除申请书之时起，本保险合同的效力终止。保险人收到上述证明文件和资料之日起</w:t>
      </w:r>
      <w:r>
        <w:rPr>
          <w:rFonts w:ascii="宋体" w:hAnsi="宋体"/>
          <w:b/>
          <w:bCs/>
          <w:kern w:val="0"/>
          <w:szCs w:val="21"/>
        </w:rPr>
        <w:t>30</w:t>
      </w:r>
      <w:r>
        <w:rPr>
          <w:rFonts w:hint="eastAsia" w:ascii="宋体" w:hAnsi="宋体"/>
          <w:b/>
          <w:bCs/>
          <w:kern w:val="0"/>
          <w:szCs w:val="21"/>
        </w:rPr>
        <w:t>日内退还保险单的未满期保险费（释义十三）。</w:t>
      </w:r>
    </w:p>
    <w:p>
      <w:pPr>
        <w:widowControl/>
        <w:autoSpaceDE w:val="0"/>
        <w:autoSpaceDN w:val="0"/>
        <w:adjustRightInd w:val="0"/>
        <w:spacing w:line="440" w:lineRule="exact"/>
        <w:ind w:firstLine="420" w:firstLineChars="200"/>
        <w:jc w:val="center"/>
        <w:textAlignment w:val="bottom"/>
        <w:rPr>
          <w:rFonts w:ascii="宋体" w:hAnsi="宋体"/>
          <w:b/>
          <w:kern w:val="0"/>
          <w:szCs w:val="21"/>
        </w:rPr>
      </w:pPr>
    </w:p>
    <w:p>
      <w:pPr>
        <w:keepNext w:val="0"/>
        <w:keepLines w:val="0"/>
        <w:pageBreakBefore w:val="0"/>
        <w:widowControl/>
        <w:numPr>
          <w:ilvl w:val="255"/>
          <w:numId w:val="0"/>
        </w:numPr>
        <w:kinsoku/>
        <w:wordWrap/>
        <w:overflowPunct/>
        <w:topLinePunct w:val="0"/>
        <w:autoSpaceDE w:val="0"/>
        <w:autoSpaceDN w:val="0"/>
        <w:bidi w:val="0"/>
        <w:adjustRightInd w:val="0"/>
        <w:snapToGrid/>
        <w:spacing w:before="157" w:beforeLines="50" w:line="240" w:lineRule="auto"/>
        <w:ind w:firstLine="0" w:firstLineChars="0"/>
        <w:jc w:val="center"/>
        <w:textAlignment w:val="bottom"/>
        <w:rPr>
          <w:rFonts w:ascii="宋体" w:hAnsi="宋体"/>
          <w:b/>
          <w:kern w:val="0"/>
          <w:szCs w:val="21"/>
        </w:rPr>
      </w:pPr>
      <w:r>
        <w:rPr>
          <w:rFonts w:hint="eastAsia" w:ascii="宋体" w:hAnsi="宋体"/>
          <w:b/>
          <w:kern w:val="0"/>
          <w:szCs w:val="21"/>
        </w:rPr>
        <w:t>释义</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bCs/>
          <w:kern w:val="0"/>
          <w:szCs w:val="21"/>
        </w:rPr>
        <w:t>一、保险人</w:t>
      </w:r>
      <w:r>
        <w:rPr>
          <w:rFonts w:hint="eastAsia" w:ascii="宋体" w:hAnsi="宋体"/>
          <w:kern w:val="0"/>
          <w:szCs w:val="21"/>
        </w:rPr>
        <w:t>：指与投保人签订本保险合同的华农财产保险股份有限公司。</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bCs/>
          <w:kern w:val="0"/>
          <w:szCs w:val="21"/>
        </w:rPr>
        <w:t>二、意外伤害</w:t>
      </w:r>
      <w:r>
        <w:rPr>
          <w:rFonts w:hint="eastAsia" w:ascii="宋体" w:hAnsi="宋体"/>
          <w:kern w:val="0"/>
          <w:szCs w:val="21"/>
        </w:rPr>
        <w:t>：指以外来的、突发的、非本意的和非疾病的客观事件为直接原因致使身体受到的伤害。</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bCs/>
          <w:kern w:val="0"/>
          <w:szCs w:val="21"/>
        </w:rPr>
        <w:t>三、潜水</w:t>
      </w:r>
      <w:r>
        <w:rPr>
          <w:rFonts w:hint="eastAsia" w:ascii="宋体" w:hAnsi="宋体"/>
          <w:kern w:val="0"/>
          <w:szCs w:val="21"/>
        </w:rPr>
        <w:t>：指以辅助呼吸器材在江、河、湖、海、水库、运河等水域进行的水下运动。</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bCs/>
          <w:kern w:val="0"/>
          <w:szCs w:val="21"/>
        </w:rPr>
        <w:t>四、攀岩</w:t>
      </w:r>
      <w:r>
        <w:rPr>
          <w:rFonts w:hint="eastAsia" w:ascii="宋体" w:hAnsi="宋体"/>
          <w:kern w:val="0"/>
          <w:szCs w:val="21"/>
        </w:rPr>
        <w:t>：指攀登悬崖、楼宇外墙、人造悬崖、冰崖、冰山等运动。</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bCs/>
          <w:kern w:val="0"/>
          <w:szCs w:val="21"/>
        </w:rPr>
        <w:t>五、探险</w:t>
      </w:r>
      <w:r>
        <w:rPr>
          <w:rFonts w:hint="eastAsia" w:ascii="宋体" w:hAnsi="宋体"/>
          <w:kern w:val="0"/>
          <w:szCs w:val="21"/>
        </w:rPr>
        <w:t>：指明知在某种特定的自然条件下有失去生命或使身体受到伤害的危险，而故意使自己置身其中的行为，如江河漂流、徒步穿越沙漠或人迹罕至的原始森林等活动。</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bCs/>
          <w:kern w:val="0"/>
          <w:szCs w:val="21"/>
        </w:rPr>
        <w:t>六、武术</w:t>
      </w:r>
      <w:r>
        <w:rPr>
          <w:rFonts w:hint="eastAsia" w:ascii="宋体" w:hAnsi="宋体"/>
          <w:kern w:val="0"/>
          <w:szCs w:val="21"/>
        </w:rPr>
        <w:t>：指两人或两人以上对抗性柔道、空手道、跆拳道、散打、拳击等各种拳术及各种使用器械的对抗性比赛。</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bCs/>
          <w:kern w:val="0"/>
          <w:szCs w:val="21"/>
        </w:rPr>
        <w:t>七、特技</w:t>
      </w:r>
      <w:r>
        <w:rPr>
          <w:rFonts w:hint="eastAsia" w:ascii="宋体" w:hAnsi="宋体"/>
          <w:kern w:val="0"/>
          <w:szCs w:val="21"/>
        </w:rPr>
        <w:t>：指从事马术、杂技、训兽等特殊技能。</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bCs/>
          <w:kern w:val="0"/>
          <w:szCs w:val="21"/>
        </w:rPr>
        <w:t>八、管制药品</w:t>
      </w:r>
      <w:r>
        <w:rPr>
          <w:rFonts w:hint="eastAsia" w:ascii="宋体" w:hAnsi="宋体"/>
          <w:kern w:val="0"/>
          <w:szCs w:val="21"/>
        </w:rPr>
        <w:t>：指根据《中华人民共和国药品管理法》及有关法规被列为特殊管理的药品，包括麻醉药品、精神药品、毒性药品及发射性药品。</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bCs/>
          <w:kern w:val="0"/>
          <w:szCs w:val="21"/>
        </w:rPr>
        <w:t>九、无有效驾驶证</w:t>
      </w:r>
      <w:r>
        <w:rPr>
          <w:rFonts w:hint="eastAsia" w:ascii="宋体" w:hAnsi="宋体"/>
          <w:kern w:val="0"/>
          <w:szCs w:val="21"/>
        </w:rPr>
        <w:t>：指存在下列情形之一：</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）无驾驶证或驾驶证有效期已届满；</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）驾驶的机动车与驾驶证载明的准驾车型不符；</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）实习期内驾驶公共汽车、营运客车或者载有爆炸物品、易燃易爆化学物品、剧毒或者放射性等危险物品的机动车，实习期内驾驶的机动车牵引挂车；</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4</w:t>
      </w:r>
      <w:r>
        <w:rPr>
          <w:rFonts w:hint="eastAsia" w:ascii="宋体" w:hAnsi="宋体"/>
          <w:kern w:val="0"/>
          <w:szCs w:val="21"/>
        </w:rPr>
        <w:t>）持未按规定审验的驾驶证，以及在暂扣、扣留、吊销、注销驾驶证期间驾驶机动车；</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5</w:t>
      </w:r>
      <w:r>
        <w:rPr>
          <w:rFonts w:hint="eastAsia" w:ascii="宋体" w:hAnsi="宋体"/>
          <w:kern w:val="0"/>
          <w:szCs w:val="21"/>
        </w:rPr>
        <w:t>）使用各种专用机械车、特种车的人员无国家有关部门核发的有效操作证，驾驶营业性客车的驾驶人无国家有关部门核发的有效资格证书；</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6</w:t>
      </w:r>
      <w:r>
        <w:rPr>
          <w:rFonts w:hint="eastAsia" w:ascii="宋体" w:hAnsi="宋体"/>
          <w:kern w:val="0"/>
          <w:szCs w:val="21"/>
        </w:rPr>
        <w:t>）依照法律法规或公安机关交通管理部门有关规定不允许驾驶机动车的其他情况下驾车。</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bCs/>
          <w:kern w:val="0"/>
          <w:szCs w:val="21"/>
        </w:rPr>
        <w:t>十、无有效行驶证</w:t>
      </w:r>
      <w:r>
        <w:rPr>
          <w:rFonts w:hint="eastAsia" w:ascii="宋体" w:hAnsi="宋体"/>
          <w:kern w:val="0"/>
          <w:szCs w:val="21"/>
        </w:rPr>
        <w:t>：指存在下列情形之一：</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）机动车被依法注销登记的；</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）无公安机关交通管理部门核发的行驶证、号牌，或临时号牌或临时移动证的机动交通工具</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）未在规定检验期限内进行机动车安全技术检验或检验未通过的机动交通工具。未依法按时进行或通过机动车安全技术检验。</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bCs/>
          <w:kern w:val="0"/>
          <w:szCs w:val="21"/>
        </w:rPr>
        <w:t>十一、保险金申请人</w:t>
      </w:r>
      <w:r>
        <w:rPr>
          <w:rFonts w:hint="eastAsia" w:ascii="宋体" w:hAnsi="宋体"/>
          <w:kern w:val="0"/>
          <w:szCs w:val="21"/>
        </w:rPr>
        <w:t>：指受益人或被保险人的继承人或依法享有保险金请求权的其他自然人。</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bCs/>
          <w:kern w:val="0"/>
          <w:szCs w:val="21"/>
        </w:rPr>
        <w:t>十二、不可抗力</w:t>
      </w:r>
      <w:r>
        <w:rPr>
          <w:rFonts w:hint="eastAsia" w:ascii="宋体" w:hAnsi="宋体"/>
          <w:kern w:val="0"/>
          <w:szCs w:val="21"/>
        </w:rPr>
        <w:t>：指法律规定的不能预见、不能避免并不能克服的客观情况。</w:t>
      </w:r>
    </w:p>
    <w:p>
      <w:pPr>
        <w:widowControl/>
        <w:autoSpaceDE w:val="0"/>
        <w:autoSpaceDN w:val="0"/>
        <w:adjustRightInd w:val="0"/>
        <w:spacing w:line="440" w:lineRule="exact"/>
        <w:ind w:firstLine="420" w:firstLineChars="200"/>
        <w:jc w:val="left"/>
        <w:textAlignment w:val="bottom"/>
        <w:rPr>
          <w:rFonts w:ascii="宋体" w:hAnsi="宋体"/>
          <w:kern w:val="0"/>
          <w:szCs w:val="21"/>
        </w:rPr>
      </w:pPr>
      <w:r>
        <w:rPr>
          <w:rFonts w:hint="eastAsia" w:ascii="宋体" w:hAnsi="宋体"/>
          <w:b/>
          <w:bCs/>
          <w:kern w:val="0"/>
          <w:szCs w:val="21"/>
        </w:rPr>
        <w:t>十三、未满期保险费：</w:t>
      </w:r>
      <w:r>
        <w:rPr>
          <w:rFonts w:hint="eastAsia" w:ascii="宋体" w:hAnsi="宋体"/>
          <w:kern w:val="0"/>
          <w:szCs w:val="21"/>
        </w:rPr>
        <w:t>未满期保险费</w:t>
      </w:r>
      <w:r>
        <w:rPr>
          <w:rFonts w:ascii="宋体" w:hAnsi="宋体"/>
          <w:kern w:val="0"/>
          <w:szCs w:val="21"/>
        </w:rPr>
        <w:t>=</w:t>
      </w:r>
      <w:r>
        <w:rPr>
          <w:rFonts w:hint="eastAsia" w:ascii="宋体" w:hAnsi="宋体"/>
          <w:kern w:val="0"/>
          <w:szCs w:val="21"/>
        </w:rPr>
        <w:t>保险费×</w:t>
      </w:r>
      <w:r>
        <w:rPr>
          <w:rFonts w:ascii="宋体" w:hAnsi="宋体"/>
          <w:kern w:val="0"/>
          <w:szCs w:val="21"/>
        </w:rPr>
        <w:t>[1-(</w:t>
      </w:r>
      <w:r>
        <w:rPr>
          <w:rFonts w:hint="eastAsia" w:ascii="宋体" w:hAnsi="宋体"/>
          <w:kern w:val="0"/>
          <w:szCs w:val="21"/>
        </w:rPr>
        <w:t>保险单已经过天数</w:t>
      </w:r>
      <w:r>
        <w:rPr>
          <w:rFonts w:ascii="宋体" w:hAnsi="宋体"/>
          <w:kern w:val="0"/>
          <w:szCs w:val="21"/>
        </w:rPr>
        <w:t>/</w:t>
      </w:r>
      <w:r>
        <w:rPr>
          <w:rFonts w:hint="eastAsia" w:ascii="宋体" w:hAnsi="宋体"/>
          <w:kern w:val="0"/>
          <w:szCs w:val="21"/>
        </w:rPr>
        <w:t>保险期间天数</w:t>
      </w:r>
      <w:r>
        <w:rPr>
          <w:rFonts w:ascii="宋体" w:hAnsi="宋体"/>
          <w:kern w:val="0"/>
          <w:szCs w:val="21"/>
        </w:rPr>
        <w:t xml:space="preserve">)] </w:t>
      </w:r>
      <w:r>
        <w:rPr>
          <w:rFonts w:hint="eastAsia" w:ascii="宋体" w:hAnsi="宋体"/>
          <w:kern w:val="0"/>
          <w:szCs w:val="21"/>
        </w:rPr>
        <w:t>。经过天数不足一天的按一天计算。</w:t>
      </w:r>
    </w:p>
    <w:p>
      <w:pPr>
        <w:widowControl/>
        <w:autoSpaceDE w:val="0"/>
        <w:autoSpaceDN w:val="0"/>
        <w:adjustRightInd w:val="0"/>
        <w:spacing w:line="440" w:lineRule="exact"/>
        <w:ind w:firstLine="420" w:firstLineChars="200"/>
        <w:jc w:val="left"/>
        <w:textAlignment w:val="bottom"/>
        <w:rPr>
          <w:rFonts w:ascii="宋体" w:hAnsi="宋体"/>
          <w:kern w:val="0"/>
          <w:szCs w:val="21"/>
        </w:rPr>
      </w:pPr>
    </w:p>
    <w:p>
      <w:pPr>
        <w:widowControl/>
        <w:autoSpaceDE w:val="0"/>
        <w:autoSpaceDN w:val="0"/>
        <w:adjustRightInd w:val="0"/>
        <w:spacing w:line="440" w:lineRule="exact"/>
        <w:ind w:firstLine="420" w:firstLineChars="200"/>
        <w:jc w:val="left"/>
        <w:textAlignment w:val="bottom"/>
        <w:rPr>
          <w:rFonts w:ascii="宋体" w:hAnsi="宋体"/>
          <w:kern w:val="0"/>
          <w:szCs w:val="21"/>
        </w:rPr>
      </w:pPr>
    </w:p>
    <w:p>
      <w:pPr>
        <w:widowControl/>
        <w:autoSpaceDE w:val="0"/>
        <w:autoSpaceDN w:val="0"/>
        <w:adjustRightInd w:val="0"/>
        <w:spacing w:line="440" w:lineRule="exact"/>
        <w:ind w:firstLine="420" w:firstLineChars="200"/>
        <w:jc w:val="left"/>
        <w:textAlignment w:val="bottom"/>
        <w:rPr>
          <w:rFonts w:ascii="宋体" w:hAnsi="宋体"/>
          <w:kern w:val="0"/>
          <w:szCs w:val="21"/>
        </w:rPr>
      </w:pPr>
    </w:p>
    <w:p>
      <w:pPr>
        <w:widowControl/>
        <w:autoSpaceDE w:val="0"/>
        <w:autoSpaceDN w:val="0"/>
        <w:adjustRightInd w:val="0"/>
        <w:spacing w:line="440" w:lineRule="exact"/>
        <w:ind w:firstLine="420" w:firstLineChars="200"/>
        <w:jc w:val="left"/>
        <w:textAlignment w:val="bottom"/>
        <w:rPr>
          <w:rFonts w:ascii="宋体" w:hAnsi="宋体"/>
          <w:kern w:val="0"/>
          <w:szCs w:val="21"/>
        </w:rPr>
      </w:pPr>
    </w:p>
    <w:p>
      <w:pPr>
        <w:widowControl/>
        <w:autoSpaceDE w:val="0"/>
        <w:autoSpaceDN w:val="0"/>
        <w:adjustRightInd w:val="0"/>
        <w:spacing w:line="440" w:lineRule="exact"/>
        <w:ind w:firstLine="420" w:firstLineChars="200"/>
        <w:jc w:val="left"/>
        <w:textAlignment w:val="bottom"/>
        <w:rPr>
          <w:rFonts w:ascii="宋体" w:hAnsi="宋体"/>
          <w:kern w:val="0"/>
          <w:szCs w:val="21"/>
        </w:rPr>
      </w:pPr>
    </w:p>
    <w:p>
      <w:pPr>
        <w:widowControl/>
        <w:autoSpaceDE w:val="0"/>
        <w:autoSpaceDN w:val="0"/>
        <w:adjustRightInd w:val="0"/>
        <w:spacing w:line="440" w:lineRule="exact"/>
        <w:ind w:firstLine="420" w:firstLineChars="200"/>
        <w:jc w:val="left"/>
        <w:textAlignment w:val="bottom"/>
        <w:rPr>
          <w:rFonts w:ascii="宋体" w:hAnsi="宋体"/>
          <w:kern w:val="0"/>
          <w:szCs w:val="21"/>
        </w:rPr>
      </w:pPr>
    </w:p>
    <w:p>
      <w:pPr>
        <w:widowControl/>
        <w:autoSpaceDE w:val="0"/>
        <w:autoSpaceDN w:val="0"/>
        <w:adjustRightInd w:val="0"/>
        <w:spacing w:line="440" w:lineRule="exact"/>
        <w:ind w:firstLine="561" w:firstLineChars="200"/>
        <w:jc w:val="left"/>
        <w:textAlignment w:val="bottom"/>
        <w:rPr>
          <w:b/>
          <w:sz w:val="28"/>
          <w:szCs w:val="28"/>
        </w:rPr>
      </w:pPr>
      <w:bookmarkStart w:id="2" w:name="_Toc349832779"/>
      <w:bookmarkEnd w:id="2"/>
      <w:bookmarkStart w:id="3" w:name="_Toc349833347"/>
      <w:bookmarkEnd w:id="3"/>
      <w:bookmarkStart w:id="4" w:name="_Toc349826915"/>
      <w:bookmarkEnd w:id="4"/>
      <w:bookmarkStart w:id="5" w:name="_Toc349833830"/>
      <w:bookmarkEnd w:id="5"/>
      <w:bookmarkStart w:id="6" w:name="_Toc349833744"/>
      <w:bookmarkEnd w:id="6"/>
      <w:bookmarkStart w:id="7" w:name="_Toc349833348"/>
      <w:bookmarkEnd w:id="7"/>
      <w:bookmarkStart w:id="8" w:name="_Toc349833434"/>
      <w:bookmarkEnd w:id="8"/>
      <w:bookmarkStart w:id="9" w:name="_Toc349833743"/>
      <w:bookmarkEnd w:id="9"/>
      <w:bookmarkStart w:id="10" w:name="_Toc349832693"/>
      <w:bookmarkEnd w:id="10"/>
      <w:bookmarkStart w:id="11" w:name="_Toc349832692"/>
      <w:bookmarkEnd w:id="11"/>
      <w:bookmarkStart w:id="12" w:name="_Toc349827001"/>
      <w:bookmarkEnd w:id="12"/>
      <w:bookmarkStart w:id="13" w:name="_Toc349826845"/>
      <w:bookmarkEnd w:id="13"/>
      <w:bookmarkStart w:id="14" w:name="_Toc349826914"/>
      <w:bookmarkEnd w:id="14"/>
      <w:bookmarkStart w:id="15" w:name="_Toc349826758"/>
      <w:bookmarkEnd w:id="15"/>
      <w:bookmarkStart w:id="16" w:name="_Toc349826759"/>
      <w:bookmarkEnd w:id="16"/>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Cambria">
    <w:altName w:val="苹方-简"/>
    <w:panose1 w:val="02040503050406030204"/>
    <w:charset w:val="00"/>
    <w:family w:val="roman"/>
    <w:pitch w:val="default"/>
    <w:sig w:usb0="00000000" w:usb1="00000000" w:usb2="02000000" w:usb3="00000000" w:csb0="2000019F" w:csb1="00000000"/>
  </w:font>
  <w:font w:name="苹方-简">
    <w:panose1 w:val="020B0400000000000000"/>
    <w:charset w:val="86"/>
    <w:family w:val="auto"/>
    <w:pitch w:val="default"/>
    <w:sig w:usb0="00000000" w:usb1="00000000" w:usb2="00000000" w:usb3="00000000" w:csb0="0016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 w:name="Verdana">
    <w:panose1 w:val="020B0604030504040204"/>
    <w:charset w:val="00"/>
    <w:family w:val="swiss"/>
    <w:pitch w:val="default"/>
    <w:sig w:usb0="00000000" w:usb1="00000000" w:usb2="00000000" w:usb3="00000000" w:csb0="00000000" w:csb1="00000000"/>
  </w:font>
  <w:font w:name="仿宋_GB2312">
    <w:altName w:val="方正仿宋_GBK"/>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fldChar w:fldCharType="begin"/>
    </w:r>
    <w:r>
      <w:rPr>
        <w:lang w:val="zh-CN"/>
      </w:rPr>
      <w:instrText xml:space="preserve"> PAGE   \* MERGEFORMAT </w:instrText>
    </w:r>
    <w:r>
      <w:rPr>
        <w:lang w:val="zh-CN"/>
      </w:rPr>
      <w:fldChar w:fldCharType="separate"/>
    </w:r>
    <w:r>
      <w:rPr>
        <w:lang w:val="zh-CN"/>
      </w:rPr>
      <w:t>1</w:t>
    </w:r>
    <w:r>
      <w:rPr>
        <w:lang w:val="zh-CN"/>
      </w:rPr>
      <w:fldChar w:fldCharType="end"/>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jZGVkODY3YzEyOWNmMjYzZTc4M2QzNmQwMzYzMDEifQ=="/>
  </w:docVars>
  <w:rsids>
    <w:rsidRoot w:val="009C24A0"/>
    <w:rsid w:val="00023897"/>
    <w:rsid w:val="000278E9"/>
    <w:rsid w:val="000372E8"/>
    <w:rsid w:val="00047749"/>
    <w:rsid w:val="00055909"/>
    <w:rsid w:val="00075410"/>
    <w:rsid w:val="00087B27"/>
    <w:rsid w:val="000B3239"/>
    <w:rsid w:val="000C7B49"/>
    <w:rsid w:val="000E779A"/>
    <w:rsid w:val="00115AE4"/>
    <w:rsid w:val="00133E38"/>
    <w:rsid w:val="00136715"/>
    <w:rsid w:val="00170C74"/>
    <w:rsid w:val="00171E82"/>
    <w:rsid w:val="0019081F"/>
    <w:rsid w:val="00192AA7"/>
    <w:rsid w:val="001B777F"/>
    <w:rsid w:val="001C2ECF"/>
    <w:rsid w:val="001C5744"/>
    <w:rsid w:val="001E4196"/>
    <w:rsid w:val="0020057C"/>
    <w:rsid w:val="0021496B"/>
    <w:rsid w:val="00231018"/>
    <w:rsid w:val="00257747"/>
    <w:rsid w:val="0027041F"/>
    <w:rsid w:val="002873A4"/>
    <w:rsid w:val="002A24E9"/>
    <w:rsid w:val="002A3F8A"/>
    <w:rsid w:val="002B4665"/>
    <w:rsid w:val="002B634F"/>
    <w:rsid w:val="002C711C"/>
    <w:rsid w:val="002D3CAB"/>
    <w:rsid w:val="002F596F"/>
    <w:rsid w:val="003031D7"/>
    <w:rsid w:val="003357F3"/>
    <w:rsid w:val="00365E65"/>
    <w:rsid w:val="003A7D9C"/>
    <w:rsid w:val="003B6F63"/>
    <w:rsid w:val="003D28E2"/>
    <w:rsid w:val="00412B2B"/>
    <w:rsid w:val="00431214"/>
    <w:rsid w:val="004315EC"/>
    <w:rsid w:val="004401BD"/>
    <w:rsid w:val="00477805"/>
    <w:rsid w:val="004801A4"/>
    <w:rsid w:val="004A0B7D"/>
    <w:rsid w:val="004B2733"/>
    <w:rsid w:val="004B37A8"/>
    <w:rsid w:val="004C57AB"/>
    <w:rsid w:val="004D553F"/>
    <w:rsid w:val="004E312C"/>
    <w:rsid w:val="00503035"/>
    <w:rsid w:val="00505500"/>
    <w:rsid w:val="00533141"/>
    <w:rsid w:val="00534AFF"/>
    <w:rsid w:val="00536A0D"/>
    <w:rsid w:val="00541CDE"/>
    <w:rsid w:val="00562A07"/>
    <w:rsid w:val="00572870"/>
    <w:rsid w:val="00576BAD"/>
    <w:rsid w:val="005774B0"/>
    <w:rsid w:val="005A3AFB"/>
    <w:rsid w:val="005A68A9"/>
    <w:rsid w:val="005C22D7"/>
    <w:rsid w:val="005C274A"/>
    <w:rsid w:val="005E7B17"/>
    <w:rsid w:val="00621DE4"/>
    <w:rsid w:val="00667C38"/>
    <w:rsid w:val="0067531B"/>
    <w:rsid w:val="006774B6"/>
    <w:rsid w:val="00685088"/>
    <w:rsid w:val="00697246"/>
    <w:rsid w:val="006A68E4"/>
    <w:rsid w:val="006B1496"/>
    <w:rsid w:val="006C4534"/>
    <w:rsid w:val="00717E49"/>
    <w:rsid w:val="00742816"/>
    <w:rsid w:val="0074365D"/>
    <w:rsid w:val="007639E2"/>
    <w:rsid w:val="00787449"/>
    <w:rsid w:val="007A062B"/>
    <w:rsid w:val="007D19B6"/>
    <w:rsid w:val="00825B7F"/>
    <w:rsid w:val="008372AA"/>
    <w:rsid w:val="00845820"/>
    <w:rsid w:val="008872C7"/>
    <w:rsid w:val="0089107D"/>
    <w:rsid w:val="008B7B64"/>
    <w:rsid w:val="008C3A1A"/>
    <w:rsid w:val="008C3F99"/>
    <w:rsid w:val="008F465E"/>
    <w:rsid w:val="009861D5"/>
    <w:rsid w:val="00987BE9"/>
    <w:rsid w:val="00990FAA"/>
    <w:rsid w:val="009C24A0"/>
    <w:rsid w:val="009F6685"/>
    <w:rsid w:val="00A03C8D"/>
    <w:rsid w:val="00A17AAF"/>
    <w:rsid w:val="00A45FBF"/>
    <w:rsid w:val="00A500C3"/>
    <w:rsid w:val="00A926EA"/>
    <w:rsid w:val="00AA0282"/>
    <w:rsid w:val="00AB4AC5"/>
    <w:rsid w:val="00AC7D42"/>
    <w:rsid w:val="00AE29EB"/>
    <w:rsid w:val="00B26020"/>
    <w:rsid w:val="00B3078F"/>
    <w:rsid w:val="00B559AF"/>
    <w:rsid w:val="00B640FF"/>
    <w:rsid w:val="00B80954"/>
    <w:rsid w:val="00B86050"/>
    <w:rsid w:val="00B91188"/>
    <w:rsid w:val="00B959D7"/>
    <w:rsid w:val="00BA4BE1"/>
    <w:rsid w:val="00BE5432"/>
    <w:rsid w:val="00BF5383"/>
    <w:rsid w:val="00C04E1B"/>
    <w:rsid w:val="00C07B07"/>
    <w:rsid w:val="00C26BC0"/>
    <w:rsid w:val="00C50F61"/>
    <w:rsid w:val="00CC4282"/>
    <w:rsid w:val="00CC430E"/>
    <w:rsid w:val="00D15647"/>
    <w:rsid w:val="00D26EF0"/>
    <w:rsid w:val="00D47724"/>
    <w:rsid w:val="00D52E05"/>
    <w:rsid w:val="00D557E9"/>
    <w:rsid w:val="00D61906"/>
    <w:rsid w:val="00D8662B"/>
    <w:rsid w:val="00D90C6E"/>
    <w:rsid w:val="00DA3C82"/>
    <w:rsid w:val="00DA656D"/>
    <w:rsid w:val="00DB53FE"/>
    <w:rsid w:val="00DD5A24"/>
    <w:rsid w:val="00E17032"/>
    <w:rsid w:val="00E33A7F"/>
    <w:rsid w:val="00E6698C"/>
    <w:rsid w:val="00E67BC5"/>
    <w:rsid w:val="00E76421"/>
    <w:rsid w:val="00E85A4E"/>
    <w:rsid w:val="00E873A8"/>
    <w:rsid w:val="00E961B2"/>
    <w:rsid w:val="00ED0078"/>
    <w:rsid w:val="00F07187"/>
    <w:rsid w:val="00F3534F"/>
    <w:rsid w:val="00F424A4"/>
    <w:rsid w:val="00F5682B"/>
    <w:rsid w:val="00F57648"/>
    <w:rsid w:val="00F6469A"/>
    <w:rsid w:val="00F70BF4"/>
    <w:rsid w:val="00FA1693"/>
    <w:rsid w:val="00FB19A4"/>
    <w:rsid w:val="00FD2A7C"/>
    <w:rsid w:val="00FE4717"/>
    <w:rsid w:val="068D76EA"/>
    <w:rsid w:val="06A5454A"/>
    <w:rsid w:val="15475B55"/>
    <w:rsid w:val="1980668B"/>
    <w:rsid w:val="1D6E3DA7"/>
    <w:rsid w:val="24DF0D3C"/>
    <w:rsid w:val="2A5B6581"/>
    <w:rsid w:val="2AD41229"/>
    <w:rsid w:val="2BB10A43"/>
    <w:rsid w:val="2BB30EEF"/>
    <w:rsid w:val="2CC14E35"/>
    <w:rsid w:val="2E861CF9"/>
    <w:rsid w:val="303660D4"/>
    <w:rsid w:val="309612E7"/>
    <w:rsid w:val="333B7BCF"/>
    <w:rsid w:val="39E37F75"/>
    <w:rsid w:val="3D6477A3"/>
    <w:rsid w:val="3DD75E68"/>
    <w:rsid w:val="3F171784"/>
    <w:rsid w:val="431033EC"/>
    <w:rsid w:val="432241D1"/>
    <w:rsid w:val="45505F8C"/>
    <w:rsid w:val="49304AE4"/>
    <w:rsid w:val="4AA46683"/>
    <w:rsid w:val="4B8B00AD"/>
    <w:rsid w:val="4D644788"/>
    <w:rsid w:val="51D81643"/>
    <w:rsid w:val="550D3E91"/>
    <w:rsid w:val="5E3B6BEF"/>
    <w:rsid w:val="5ECE5446"/>
    <w:rsid w:val="60EE3C95"/>
    <w:rsid w:val="62830ABB"/>
    <w:rsid w:val="68837895"/>
    <w:rsid w:val="68EF0FB9"/>
    <w:rsid w:val="6A222D94"/>
    <w:rsid w:val="6A3679ED"/>
    <w:rsid w:val="6B1677F0"/>
    <w:rsid w:val="6CC7468A"/>
    <w:rsid w:val="6D9B399F"/>
    <w:rsid w:val="706B358E"/>
    <w:rsid w:val="71C61CB6"/>
    <w:rsid w:val="74DB73D6"/>
    <w:rsid w:val="766876E9"/>
    <w:rsid w:val="78B96EEE"/>
    <w:rsid w:val="7DF34C50"/>
    <w:rsid w:val="7EFB5D87"/>
    <w:rsid w:val="DED64555"/>
    <w:rsid w:val="DF1E27D4"/>
    <w:rsid w:val="F3FF7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9"/>
    <w:qFormat/>
    <w:uiPriority w:val="9"/>
    <w:pPr>
      <w:keepNext/>
      <w:keepLines/>
      <w:spacing w:before="340" w:after="330" w:line="578" w:lineRule="auto"/>
      <w:jc w:val="center"/>
      <w:outlineLvl w:val="0"/>
    </w:pPr>
    <w:rPr>
      <w:b/>
      <w:bCs/>
      <w:kern w:val="44"/>
      <w:sz w:val="32"/>
      <w:szCs w:val="44"/>
    </w:rPr>
  </w:style>
  <w:style w:type="paragraph" w:styleId="3">
    <w:name w:val="heading 2"/>
    <w:basedOn w:val="1"/>
    <w:next w:val="1"/>
    <w:link w:val="19"/>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30"/>
    <w:qFormat/>
    <w:uiPriority w:val="9"/>
    <w:pPr>
      <w:keepNext/>
      <w:keepLines/>
      <w:spacing w:before="260" w:after="260" w:line="416" w:lineRule="auto"/>
      <w:outlineLvl w:val="2"/>
    </w:pPr>
    <w:rPr>
      <w:b/>
      <w:bCs/>
      <w:kern w:val="0"/>
      <w:sz w:val="32"/>
      <w:szCs w:val="32"/>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Document Map"/>
    <w:basedOn w:val="1"/>
    <w:link w:val="20"/>
    <w:unhideWhenUsed/>
    <w:qFormat/>
    <w:uiPriority w:val="99"/>
    <w:rPr>
      <w:rFonts w:ascii="宋体"/>
      <w:kern w:val="0"/>
      <w:sz w:val="18"/>
      <w:szCs w:val="18"/>
    </w:rPr>
  </w:style>
  <w:style w:type="paragraph" w:styleId="6">
    <w:name w:val="annotation text"/>
    <w:basedOn w:val="1"/>
    <w:link w:val="33"/>
    <w:unhideWhenUsed/>
    <w:qFormat/>
    <w:uiPriority w:val="99"/>
    <w:pPr>
      <w:jc w:val="left"/>
    </w:pPr>
    <w:rPr>
      <w:kern w:val="0"/>
      <w:sz w:val="20"/>
      <w:szCs w:val="20"/>
    </w:rPr>
  </w:style>
  <w:style w:type="paragraph" w:styleId="7">
    <w:name w:val="toc 3"/>
    <w:basedOn w:val="1"/>
    <w:next w:val="1"/>
    <w:unhideWhenUsed/>
    <w:qFormat/>
    <w:uiPriority w:val="39"/>
    <w:pPr>
      <w:widowControl/>
      <w:tabs>
        <w:tab w:val="left" w:pos="1418"/>
        <w:tab w:val="right" w:leader="dot" w:pos="8296"/>
      </w:tabs>
      <w:ind w:left="848" w:leftChars="303" w:firstLine="3" w:firstLineChars="1"/>
      <w:jc w:val="left"/>
    </w:pPr>
    <w:rPr>
      <w:rFonts w:ascii="宋体" w:hAnsi="宋体" w:cs="宋体"/>
      <w:kern w:val="0"/>
      <w:sz w:val="28"/>
      <w:szCs w:val="24"/>
    </w:rPr>
  </w:style>
  <w:style w:type="paragraph" w:styleId="8">
    <w:name w:val="Balloon Text"/>
    <w:basedOn w:val="1"/>
    <w:link w:val="34"/>
    <w:unhideWhenUsed/>
    <w:qFormat/>
    <w:uiPriority w:val="99"/>
    <w:rPr>
      <w:kern w:val="0"/>
      <w:sz w:val="18"/>
      <w:szCs w:val="18"/>
    </w:rPr>
  </w:style>
  <w:style w:type="paragraph" w:styleId="9">
    <w:name w:val="footer"/>
    <w:basedOn w:val="1"/>
    <w:link w:val="21"/>
    <w:unhideWhenUsed/>
    <w:qFormat/>
    <w:uiPriority w:val="99"/>
    <w:pPr>
      <w:tabs>
        <w:tab w:val="center" w:pos="4153"/>
        <w:tab w:val="right" w:pos="8306"/>
      </w:tabs>
      <w:snapToGrid w:val="0"/>
      <w:jc w:val="left"/>
    </w:pPr>
    <w:rPr>
      <w:kern w:val="0"/>
      <w:sz w:val="18"/>
      <w:szCs w:val="18"/>
    </w:rPr>
  </w:style>
  <w:style w:type="paragraph" w:styleId="10">
    <w:name w:val="header"/>
    <w:basedOn w:val="1"/>
    <w:link w:val="2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toc 1"/>
    <w:basedOn w:val="1"/>
    <w:next w:val="1"/>
    <w:unhideWhenUsed/>
    <w:qFormat/>
    <w:uiPriority w:val="39"/>
    <w:pPr>
      <w:widowControl/>
      <w:jc w:val="left"/>
    </w:pPr>
    <w:rPr>
      <w:rFonts w:ascii="宋体" w:hAnsi="宋体" w:cs="宋体"/>
      <w:kern w:val="0"/>
      <w:sz w:val="28"/>
      <w:szCs w:val="24"/>
    </w:rPr>
  </w:style>
  <w:style w:type="paragraph" w:styleId="12">
    <w:name w:val="toc 2"/>
    <w:basedOn w:val="1"/>
    <w:next w:val="1"/>
    <w:unhideWhenUsed/>
    <w:qFormat/>
    <w:uiPriority w:val="39"/>
    <w:pPr>
      <w:widowControl/>
      <w:tabs>
        <w:tab w:val="left" w:pos="851"/>
        <w:tab w:val="right" w:leader="dot" w:pos="8296"/>
      </w:tabs>
      <w:ind w:left="560" w:leftChars="200"/>
      <w:jc w:val="left"/>
    </w:pPr>
    <w:rPr>
      <w:rFonts w:ascii="宋体" w:hAnsi="宋体" w:cs="宋体"/>
      <w:kern w:val="0"/>
      <w:sz w:val="28"/>
      <w:szCs w:val="24"/>
    </w:rPr>
  </w:style>
  <w:style w:type="paragraph" w:styleId="13">
    <w:name w:val="annotation subject"/>
    <w:basedOn w:val="6"/>
    <w:next w:val="6"/>
    <w:link w:val="28"/>
    <w:unhideWhenUsed/>
    <w:qFormat/>
    <w:uiPriority w:val="99"/>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标题 2 Char"/>
    <w:link w:val="3"/>
    <w:qFormat/>
    <w:uiPriority w:val="9"/>
    <w:rPr>
      <w:rFonts w:ascii="Cambria" w:hAnsi="Cambria" w:eastAsia="宋体" w:cs="Times New Roman"/>
      <w:b/>
      <w:bCs/>
      <w:sz w:val="32"/>
      <w:szCs w:val="32"/>
    </w:rPr>
  </w:style>
  <w:style w:type="character" w:customStyle="1" w:styleId="20">
    <w:name w:val="文档结构图 Char"/>
    <w:link w:val="5"/>
    <w:semiHidden/>
    <w:qFormat/>
    <w:uiPriority w:val="99"/>
    <w:rPr>
      <w:rFonts w:ascii="宋体" w:hAnsi="Calibri" w:eastAsia="宋体" w:cs="Times New Roman"/>
      <w:sz w:val="18"/>
      <w:szCs w:val="18"/>
    </w:rPr>
  </w:style>
  <w:style w:type="character" w:customStyle="1" w:styleId="21">
    <w:name w:val="页脚 Char1"/>
    <w:link w:val="9"/>
    <w:qFormat/>
    <w:uiPriority w:val="99"/>
    <w:rPr>
      <w:sz w:val="18"/>
      <w:szCs w:val="18"/>
    </w:rPr>
  </w:style>
  <w:style w:type="character" w:customStyle="1" w:styleId="22">
    <w:name w:val="表格（小四，宋体） Char"/>
    <w:link w:val="23"/>
    <w:qFormat/>
    <w:uiPriority w:val="0"/>
    <w:rPr>
      <w:rFonts w:ascii="宋体" w:hAnsi="宋体" w:eastAsia="宋体" w:cs="Times New Roman"/>
      <w:kern w:val="0"/>
      <w:sz w:val="24"/>
      <w:szCs w:val="24"/>
    </w:rPr>
  </w:style>
  <w:style w:type="paragraph" w:customStyle="1" w:styleId="23">
    <w:name w:val="表格（小四，宋体）"/>
    <w:basedOn w:val="1"/>
    <w:link w:val="22"/>
    <w:qFormat/>
    <w:uiPriority w:val="0"/>
    <w:pPr>
      <w:widowControl/>
      <w:contextualSpacing/>
      <w:jc w:val="left"/>
    </w:pPr>
    <w:rPr>
      <w:rFonts w:ascii="宋体" w:hAnsi="宋体"/>
      <w:kern w:val="0"/>
      <w:sz w:val="24"/>
      <w:szCs w:val="24"/>
    </w:rPr>
  </w:style>
  <w:style w:type="character" w:customStyle="1" w:styleId="24">
    <w:name w:val="无间隔 字符"/>
    <w:link w:val="25"/>
    <w:qFormat/>
    <w:uiPriority w:val="1"/>
    <w:rPr>
      <w:sz w:val="22"/>
      <w:szCs w:val="22"/>
      <w:lang w:val="en-US" w:eastAsia="zh-CN" w:bidi="ar-SA"/>
    </w:rPr>
  </w:style>
  <w:style w:type="paragraph" w:customStyle="1" w:styleId="25">
    <w:name w:val="无间隔1"/>
    <w:link w:val="24"/>
    <w:qFormat/>
    <w:uiPriority w:val="1"/>
    <w:rPr>
      <w:rFonts w:ascii="Calibri" w:hAnsi="Calibri" w:eastAsia="宋体" w:cs="Times New Roman"/>
      <w:sz w:val="22"/>
      <w:szCs w:val="22"/>
      <w:lang w:val="en-US" w:eastAsia="zh-CN" w:bidi="ar-SA"/>
    </w:rPr>
  </w:style>
  <w:style w:type="character" w:customStyle="1" w:styleId="26">
    <w:name w:val="页眉 Char"/>
    <w:link w:val="10"/>
    <w:qFormat/>
    <w:uiPriority w:val="99"/>
    <w:rPr>
      <w:sz w:val="18"/>
      <w:szCs w:val="18"/>
    </w:rPr>
  </w:style>
  <w:style w:type="character" w:customStyle="1" w:styleId="27">
    <w:name w:val="访问过的超链接1"/>
    <w:unhideWhenUsed/>
    <w:qFormat/>
    <w:uiPriority w:val="99"/>
    <w:rPr>
      <w:color w:val="800080"/>
      <w:u w:val="single"/>
    </w:rPr>
  </w:style>
  <w:style w:type="character" w:customStyle="1" w:styleId="28">
    <w:name w:val="批注主题 Char"/>
    <w:link w:val="13"/>
    <w:semiHidden/>
    <w:qFormat/>
    <w:uiPriority w:val="99"/>
    <w:rPr>
      <w:rFonts w:ascii="Calibri" w:hAnsi="Calibri" w:eastAsia="宋体" w:cs="Times New Roman"/>
      <w:b/>
      <w:bCs/>
    </w:rPr>
  </w:style>
  <w:style w:type="character" w:customStyle="1" w:styleId="29">
    <w:name w:val="标题 1 Char"/>
    <w:link w:val="2"/>
    <w:qFormat/>
    <w:uiPriority w:val="9"/>
    <w:rPr>
      <w:rFonts w:ascii="Calibri" w:hAnsi="Calibri" w:eastAsia="宋体" w:cs="Times New Roman"/>
      <w:b/>
      <w:bCs/>
      <w:kern w:val="44"/>
      <w:sz w:val="32"/>
      <w:szCs w:val="44"/>
    </w:rPr>
  </w:style>
  <w:style w:type="character" w:customStyle="1" w:styleId="30">
    <w:name w:val="标题 3 Char"/>
    <w:link w:val="4"/>
    <w:qFormat/>
    <w:uiPriority w:val="9"/>
    <w:rPr>
      <w:rFonts w:ascii="Calibri" w:hAnsi="Calibri" w:eastAsia="宋体" w:cs="Times New Roman"/>
      <w:b/>
      <w:bCs/>
      <w:sz w:val="32"/>
      <w:szCs w:val="32"/>
    </w:rPr>
  </w:style>
  <w:style w:type="character" w:customStyle="1" w:styleId="31">
    <w:name w:val="注解（小四，楷体） Char"/>
    <w:link w:val="32"/>
    <w:qFormat/>
    <w:uiPriority w:val="0"/>
    <w:rPr>
      <w:rFonts w:ascii="楷体" w:hAnsi="楷体" w:eastAsia="楷体" w:cs="Times New Roman"/>
      <w:kern w:val="0"/>
      <w:sz w:val="24"/>
      <w:szCs w:val="24"/>
    </w:rPr>
  </w:style>
  <w:style w:type="paragraph" w:customStyle="1" w:styleId="32">
    <w:name w:val="注解（小四，楷体）"/>
    <w:basedOn w:val="1"/>
    <w:link w:val="31"/>
    <w:qFormat/>
    <w:uiPriority w:val="0"/>
    <w:pPr>
      <w:widowControl/>
      <w:contextualSpacing/>
      <w:jc w:val="left"/>
    </w:pPr>
    <w:rPr>
      <w:rFonts w:ascii="楷体" w:hAnsi="楷体" w:eastAsia="楷体"/>
      <w:kern w:val="0"/>
      <w:sz w:val="24"/>
      <w:szCs w:val="24"/>
    </w:rPr>
  </w:style>
  <w:style w:type="character" w:customStyle="1" w:styleId="33">
    <w:name w:val="批注文字 Char"/>
    <w:link w:val="6"/>
    <w:semiHidden/>
    <w:qFormat/>
    <w:uiPriority w:val="99"/>
    <w:rPr>
      <w:rFonts w:ascii="Calibri" w:hAnsi="Calibri" w:eastAsia="宋体" w:cs="Times New Roman"/>
    </w:rPr>
  </w:style>
  <w:style w:type="character" w:customStyle="1" w:styleId="34">
    <w:name w:val="批注框文本 Char"/>
    <w:link w:val="8"/>
    <w:semiHidden/>
    <w:qFormat/>
    <w:uiPriority w:val="99"/>
    <w:rPr>
      <w:rFonts w:ascii="Calibri" w:hAnsi="Calibri" w:eastAsia="宋体" w:cs="Times New Roman"/>
      <w:sz w:val="18"/>
      <w:szCs w:val="18"/>
    </w:rPr>
  </w:style>
  <w:style w:type="paragraph" w:customStyle="1" w:styleId="35">
    <w:name w:val="xl88"/>
    <w:basedOn w:val="1"/>
    <w:qFormat/>
    <w:uiPriority w:val="0"/>
    <w:pPr>
      <w:widowControl/>
      <w:shd w:val="clear" w:color="000000" w:fill="CCE8CF"/>
      <w:spacing w:before="100" w:beforeAutospacing="1" w:after="100" w:afterAutospacing="1"/>
      <w:jc w:val="left"/>
    </w:pPr>
    <w:rPr>
      <w:rFonts w:ascii="宋体" w:hAnsi="宋体" w:cs="宋体"/>
      <w:kern w:val="0"/>
      <w:sz w:val="24"/>
      <w:szCs w:val="24"/>
    </w:rPr>
  </w:style>
  <w:style w:type="paragraph" w:customStyle="1" w:styleId="36">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center"/>
    </w:pPr>
    <w:rPr>
      <w:rFonts w:ascii="宋体" w:hAnsi="宋体" w:cs="宋体"/>
      <w:kern w:val="0"/>
      <w:sz w:val="24"/>
      <w:szCs w:val="24"/>
    </w:rPr>
  </w:style>
  <w:style w:type="paragraph" w:customStyle="1" w:styleId="37">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8">
    <w:name w:val="Char1 Char Char Char"/>
    <w:next w:val="8"/>
    <w:qFormat/>
    <w:uiPriority w:val="0"/>
    <w:rPr>
      <w:rFonts w:ascii="Calibri" w:hAnsi="Calibri" w:eastAsia="宋体" w:cs="Times New Roman"/>
      <w:kern w:val="2"/>
      <w:sz w:val="21"/>
      <w:szCs w:val="22"/>
      <w:lang w:val="en-US" w:eastAsia="zh-CN" w:bidi="ar-SA"/>
    </w:rPr>
  </w:style>
  <w:style w:type="paragraph" w:customStyle="1" w:styleId="39">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center"/>
    </w:pPr>
    <w:rPr>
      <w:rFonts w:ascii="宋体" w:hAnsi="宋体" w:cs="宋体"/>
      <w:kern w:val="0"/>
      <w:sz w:val="24"/>
      <w:szCs w:val="24"/>
    </w:rPr>
  </w:style>
  <w:style w:type="paragraph" w:customStyle="1" w:styleId="40">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41">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2">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43">
    <w:name w:val="条款标题"/>
    <w:basedOn w:val="40"/>
    <w:qFormat/>
    <w:uiPriority w:val="0"/>
    <w:pPr>
      <w:tabs>
        <w:tab w:val="left" w:pos="840"/>
      </w:tabs>
      <w:ind w:left="0" w:leftChars="0" w:firstLine="0" w:firstLineChars="0"/>
    </w:pPr>
    <w:rPr>
      <w:b/>
    </w:rPr>
  </w:style>
  <w:style w:type="paragraph" w:customStyle="1" w:styleId="44">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45">
    <w:name w:val="font7"/>
    <w:basedOn w:val="1"/>
    <w:qFormat/>
    <w:uiPriority w:val="0"/>
    <w:pPr>
      <w:widowControl/>
      <w:spacing w:before="100" w:beforeAutospacing="1" w:after="100" w:afterAutospacing="1"/>
      <w:jc w:val="left"/>
    </w:pPr>
    <w:rPr>
      <w:rFonts w:ascii="宋体" w:hAnsi="宋体" w:cs="宋体"/>
      <w:kern w:val="0"/>
      <w:sz w:val="22"/>
    </w:rPr>
  </w:style>
  <w:style w:type="paragraph" w:customStyle="1" w:styleId="46">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47">
    <w:name w:val="列出段落1"/>
    <w:basedOn w:val="1"/>
    <w:qFormat/>
    <w:uiPriority w:val="34"/>
    <w:pPr>
      <w:widowControl/>
      <w:ind w:firstLine="420" w:firstLineChars="200"/>
      <w:jc w:val="left"/>
    </w:pPr>
    <w:rPr>
      <w:rFonts w:ascii="宋体" w:hAnsi="宋体" w:cs="宋体"/>
      <w:kern w:val="0"/>
      <w:sz w:val="28"/>
      <w:szCs w:val="24"/>
    </w:rPr>
  </w:style>
  <w:style w:type="paragraph" w:customStyle="1" w:styleId="48">
    <w:name w:val="font8"/>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49">
    <w:name w:val="font5"/>
    <w:basedOn w:val="1"/>
    <w:qFormat/>
    <w:uiPriority w:val="0"/>
    <w:pPr>
      <w:widowControl/>
      <w:spacing w:before="100" w:beforeAutospacing="1" w:after="100" w:afterAutospacing="1"/>
      <w:jc w:val="left"/>
    </w:pPr>
    <w:rPr>
      <w:rFonts w:ascii="Arial" w:hAnsi="Arial" w:cs="Arial"/>
      <w:kern w:val="0"/>
      <w:sz w:val="18"/>
      <w:szCs w:val="18"/>
    </w:rPr>
  </w:style>
  <w:style w:type="paragraph" w:customStyle="1" w:styleId="50">
    <w:name w:val="font9"/>
    <w:basedOn w:val="1"/>
    <w:qFormat/>
    <w:uiPriority w:val="0"/>
    <w:pPr>
      <w:widowControl/>
      <w:spacing w:before="100" w:beforeAutospacing="1" w:after="100" w:afterAutospacing="1"/>
      <w:jc w:val="left"/>
    </w:pPr>
    <w:rPr>
      <w:rFonts w:ascii="宋体" w:hAnsi="宋体" w:cs="宋体"/>
      <w:kern w:val="0"/>
      <w:sz w:val="22"/>
    </w:rPr>
  </w:style>
  <w:style w:type="paragraph" w:customStyle="1" w:styleId="51">
    <w:name w:val="_Style 17"/>
    <w:unhideWhenUsed/>
    <w:qFormat/>
    <w:uiPriority w:val="99"/>
    <w:pPr>
      <w:widowControl w:val="0"/>
      <w:jc w:val="both"/>
    </w:pPr>
    <w:rPr>
      <w:rFonts w:ascii="Calibri" w:hAnsi="Calibri" w:eastAsia="宋体" w:cs="Times New Roman"/>
      <w:kern w:val="2"/>
      <w:sz w:val="21"/>
      <w:szCs w:val="22"/>
      <w:lang w:val="en-US" w:eastAsia="zh-CN" w:bidi="ar-SA"/>
    </w:rPr>
  </w:style>
  <w:style w:type="paragraph" w:customStyle="1" w:styleId="52">
    <w:name w:val="xl84"/>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53">
    <w:name w:val="xl8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4">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5">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6">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left"/>
    </w:pPr>
    <w:rPr>
      <w:rFonts w:ascii="宋体" w:hAnsi="宋体" w:cs="宋体"/>
      <w:kern w:val="0"/>
      <w:sz w:val="24"/>
      <w:szCs w:val="24"/>
    </w:rPr>
  </w:style>
  <w:style w:type="paragraph" w:customStyle="1" w:styleId="57">
    <w:name w:val="xl8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8">
    <w:name w:val="xl7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9">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60">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1">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2">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63">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4">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5">
    <w:name w:val="xl75"/>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6">
    <w:name w:val="页脚 Char"/>
    <w:basedOn w:val="16"/>
    <w:qFormat/>
    <w:uiPriority w:val="99"/>
    <w:rPr>
      <w:lang w:eastAsia="zh-CN"/>
    </w:rPr>
  </w:style>
  <w:style w:type="paragraph" w:customStyle="1" w:styleId="67">
    <w:name w:val="修订1"/>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8</Pages>
  <Words>5819</Words>
  <Characters>5852</Characters>
  <Lines>53</Lines>
  <Paragraphs>15</Paragraphs>
  <TotalTime>37</TotalTime>
  <ScaleCrop>false</ScaleCrop>
  <LinksUpToDate>false</LinksUpToDate>
  <CharactersWithSpaces>5913</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2019-04-05T21:42:00Z</dcterms:created>
  <dc:creator>Data</dc:creator>
  <cp:lastModifiedBy>Zixuan Shen</cp:lastModifiedBy>
  <cp:lastPrinted>2019-04-05T21:42:00Z</cp:lastPrinted>
  <dcterms:modified xsi:type="dcterms:W3CDTF">2022-07-08T16:26:13Z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A062D18F08D2415FB4E28AAC6D7BFC13</vt:lpwstr>
  </property>
</Properties>
</file>