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sz w:val="28"/>
          <w:szCs w:val="28"/>
        </w:rPr>
      </w:pPr>
      <w:bookmarkStart w:id="0" w:name="OLE_LINK18"/>
      <w:r>
        <w:rPr>
          <w:rFonts w:hint="eastAsia" w:ascii="宋体" w:hAnsi="宋体" w:cs="宋体"/>
          <w:b/>
          <w:sz w:val="28"/>
          <w:szCs w:val="28"/>
        </w:rPr>
        <w:t>华农财产保险股份有限公司</w:t>
      </w:r>
    </w:p>
    <w:bookmarkEnd w:id="0"/>
    <w:p>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cs="宋体"/>
          <w:b/>
          <w:sz w:val="28"/>
          <w:szCs w:val="28"/>
        </w:rPr>
      </w:pPr>
      <w:r>
        <w:rPr>
          <w:rFonts w:hint="eastAsia" w:ascii="宋体" w:hAnsi="宋体" w:cs="宋体"/>
          <w:b/>
          <w:sz w:val="28"/>
          <w:szCs w:val="28"/>
          <w:lang w:val="en-US" w:eastAsia="zh-CN"/>
        </w:rPr>
        <w:t>恶性肿瘤特</w:t>
      </w:r>
      <w:r>
        <w:rPr>
          <w:rFonts w:hint="default" w:ascii="宋体" w:hAnsi="宋体" w:cs="宋体"/>
          <w:b/>
          <w:sz w:val="28"/>
          <w:szCs w:val="28"/>
          <w:lang w:val="en-US" w:eastAsia="zh-CN"/>
        </w:rPr>
        <w:t>定</w:t>
      </w:r>
      <w:r>
        <w:rPr>
          <w:rFonts w:hint="eastAsia" w:ascii="宋体" w:hAnsi="宋体" w:cs="宋体"/>
          <w:b/>
          <w:sz w:val="28"/>
          <w:szCs w:val="28"/>
          <w:lang w:val="en-US" w:eastAsia="zh-CN"/>
        </w:rPr>
        <w:t>药品费用医疗保险</w:t>
      </w:r>
      <w:r>
        <w:rPr>
          <w:rFonts w:hint="eastAsia" w:ascii="宋体" w:hAnsi="宋体" w:cs="宋体"/>
          <w:b/>
          <w:sz w:val="28"/>
          <w:szCs w:val="28"/>
        </w:rPr>
        <w:t>条款（互联网专属）</w:t>
      </w:r>
    </w:p>
    <w:p>
      <w:pPr>
        <w:spacing w:after="156" w:afterLines="50"/>
        <w:jc w:val="center"/>
        <w:rPr>
          <w:rFonts w:hint="default" w:ascii="宋体" w:hAnsi="宋体" w:cs="宋体"/>
          <w:b/>
          <w:bCs/>
          <w:szCs w:val="21"/>
          <w:lang w:val="en-US" w:eastAsia="zh-CN"/>
        </w:rPr>
      </w:pPr>
      <w:r>
        <w:rPr>
          <w:rFonts w:hint="eastAsia" w:ascii="宋体" w:hAnsi="宋体" w:cs="宋体"/>
          <w:b/>
          <w:bCs/>
          <w:szCs w:val="21"/>
          <w:lang w:val="en-US" w:eastAsia="zh-CN"/>
        </w:rPr>
        <w:t>注册编号</w:t>
      </w:r>
      <w:bookmarkStart w:id="8" w:name="_GoBack"/>
      <w:r>
        <w:rPr>
          <w:rFonts w:hint="eastAsia" w:ascii="宋体" w:hAnsi="宋体" w:cs="宋体"/>
          <w:b/>
          <w:bCs/>
          <w:szCs w:val="21"/>
          <w:lang w:val="en-US" w:eastAsia="zh-CN"/>
        </w:rPr>
        <w:t>：C00010132512024041101851</w:t>
      </w:r>
    </w:p>
    <w:bookmarkEnd w:id="8"/>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bCs/>
          <w:szCs w:val="21"/>
        </w:rPr>
      </w:pPr>
      <w:r>
        <w:rPr>
          <w:rFonts w:hint="eastAsia" w:ascii="宋体" w:hAnsi="宋体" w:cs="宋体"/>
          <w:b/>
          <w:bCs/>
          <w:szCs w:val="21"/>
        </w:rPr>
        <w:t>总则</w:t>
      </w:r>
    </w:p>
    <w:p>
      <w:pPr>
        <w:keepNext w:val="0"/>
        <w:keepLines w:val="0"/>
        <w:pageBreakBefore w:val="0"/>
        <w:widowControl w:val="0"/>
        <w:tabs>
          <w:tab w:val="left" w:pos="1260"/>
          <w:tab w:val="left" w:pos="2838"/>
        </w:tabs>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第一条 </w:t>
      </w:r>
      <w:r>
        <w:rPr>
          <w:rFonts w:hint="eastAsia" w:ascii="宋体" w:hAnsi="宋体" w:cs="宋体"/>
          <w:szCs w:val="21"/>
        </w:rPr>
        <w:t>本保险合同（以下简称“本合同”）由保险条款、投保单、保险单或其他保险凭证、批单等组成。凡涉及本合同的约定，均应采用书面形式。</w:t>
      </w:r>
    </w:p>
    <w:p>
      <w:pPr>
        <w:pStyle w:val="23"/>
        <w:keepNext w:val="0"/>
        <w:keepLines w:val="0"/>
        <w:pageBreakBefore w:val="0"/>
        <w:widowControl w:val="0"/>
        <w:kinsoku/>
        <w:wordWrap/>
        <w:overflowPunct/>
        <w:topLinePunct w:val="0"/>
        <w:autoSpaceDE/>
        <w:autoSpaceDN/>
        <w:bidi w:val="0"/>
        <w:adjustRightInd w:val="0"/>
        <w:snapToGrid w:val="0"/>
        <w:spacing w:line="360" w:lineRule="auto"/>
        <w:ind w:left="0" w:leftChars="0" w:firstLine="422"/>
        <w:textAlignment w:val="auto"/>
        <w:rPr>
          <w:rFonts w:ascii="宋体" w:hAnsi="宋体" w:cs="宋体"/>
          <w:szCs w:val="21"/>
        </w:rPr>
      </w:pPr>
      <w:r>
        <w:rPr>
          <w:rFonts w:hint="eastAsia" w:ascii="宋体" w:hAnsi="宋体" w:cs="宋体"/>
          <w:b/>
          <w:bCs/>
          <w:szCs w:val="21"/>
        </w:rPr>
        <w:t xml:space="preserve">第二条 </w:t>
      </w:r>
      <w:r>
        <w:rPr>
          <w:rFonts w:hint="eastAsia" w:ascii="宋体" w:hAnsi="宋体" w:cs="宋体"/>
          <w:szCs w:val="21"/>
        </w:rPr>
        <w:t>凡投保时年龄在0</w:t>
      </w:r>
      <w:r>
        <w:rPr>
          <w:rFonts w:hint="eastAsia" w:ascii="宋体" w:hAnsi="宋体" w:cs="宋体"/>
          <w:b/>
          <w:bCs/>
          <w:szCs w:val="21"/>
        </w:rPr>
        <w:t>周岁（见释义1）</w:t>
      </w:r>
      <w:r>
        <w:rPr>
          <w:rFonts w:hint="eastAsia" w:ascii="宋体" w:hAnsi="宋体" w:cs="宋体"/>
          <w:szCs w:val="21"/>
        </w:rPr>
        <w:t>（投保时被保险人为0周岁的，应当为出生满30日且已健康出院的婴儿）至100周岁，身体健康、能正常工作、生活的自然人可作为本合同的被保险人。</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第三条 </w:t>
      </w:r>
      <w:r>
        <w:rPr>
          <w:rFonts w:hint="eastAsia" w:ascii="宋体" w:hAnsi="宋体" w:cs="宋体"/>
          <w:szCs w:val="21"/>
        </w:rPr>
        <w:t>具有完全民事行为能力的被保险人本人、对被保险人具有保险利益的其他自然人可作为本合同的投保人。</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第四条 </w:t>
      </w:r>
      <w:r>
        <w:rPr>
          <w:rFonts w:hint="eastAsia" w:ascii="宋体" w:hAnsi="宋体" w:cs="宋体"/>
          <w:szCs w:val="21"/>
        </w:rPr>
        <w:t>除另有约定外，本合同的保险金受益人为被保险人本人。</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b/>
          <w:szCs w:val="21"/>
        </w:rPr>
      </w:pPr>
      <w:r>
        <w:rPr>
          <w:rFonts w:hint="eastAsia" w:ascii="宋体" w:hAnsi="宋体" w:cs="宋体"/>
          <w:b/>
          <w:szCs w:val="21"/>
        </w:rPr>
        <w:t>第五条</w:t>
      </w:r>
      <w:r>
        <w:rPr>
          <w:rFonts w:hint="eastAsia" w:ascii="宋体" w:hAnsi="宋体" w:cs="宋体"/>
          <w:szCs w:val="21"/>
        </w:rPr>
        <w:t xml:space="preserve"> 本合同保险期间由保险人和投保人协商确定，以保险单载明的起讫时间为准，但最长不超过一年。</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b/>
          <w:szCs w:val="21"/>
        </w:rPr>
      </w:pPr>
      <w:r>
        <w:rPr>
          <w:rFonts w:hint="eastAsia" w:ascii="宋体" w:hAnsi="宋体" w:cs="宋体"/>
          <w:b/>
          <w:bCs/>
          <w:szCs w:val="21"/>
        </w:rPr>
        <w:t xml:space="preserve">第六条 </w:t>
      </w:r>
      <w:r>
        <w:rPr>
          <w:rFonts w:hint="eastAsia" w:ascii="宋体" w:hAnsi="宋体" w:cs="宋体"/>
          <w:szCs w:val="21"/>
        </w:rPr>
        <w:t>本合同约定的保险区域为中华人民共和国境内</w:t>
      </w:r>
      <w:r>
        <w:rPr>
          <w:rFonts w:hint="eastAsia" w:ascii="宋体" w:hAnsi="宋体" w:cs="宋体"/>
          <w:b/>
          <w:bCs/>
          <w:szCs w:val="21"/>
        </w:rPr>
        <w:t>（不包括香港、澳门、台湾地区）,保险人仅对被保险人在约定保险区域内发生的保险事故承担保险责任。</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bCs/>
          <w:szCs w:val="21"/>
        </w:rPr>
      </w:pPr>
      <w:r>
        <w:rPr>
          <w:rFonts w:hint="eastAsia" w:ascii="宋体" w:hAnsi="宋体" w:cs="宋体"/>
          <w:b/>
          <w:bCs/>
          <w:szCs w:val="21"/>
        </w:rPr>
        <w:t>保险责任</w:t>
      </w:r>
    </w:p>
    <w:p>
      <w:pPr>
        <w:keepNext w:val="0"/>
        <w:keepLines w:val="0"/>
        <w:pageBreakBefore w:val="0"/>
        <w:kinsoku/>
        <w:wordWrap/>
        <w:overflowPunct/>
        <w:topLinePunct w:val="0"/>
        <w:autoSpaceDE/>
        <w:autoSpaceDN/>
        <w:bidi w:val="0"/>
        <w:adjustRightInd/>
        <w:snapToGrid/>
        <w:spacing w:line="360" w:lineRule="auto"/>
        <w:ind w:firstLine="422" w:firstLineChars="200"/>
        <w:textAlignment w:val="auto"/>
        <w:rPr>
          <w:rFonts w:hint="eastAsia" w:ascii="宋体" w:hAnsi="宋体" w:cs="宋体"/>
          <w:b/>
          <w:szCs w:val="21"/>
        </w:rPr>
      </w:pPr>
      <w:r>
        <w:rPr>
          <w:rFonts w:hint="eastAsia" w:ascii="宋体" w:hAnsi="宋体" w:cs="宋体"/>
          <w:b/>
          <w:bCs/>
          <w:szCs w:val="21"/>
        </w:rPr>
        <w:t xml:space="preserve">第七条 </w:t>
      </w:r>
      <w:bookmarkStart w:id="1" w:name="OLE_LINK13"/>
      <w:r>
        <w:rPr>
          <w:rFonts w:hint="eastAsia" w:ascii="宋体" w:hAnsi="宋体" w:cs="宋体"/>
          <w:szCs w:val="21"/>
        </w:rPr>
        <w:t>在本合同保险期间内，被保险人在</w:t>
      </w:r>
      <w:r>
        <w:rPr>
          <w:rFonts w:hint="eastAsia" w:ascii="宋体" w:hAnsi="宋体" w:cs="宋体"/>
          <w:b/>
          <w:bCs/>
          <w:szCs w:val="21"/>
        </w:rPr>
        <w:t>等待期（见释义</w:t>
      </w:r>
      <w:r>
        <w:rPr>
          <w:rFonts w:hint="eastAsia" w:ascii="宋体" w:hAnsi="宋体" w:cs="宋体"/>
          <w:b/>
          <w:bCs/>
          <w:szCs w:val="21"/>
          <w:lang w:val="en-US" w:eastAsia="zh-CN"/>
        </w:rPr>
        <w:t>2</w:t>
      </w:r>
      <w:r>
        <w:rPr>
          <w:rFonts w:hint="eastAsia" w:ascii="宋体" w:hAnsi="宋体" w:cs="宋体"/>
          <w:b/>
          <w:bCs/>
          <w:szCs w:val="21"/>
        </w:rPr>
        <w:t>）</w:t>
      </w:r>
      <w:r>
        <w:rPr>
          <w:rFonts w:hint="eastAsia" w:ascii="宋体" w:hAnsi="宋体" w:cs="宋体"/>
          <w:szCs w:val="21"/>
        </w:rPr>
        <w:t>后经</w:t>
      </w:r>
      <w:r>
        <w:rPr>
          <w:rFonts w:hint="eastAsia" w:ascii="宋体" w:hAnsi="宋体" w:cs="宋体"/>
          <w:bCs/>
          <w:kern w:val="0"/>
          <w:szCs w:val="21"/>
          <w:lang w:bidi="ar"/>
        </w:rPr>
        <w:t>中华人民共和国境内（</w:t>
      </w:r>
      <w:r>
        <w:rPr>
          <w:rFonts w:hint="eastAsia" w:ascii="宋体" w:hAnsi="宋体" w:cs="宋体"/>
          <w:b/>
          <w:bCs w:val="0"/>
          <w:kern w:val="0"/>
          <w:szCs w:val="21"/>
          <w:lang w:bidi="ar"/>
        </w:rPr>
        <w:t>不包括香港、澳门、台湾地区</w:t>
      </w:r>
      <w:r>
        <w:rPr>
          <w:rFonts w:hint="eastAsia" w:ascii="宋体" w:hAnsi="宋体" w:cs="宋体"/>
          <w:bCs/>
          <w:kern w:val="0"/>
          <w:szCs w:val="21"/>
          <w:lang w:bidi="ar"/>
        </w:rPr>
        <w:t>）</w:t>
      </w:r>
      <w:r>
        <w:rPr>
          <w:rFonts w:hint="eastAsia" w:ascii="宋体" w:hAnsi="宋体" w:cs="宋体"/>
          <w:b/>
          <w:bCs/>
          <w:szCs w:val="21"/>
        </w:rPr>
        <w:t>医院</w:t>
      </w:r>
      <w:r>
        <w:rPr>
          <w:rFonts w:hint="eastAsia" w:ascii="宋体" w:hAnsi="宋体" w:cs="宋体"/>
          <w:b/>
          <w:bCs/>
          <w:szCs w:val="21"/>
          <w:lang w:eastAsia="zh-CN"/>
        </w:rPr>
        <w:t>（</w:t>
      </w:r>
      <w:r>
        <w:rPr>
          <w:rFonts w:hint="eastAsia" w:ascii="宋体" w:hAnsi="宋体" w:cs="宋体"/>
          <w:b/>
          <w:bCs/>
          <w:szCs w:val="21"/>
          <w:lang w:val="en-US" w:eastAsia="zh-CN"/>
        </w:rPr>
        <w:t>见释义3</w:t>
      </w:r>
      <w:r>
        <w:rPr>
          <w:rFonts w:hint="eastAsia" w:ascii="宋体" w:hAnsi="宋体" w:cs="宋体"/>
          <w:b/>
          <w:bCs/>
          <w:szCs w:val="21"/>
          <w:lang w:eastAsia="zh-CN"/>
        </w:rPr>
        <w:t>）</w:t>
      </w:r>
      <w:r>
        <w:rPr>
          <w:rFonts w:hint="eastAsia" w:ascii="宋体" w:hAnsi="宋体" w:cs="宋体"/>
          <w:b w:val="0"/>
          <w:bCs w:val="0"/>
          <w:szCs w:val="21"/>
          <w:lang w:eastAsia="zh-CN"/>
        </w:rPr>
        <w:t>的</w:t>
      </w:r>
      <w:r>
        <w:rPr>
          <w:rFonts w:hint="eastAsia" w:ascii="宋体" w:hAnsi="宋体" w:cs="宋体"/>
          <w:b/>
          <w:bCs/>
          <w:szCs w:val="21"/>
        </w:rPr>
        <w:t>专科医生（见释义</w:t>
      </w:r>
      <w:r>
        <w:rPr>
          <w:rFonts w:hint="eastAsia" w:ascii="宋体" w:hAnsi="宋体" w:cs="宋体"/>
          <w:b/>
          <w:bCs/>
          <w:szCs w:val="21"/>
          <w:lang w:val="en-US" w:eastAsia="zh-CN"/>
        </w:rPr>
        <w:t>4</w:t>
      </w:r>
      <w:r>
        <w:rPr>
          <w:rFonts w:hint="eastAsia" w:ascii="宋体" w:hAnsi="宋体" w:cs="宋体"/>
          <w:b/>
          <w:bCs/>
          <w:szCs w:val="21"/>
        </w:rPr>
        <w:t>）初次确诊（见释义</w:t>
      </w:r>
      <w:r>
        <w:rPr>
          <w:rFonts w:hint="eastAsia" w:ascii="宋体" w:hAnsi="宋体" w:cs="宋体"/>
          <w:b/>
          <w:bCs/>
          <w:szCs w:val="21"/>
          <w:lang w:val="en-US" w:eastAsia="zh-CN"/>
        </w:rPr>
        <w:t>5</w:t>
      </w:r>
      <w:r>
        <w:rPr>
          <w:rFonts w:hint="eastAsia" w:ascii="宋体" w:hAnsi="宋体" w:cs="宋体"/>
          <w:b/>
          <w:bCs/>
          <w:szCs w:val="21"/>
        </w:rPr>
        <w:t>）</w:t>
      </w:r>
      <w:r>
        <w:rPr>
          <w:rFonts w:hint="eastAsia" w:ascii="宋体" w:hAnsi="宋体" w:cs="宋体"/>
          <w:szCs w:val="21"/>
        </w:rPr>
        <w:t>本合同</w:t>
      </w:r>
      <w:r>
        <w:rPr>
          <w:rFonts w:hint="eastAsia" w:ascii="宋体" w:hAnsi="宋体" w:cs="宋体"/>
          <w:szCs w:val="21"/>
          <w:lang w:val="en-US" w:eastAsia="zh-CN"/>
        </w:rPr>
        <w:t>所定义的</w:t>
      </w:r>
      <w:r>
        <w:rPr>
          <w:rFonts w:hint="eastAsia" w:ascii="宋体" w:hAnsi="宋体" w:cs="宋体"/>
          <w:b/>
          <w:bCs/>
          <w:szCs w:val="21"/>
          <w:lang w:val="en-US" w:eastAsia="zh-CN"/>
        </w:rPr>
        <w:t>恶性肿瘤（见释义6）</w:t>
      </w:r>
      <w:r>
        <w:rPr>
          <w:rFonts w:hint="eastAsia" w:ascii="宋体" w:hAnsi="宋体" w:cs="宋体"/>
          <w:szCs w:val="21"/>
          <w:lang w:val="en-US" w:eastAsia="zh-CN"/>
        </w:rPr>
        <w:t>且需要接受</w:t>
      </w:r>
      <w:r>
        <w:rPr>
          <w:rFonts w:hint="eastAsia" w:ascii="宋体" w:hAnsi="宋体" w:cs="宋体"/>
          <w:b/>
          <w:bCs/>
          <w:szCs w:val="21"/>
          <w:lang w:val="en-US" w:eastAsia="zh-CN"/>
        </w:rPr>
        <w:t>细胞免疫治疗（见释义7）</w:t>
      </w:r>
      <w:r>
        <w:rPr>
          <w:rFonts w:hint="eastAsia" w:ascii="宋体" w:hAnsi="宋体" w:cs="宋体"/>
          <w:szCs w:val="21"/>
        </w:rPr>
        <w:t>，</w:t>
      </w:r>
      <w:r>
        <w:rPr>
          <w:rFonts w:hint="eastAsia" w:ascii="宋体" w:hAnsi="宋体" w:cs="宋体"/>
          <w:szCs w:val="21"/>
          <w:lang w:val="en-US" w:eastAsia="zh-CN"/>
        </w:rPr>
        <w:t>对被保险人</w:t>
      </w:r>
      <w:r>
        <w:rPr>
          <w:rFonts w:hint="eastAsia" w:ascii="宋体" w:hAnsi="宋体" w:cs="宋体"/>
          <w:szCs w:val="21"/>
        </w:rPr>
        <w:t>在</w:t>
      </w:r>
      <w:r>
        <w:rPr>
          <w:rFonts w:hint="eastAsia" w:ascii="宋体" w:hAnsi="宋体" w:cs="宋体"/>
          <w:szCs w:val="21"/>
          <w:lang w:val="en-US" w:eastAsia="zh-CN"/>
        </w:rPr>
        <w:t>保险人认可的</w:t>
      </w:r>
      <w:r>
        <w:rPr>
          <w:rFonts w:hint="eastAsia" w:ascii="宋体" w:hAnsi="宋体" w:cs="宋体"/>
          <w:b w:val="0"/>
          <w:bCs w:val="0"/>
          <w:szCs w:val="21"/>
        </w:rPr>
        <w:t>医院</w:t>
      </w:r>
      <w:r>
        <w:rPr>
          <w:rFonts w:hint="eastAsia" w:ascii="宋体" w:hAnsi="宋体" w:cs="宋体"/>
          <w:b w:val="0"/>
          <w:bCs w:val="0"/>
          <w:szCs w:val="21"/>
          <w:lang w:val="en-US" w:eastAsia="zh-CN"/>
        </w:rPr>
        <w:t>或指定医疗机构发生的</w:t>
      </w:r>
      <w:r>
        <w:rPr>
          <w:rFonts w:hint="eastAsia" w:ascii="宋体" w:hAnsi="宋体" w:cs="宋体"/>
          <w:b/>
          <w:bCs/>
          <w:szCs w:val="21"/>
          <w:lang w:val="en-US" w:eastAsia="zh-CN"/>
        </w:rPr>
        <w:t>必需且合理（见释义8）</w:t>
      </w:r>
      <w:r>
        <w:rPr>
          <w:rFonts w:hint="eastAsia" w:ascii="宋体" w:hAnsi="宋体" w:cs="宋体"/>
          <w:b w:val="0"/>
          <w:bCs w:val="0"/>
          <w:szCs w:val="21"/>
          <w:lang w:val="en-US" w:eastAsia="zh-CN"/>
        </w:rPr>
        <w:t>的，</w:t>
      </w:r>
      <w:r>
        <w:rPr>
          <w:rFonts w:hint="eastAsia" w:ascii="宋体" w:hAnsi="宋体" w:cs="宋体"/>
          <w:szCs w:val="21"/>
          <w:lang w:val="en-US" w:eastAsia="zh-CN"/>
        </w:rPr>
        <w:t>且同时满足以下条件的</w:t>
      </w:r>
      <w:r>
        <w:rPr>
          <w:rFonts w:hint="eastAsia" w:ascii="宋体" w:hAnsi="宋体" w:cs="宋体"/>
          <w:b/>
          <w:bCs/>
          <w:kern w:val="0"/>
          <w:szCs w:val="21"/>
          <w:lang w:val="en-US" w:eastAsia="zh-CN"/>
        </w:rPr>
        <w:t>特</w:t>
      </w:r>
      <w:r>
        <w:rPr>
          <w:rFonts w:hint="default" w:ascii="宋体" w:hAnsi="宋体" w:cs="宋体"/>
          <w:b/>
          <w:bCs/>
          <w:kern w:val="0"/>
          <w:szCs w:val="21"/>
          <w:lang w:val="en-US" w:eastAsia="zh-CN"/>
        </w:rPr>
        <w:t>定</w:t>
      </w:r>
      <w:r>
        <w:rPr>
          <w:rFonts w:hint="eastAsia" w:ascii="宋体" w:hAnsi="宋体" w:cs="宋体"/>
          <w:b/>
          <w:bCs/>
          <w:kern w:val="0"/>
          <w:szCs w:val="21"/>
        </w:rPr>
        <w:t>药品</w:t>
      </w:r>
      <w:r>
        <w:rPr>
          <w:rFonts w:hint="eastAsia" w:ascii="宋体" w:hAnsi="宋体" w:cs="宋体"/>
          <w:b/>
          <w:kern w:val="0"/>
          <w:szCs w:val="21"/>
        </w:rPr>
        <w:t>（</w:t>
      </w:r>
      <w:r>
        <w:rPr>
          <w:rFonts w:hint="eastAsia" w:ascii="宋体" w:hAnsi="宋体" w:cs="宋体"/>
          <w:b/>
          <w:bCs/>
          <w:szCs w:val="21"/>
        </w:rPr>
        <w:t>见释义</w:t>
      </w:r>
      <w:r>
        <w:rPr>
          <w:rFonts w:hint="eastAsia" w:ascii="宋体" w:hAnsi="宋体" w:cs="宋体"/>
          <w:b/>
          <w:bCs/>
          <w:szCs w:val="21"/>
          <w:lang w:val="en-US" w:eastAsia="zh-CN"/>
        </w:rPr>
        <w:t>9</w:t>
      </w:r>
      <w:r>
        <w:rPr>
          <w:rFonts w:hint="eastAsia" w:ascii="宋体" w:hAnsi="宋体" w:cs="宋体"/>
          <w:b/>
          <w:kern w:val="0"/>
          <w:szCs w:val="21"/>
        </w:rPr>
        <w:t>）</w:t>
      </w:r>
      <w:r>
        <w:rPr>
          <w:rFonts w:hint="eastAsia" w:ascii="宋体" w:hAnsi="宋体" w:cs="宋体"/>
          <w:kern w:val="0"/>
          <w:szCs w:val="21"/>
        </w:rPr>
        <w:t>费用，</w:t>
      </w:r>
      <w:r>
        <w:rPr>
          <w:rFonts w:hint="eastAsia" w:ascii="宋体" w:hAnsi="宋体" w:cs="宋体"/>
          <w:b/>
          <w:bCs/>
          <w:kern w:val="0"/>
          <w:szCs w:val="21"/>
        </w:rPr>
        <w:t>保险人</w:t>
      </w:r>
      <w:r>
        <w:rPr>
          <w:rFonts w:hint="eastAsia" w:ascii="宋体" w:hAnsi="宋体" w:cs="宋体"/>
          <w:b/>
          <w:bCs/>
          <w:kern w:val="0"/>
          <w:szCs w:val="21"/>
          <w:lang w:eastAsia="zh-CN"/>
        </w:rPr>
        <w:t>在</w:t>
      </w:r>
      <w:r>
        <w:rPr>
          <w:rFonts w:hint="eastAsia" w:ascii="宋体" w:hAnsi="宋体" w:cs="宋体"/>
          <w:b/>
          <w:bCs/>
          <w:kern w:val="0"/>
          <w:szCs w:val="21"/>
          <w:lang w:val="en-US" w:eastAsia="zh-CN"/>
        </w:rPr>
        <w:t>扣除本合同约定的免赔额后</w:t>
      </w:r>
      <w:r>
        <w:rPr>
          <w:rFonts w:hint="eastAsia" w:ascii="宋体" w:hAnsi="宋体" w:cs="宋体"/>
          <w:b/>
          <w:bCs/>
          <w:kern w:val="0"/>
          <w:szCs w:val="21"/>
        </w:rPr>
        <w:t>按照</w:t>
      </w:r>
      <w:r>
        <w:rPr>
          <w:rFonts w:hint="eastAsia" w:ascii="宋体" w:hAnsi="宋体" w:cs="宋体"/>
          <w:b/>
          <w:bCs/>
          <w:kern w:val="0"/>
          <w:szCs w:val="21"/>
          <w:lang w:val="en-US" w:eastAsia="zh-CN"/>
        </w:rPr>
        <w:t>本</w:t>
      </w:r>
      <w:r>
        <w:rPr>
          <w:rFonts w:hint="eastAsia" w:ascii="宋体" w:hAnsi="宋体" w:cs="宋体"/>
          <w:b/>
          <w:bCs/>
          <w:kern w:val="0"/>
          <w:szCs w:val="21"/>
        </w:rPr>
        <w:t>合同约定的赔付比例给付</w:t>
      </w:r>
      <w:r>
        <w:rPr>
          <w:rFonts w:hint="eastAsia" w:ascii="宋体" w:hAnsi="宋体" w:cs="宋体"/>
          <w:b/>
          <w:bCs/>
          <w:kern w:val="0"/>
          <w:szCs w:val="21"/>
          <w:lang w:val="en-US" w:eastAsia="zh-CN"/>
        </w:rPr>
        <w:t>恶性肿瘤</w:t>
      </w:r>
      <w:r>
        <w:rPr>
          <w:rFonts w:hint="eastAsia" w:ascii="宋体" w:hAnsi="宋体" w:cs="宋体"/>
          <w:b/>
          <w:szCs w:val="21"/>
          <w:lang w:val="en-US" w:eastAsia="zh-CN"/>
        </w:rPr>
        <w:t>特</w:t>
      </w:r>
      <w:r>
        <w:rPr>
          <w:rFonts w:hint="default" w:ascii="宋体" w:hAnsi="宋体" w:cs="宋体"/>
          <w:b/>
          <w:szCs w:val="21"/>
          <w:lang w:val="en-US" w:eastAsia="zh-CN"/>
        </w:rPr>
        <w:t>定</w:t>
      </w:r>
      <w:r>
        <w:rPr>
          <w:rFonts w:hint="eastAsia" w:ascii="宋体" w:hAnsi="宋体" w:cs="宋体"/>
          <w:b/>
          <w:szCs w:val="21"/>
          <w:lang w:val="en-US" w:eastAsia="zh-CN"/>
        </w:rPr>
        <w:t>药品</w:t>
      </w:r>
      <w:r>
        <w:rPr>
          <w:rFonts w:hint="eastAsia" w:ascii="宋体" w:hAnsi="宋体" w:cs="宋体"/>
          <w:b/>
          <w:bCs/>
          <w:kern w:val="0"/>
          <w:szCs w:val="21"/>
        </w:rPr>
        <w:t>费用保险金</w:t>
      </w:r>
      <w:r>
        <w:rPr>
          <w:rFonts w:hint="eastAsia" w:ascii="宋体" w:hAnsi="宋体" w:cs="宋体"/>
          <w:b/>
          <w:szCs w:val="21"/>
        </w:rPr>
        <w:t>。</w:t>
      </w:r>
    </w:p>
    <w:p>
      <w:pPr>
        <w:adjustRightInd w:val="0"/>
        <w:snapToGrid w:val="0"/>
        <w:spacing w:line="360" w:lineRule="auto"/>
        <w:ind w:firstLine="422" w:firstLineChars="200"/>
        <w:rPr>
          <w:rFonts w:asciiTheme="minorEastAsia" w:hAnsiTheme="minorEastAsia" w:cstheme="minorEastAsia"/>
          <w:b/>
          <w:szCs w:val="21"/>
        </w:rPr>
      </w:pPr>
      <w:r>
        <w:rPr>
          <w:rFonts w:hint="eastAsia" w:asciiTheme="minorEastAsia" w:hAnsiTheme="minorEastAsia" w:cstheme="minorEastAsia"/>
          <w:b/>
          <w:szCs w:val="21"/>
        </w:rPr>
        <w:t>保险人给付本项保险金须同时满足以下条件：</w:t>
      </w:r>
    </w:p>
    <w:p>
      <w:pPr>
        <w:adjustRightInd w:val="0"/>
        <w:snapToGrid w:val="0"/>
        <w:spacing w:line="360" w:lineRule="auto"/>
        <w:ind w:firstLine="420" w:firstLineChars="200"/>
        <w:rPr>
          <w:rFonts w:hint="eastAsia" w:ascii="宋体" w:hAnsi="宋体" w:eastAsia="宋体" w:cs="宋体"/>
          <w:bCs/>
          <w:szCs w:val="21"/>
        </w:rPr>
      </w:pPr>
      <w:r>
        <w:rPr>
          <w:rFonts w:hint="eastAsia" w:ascii="宋体" w:hAnsi="宋体" w:eastAsia="宋体" w:cs="宋体"/>
          <w:bCs/>
          <w:szCs w:val="21"/>
        </w:rPr>
        <w:t>（1）该特</w:t>
      </w:r>
      <w:r>
        <w:rPr>
          <w:rFonts w:hint="eastAsia" w:ascii="宋体" w:hAnsi="宋体" w:eastAsia="宋体" w:cs="宋体"/>
          <w:bCs/>
          <w:szCs w:val="21"/>
          <w:lang w:val="en-US"/>
        </w:rPr>
        <w:t>定</w:t>
      </w:r>
      <w:r>
        <w:rPr>
          <w:rFonts w:hint="eastAsia" w:ascii="宋体" w:hAnsi="宋体" w:eastAsia="宋体" w:cs="宋体"/>
          <w:bCs/>
          <w:szCs w:val="21"/>
        </w:rPr>
        <w:t>药品须由医院专科医生开具</w:t>
      </w:r>
      <w:r>
        <w:rPr>
          <w:rFonts w:hint="eastAsia" w:ascii="宋体" w:hAnsi="宋体" w:eastAsia="宋体" w:cs="宋体"/>
          <w:b/>
          <w:bCs/>
          <w:szCs w:val="21"/>
        </w:rPr>
        <w:t>处方（见释义</w:t>
      </w:r>
      <w:r>
        <w:rPr>
          <w:rFonts w:hint="eastAsia" w:ascii="宋体" w:hAnsi="宋体" w:eastAsia="宋体" w:cs="宋体"/>
          <w:b/>
          <w:bCs/>
          <w:szCs w:val="21"/>
          <w:lang w:val="en-US" w:eastAsia="zh-CN"/>
        </w:rPr>
        <w:t>10</w:t>
      </w:r>
      <w:r>
        <w:rPr>
          <w:rFonts w:hint="eastAsia" w:ascii="宋体" w:hAnsi="宋体" w:eastAsia="宋体" w:cs="宋体"/>
          <w:b/>
          <w:bCs/>
          <w:szCs w:val="21"/>
        </w:rPr>
        <w:t>）</w:t>
      </w:r>
      <w:r>
        <w:rPr>
          <w:rFonts w:hint="eastAsia" w:ascii="宋体" w:hAnsi="宋体" w:eastAsia="宋体" w:cs="宋体"/>
          <w:bCs/>
          <w:szCs w:val="21"/>
        </w:rPr>
        <w:t>且为被保险人当前治疗所罹患</w:t>
      </w:r>
      <w:r>
        <w:rPr>
          <w:rFonts w:hint="eastAsia" w:ascii="宋体" w:hAnsi="宋体" w:eastAsia="宋体" w:cs="宋体"/>
          <w:bCs/>
          <w:szCs w:val="21"/>
          <w:lang w:eastAsia="zh-CN"/>
        </w:rPr>
        <w:t>“</w:t>
      </w:r>
      <w:r>
        <w:rPr>
          <w:rFonts w:hint="eastAsia" w:ascii="宋体" w:hAnsi="宋体" w:eastAsia="宋体" w:cs="宋体"/>
          <w:bCs/>
          <w:szCs w:val="21"/>
          <w:lang w:val="en-US" w:eastAsia="zh-CN"/>
        </w:rPr>
        <w:t>恶性肿瘤</w:t>
      </w:r>
      <w:r>
        <w:rPr>
          <w:rFonts w:hint="eastAsia" w:ascii="宋体" w:hAnsi="宋体" w:eastAsia="宋体" w:cs="宋体"/>
          <w:bCs/>
          <w:szCs w:val="21"/>
          <w:lang w:eastAsia="zh-CN"/>
        </w:rPr>
        <w:t>”</w:t>
      </w:r>
      <w:r>
        <w:rPr>
          <w:rFonts w:hint="eastAsia" w:ascii="宋体" w:hAnsi="宋体" w:eastAsia="宋体" w:cs="宋体"/>
          <w:bCs/>
          <w:szCs w:val="21"/>
        </w:rPr>
        <w:t>必需且合理的药品；</w:t>
      </w:r>
    </w:p>
    <w:p>
      <w:pPr>
        <w:adjustRightInd w:val="0"/>
        <w:snapToGrid w:val="0"/>
        <w:spacing w:line="360" w:lineRule="auto"/>
        <w:ind w:firstLine="420" w:firstLineChars="200"/>
        <w:rPr>
          <w:rFonts w:hint="eastAsia" w:ascii="宋体" w:hAnsi="宋体" w:eastAsia="宋体" w:cs="宋体"/>
          <w:bCs/>
          <w:szCs w:val="21"/>
        </w:rPr>
      </w:pPr>
      <w:r>
        <w:rPr>
          <w:rFonts w:hint="eastAsia" w:ascii="宋体" w:hAnsi="宋体" w:eastAsia="宋体" w:cs="宋体"/>
          <w:bCs/>
          <w:szCs w:val="21"/>
        </w:rPr>
        <w:t>（2）每次</w:t>
      </w:r>
      <w:r>
        <w:rPr>
          <w:rFonts w:hint="eastAsia" w:ascii="宋体" w:hAnsi="宋体" w:eastAsia="宋体" w:cs="宋体"/>
          <w:bCs/>
          <w:szCs w:val="21"/>
          <w:lang w:eastAsia="zh-CN"/>
        </w:rPr>
        <w:t>特</w:t>
      </w:r>
      <w:r>
        <w:rPr>
          <w:rFonts w:hint="eastAsia" w:ascii="宋体" w:hAnsi="宋体" w:eastAsia="宋体" w:cs="宋体"/>
          <w:bCs/>
          <w:szCs w:val="21"/>
          <w:lang w:val="en-US" w:eastAsia="zh-CN"/>
        </w:rPr>
        <w:t>定</w:t>
      </w:r>
      <w:r>
        <w:rPr>
          <w:rFonts w:hint="eastAsia" w:ascii="宋体" w:hAnsi="宋体" w:eastAsia="宋体" w:cs="宋体"/>
          <w:bCs/>
          <w:szCs w:val="21"/>
        </w:rPr>
        <w:t>药品开具的处方需为当前每日治疗必需且合理的剂量，且不超过30天；</w:t>
      </w:r>
    </w:p>
    <w:p>
      <w:pPr>
        <w:adjustRightInd w:val="0"/>
        <w:snapToGrid w:val="0"/>
        <w:spacing w:line="360" w:lineRule="auto"/>
        <w:ind w:firstLine="420" w:firstLineChars="200"/>
        <w:rPr>
          <w:rFonts w:hint="eastAsia" w:ascii="宋体" w:hAnsi="宋体" w:eastAsia="宋体" w:cs="宋体"/>
          <w:bCs/>
          <w:szCs w:val="21"/>
        </w:rPr>
      </w:pPr>
      <w:r>
        <w:rPr>
          <w:rFonts w:hint="eastAsia" w:ascii="宋体" w:hAnsi="宋体" w:eastAsia="宋体" w:cs="宋体"/>
          <w:bCs/>
          <w:szCs w:val="21"/>
        </w:rPr>
        <w:t>（3）</w:t>
      </w:r>
      <w:r>
        <w:rPr>
          <w:rFonts w:hint="eastAsia" w:ascii="宋体" w:hAnsi="宋体" w:eastAsia="宋体" w:cs="宋体"/>
          <w:bCs/>
          <w:szCs w:val="21"/>
          <w:lang w:val="en-US" w:eastAsia="zh-CN"/>
        </w:rPr>
        <w:t>除另有约定外，</w:t>
      </w:r>
      <w:r>
        <w:rPr>
          <w:rFonts w:hint="eastAsia" w:ascii="宋体" w:hAnsi="宋体" w:eastAsia="宋体" w:cs="宋体"/>
          <w:bCs/>
          <w:szCs w:val="21"/>
        </w:rPr>
        <w:t>保险人承担保险期间内发生的并延续至本合同保险期间届满日后30日内（含第30日）发生的</w:t>
      </w:r>
      <w:r>
        <w:rPr>
          <w:rFonts w:hint="eastAsia" w:ascii="宋体" w:hAnsi="宋体" w:eastAsia="宋体" w:cs="宋体"/>
          <w:bCs/>
          <w:szCs w:val="21"/>
          <w:lang w:eastAsia="zh-CN"/>
        </w:rPr>
        <w:t>特</w:t>
      </w:r>
      <w:r>
        <w:rPr>
          <w:rFonts w:hint="eastAsia" w:ascii="宋体" w:hAnsi="宋体" w:eastAsia="宋体" w:cs="宋体"/>
          <w:bCs/>
          <w:szCs w:val="21"/>
          <w:lang w:val="en-US" w:eastAsia="zh-CN"/>
        </w:rPr>
        <w:t>定</w:t>
      </w:r>
      <w:r>
        <w:rPr>
          <w:rFonts w:hint="eastAsia" w:ascii="宋体" w:hAnsi="宋体" w:eastAsia="宋体" w:cs="宋体"/>
          <w:bCs/>
          <w:szCs w:val="21"/>
        </w:rPr>
        <w:t>药品费用；</w:t>
      </w:r>
    </w:p>
    <w:p>
      <w:pPr>
        <w:adjustRightInd w:val="0"/>
        <w:snapToGrid w:val="0"/>
        <w:spacing w:line="360" w:lineRule="auto"/>
        <w:ind w:firstLine="420" w:firstLineChars="200"/>
        <w:rPr>
          <w:rFonts w:hint="eastAsia" w:ascii="宋体" w:hAnsi="宋体" w:eastAsia="宋体" w:cs="宋体"/>
          <w:bCs/>
          <w:szCs w:val="21"/>
        </w:rPr>
      </w:pPr>
      <w:r>
        <w:rPr>
          <w:rFonts w:hint="eastAsia" w:ascii="宋体" w:hAnsi="宋体" w:eastAsia="宋体" w:cs="宋体"/>
          <w:bCs/>
          <w:szCs w:val="21"/>
        </w:rPr>
        <w:t>（4）该</w:t>
      </w:r>
      <w:r>
        <w:rPr>
          <w:rFonts w:hint="eastAsia" w:ascii="宋体" w:hAnsi="宋体" w:eastAsia="宋体" w:cs="宋体"/>
          <w:bCs/>
          <w:szCs w:val="21"/>
          <w:lang w:eastAsia="zh-CN"/>
        </w:rPr>
        <w:t>特</w:t>
      </w:r>
      <w:r>
        <w:rPr>
          <w:rFonts w:hint="eastAsia" w:ascii="宋体" w:hAnsi="宋体" w:eastAsia="宋体" w:cs="宋体"/>
          <w:bCs/>
          <w:szCs w:val="21"/>
          <w:lang w:val="en-US" w:eastAsia="zh-CN"/>
        </w:rPr>
        <w:t>定</w:t>
      </w:r>
      <w:r>
        <w:rPr>
          <w:rFonts w:hint="eastAsia" w:ascii="宋体" w:hAnsi="宋体" w:eastAsia="宋体" w:cs="宋体"/>
          <w:bCs/>
          <w:szCs w:val="21"/>
        </w:rPr>
        <w:t>药品必须为本合同</w:t>
      </w:r>
      <w:r>
        <w:rPr>
          <w:rFonts w:hint="eastAsia" w:ascii="宋体" w:hAnsi="宋体" w:eastAsia="宋体" w:cs="宋体"/>
          <w:szCs w:val="21"/>
        </w:rPr>
        <w:t>保险期间届满</w:t>
      </w:r>
      <w:r>
        <w:rPr>
          <w:rFonts w:hint="eastAsia" w:ascii="宋体" w:hAnsi="宋体" w:eastAsia="宋体" w:cs="宋体"/>
          <w:bCs/>
          <w:szCs w:val="21"/>
        </w:rPr>
        <w:t>日前经</w:t>
      </w:r>
      <w:r>
        <w:rPr>
          <w:rFonts w:hint="eastAsia" w:ascii="宋体" w:hAnsi="宋体" w:eastAsia="宋体" w:cs="宋体"/>
          <w:szCs w:val="21"/>
        </w:rPr>
        <w:t>国家药品监督管理部门</w:t>
      </w:r>
      <w:r>
        <w:rPr>
          <w:rFonts w:hint="eastAsia" w:ascii="宋体" w:hAnsi="宋体" w:eastAsia="宋体" w:cs="宋体"/>
          <w:bCs/>
          <w:szCs w:val="21"/>
        </w:rPr>
        <w:t>批准且已在中华人民共和国</w:t>
      </w:r>
      <w:r>
        <w:rPr>
          <w:rFonts w:hint="eastAsia" w:ascii="宋体" w:hAnsi="宋体" w:eastAsia="宋体" w:cs="宋体"/>
          <w:b/>
          <w:szCs w:val="21"/>
        </w:rPr>
        <w:t>（不包含港澳台地区）</w:t>
      </w:r>
      <w:r>
        <w:rPr>
          <w:rFonts w:hint="eastAsia" w:ascii="宋体" w:hAnsi="宋体" w:eastAsia="宋体" w:cs="宋体"/>
          <w:bCs/>
          <w:szCs w:val="21"/>
        </w:rPr>
        <w:t>上市的</w:t>
      </w:r>
      <w:r>
        <w:rPr>
          <w:rFonts w:hint="eastAsia" w:ascii="宋体" w:hAnsi="宋体" w:eastAsia="宋体" w:cs="宋体"/>
          <w:b w:val="0"/>
          <w:bCs/>
          <w:szCs w:val="21"/>
          <w:lang w:val="en-US" w:eastAsia="zh-CN"/>
        </w:rPr>
        <w:t>药品</w:t>
      </w:r>
      <w:r>
        <w:rPr>
          <w:rFonts w:hint="eastAsia" w:ascii="宋体" w:hAnsi="宋体" w:eastAsia="宋体" w:cs="宋体"/>
          <w:bCs/>
          <w:szCs w:val="21"/>
        </w:rPr>
        <w:t>，且在</w:t>
      </w:r>
      <w:r>
        <w:rPr>
          <w:rFonts w:hint="eastAsia" w:ascii="宋体" w:hAnsi="宋体" w:eastAsia="宋体" w:cs="宋体"/>
          <w:b/>
          <w:szCs w:val="21"/>
        </w:rPr>
        <w:t>约定的</w:t>
      </w:r>
      <w:r>
        <w:rPr>
          <w:rFonts w:hint="eastAsia" w:ascii="宋体" w:hAnsi="宋体" w:eastAsia="宋体" w:cs="宋体"/>
          <w:b/>
          <w:bCs/>
          <w:szCs w:val="21"/>
        </w:rPr>
        <w:t>药品清单（见释义</w:t>
      </w:r>
      <w:r>
        <w:rPr>
          <w:rFonts w:hint="eastAsia" w:ascii="宋体" w:hAnsi="宋体" w:eastAsia="宋体" w:cs="宋体"/>
          <w:b/>
          <w:bCs/>
          <w:szCs w:val="21"/>
          <w:lang w:val="en-US" w:eastAsia="zh-CN"/>
        </w:rPr>
        <w:t>11</w:t>
      </w:r>
      <w:r>
        <w:rPr>
          <w:rFonts w:hint="eastAsia" w:ascii="宋体" w:hAnsi="宋体" w:eastAsia="宋体" w:cs="宋体"/>
          <w:b/>
          <w:bCs/>
          <w:szCs w:val="21"/>
        </w:rPr>
        <w:t>）</w:t>
      </w:r>
      <w:r>
        <w:rPr>
          <w:rFonts w:hint="eastAsia" w:ascii="宋体" w:hAnsi="宋体" w:eastAsia="宋体" w:cs="宋体"/>
          <w:bCs/>
          <w:szCs w:val="21"/>
        </w:rPr>
        <w:t>中；</w:t>
      </w:r>
    </w:p>
    <w:p>
      <w:pPr>
        <w:adjustRightInd w:val="0"/>
        <w:snapToGrid w:val="0"/>
        <w:spacing w:line="360" w:lineRule="auto"/>
        <w:ind w:firstLine="420" w:firstLineChars="200"/>
        <w:rPr>
          <w:rFonts w:hint="eastAsia" w:ascii="宋体" w:hAnsi="宋体" w:eastAsia="宋体" w:cs="宋体"/>
          <w:bCs/>
          <w:szCs w:val="21"/>
        </w:rPr>
      </w:pPr>
      <w:r>
        <w:rPr>
          <w:rFonts w:hint="eastAsia" w:ascii="宋体" w:hAnsi="宋体" w:eastAsia="宋体" w:cs="宋体"/>
          <w:bCs/>
          <w:szCs w:val="21"/>
        </w:rPr>
        <w:t>（5）</w:t>
      </w:r>
      <w:r>
        <w:rPr>
          <w:rFonts w:hint="eastAsia" w:ascii="宋体" w:hAnsi="宋体" w:eastAsia="宋体" w:cs="宋体"/>
          <w:bCs/>
          <w:szCs w:val="21"/>
          <w:lang w:eastAsia="zh-CN"/>
        </w:rPr>
        <w:t>特</w:t>
      </w:r>
      <w:r>
        <w:rPr>
          <w:rFonts w:hint="eastAsia" w:ascii="宋体" w:hAnsi="宋体" w:eastAsia="宋体" w:cs="宋体"/>
          <w:bCs/>
          <w:szCs w:val="21"/>
          <w:lang w:val="en-US" w:eastAsia="zh-CN"/>
        </w:rPr>
        <w:t>定</w:t>
      </w:r>
      <w:r>
        <w:rPr>
          <w:rFonts w:hint="eastAsia" w:ascii="宋体" w:hAnsi="宋体" w:eastAsia="宋体" w:cs="宋体"/>
          <w:bCs/>
          <w:szCs w:val="21"/>
        </w:rPr>
        <w:t>药品处方的开具与</w:t>
      </w:r>
      <w:r>
        <w:rPr>
          <w:rFonts w:hint="eastAsia" w:ascii="宋体" w:hAnsi="宋体" w:eastAsia="宋体" w:cs="宋体"/>
          <w:szCs w:val="21"/>
        </w:rPr>
        <w:t>国家药品监督管理部门</w:t>
      </w:r>
      <w:r>
        <w:rPr>
          <w:rFonts w:hint="eastAsia" w:ascii="宋体" w:hAnsi="宋体" w:eastAsia="宋体" w:cs="宋体"/>
          <w:bCs/>
          <w:szCs w:val="21"/>
        </w:rPr>
        <w:t>批准的该药品说明书中所列明的适应症及用法、用量相符；</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cstheme="minorEastAsia"/>
          <w:bCs/>
          <w:szCs w:val="21"/>
        </w:rPr>
      </w:pPr>
      <w:r>
        <w:rPr>
          <w:rFonts w:hint="eastAsia" w:ascii="宋体" w:hAnsi="宋体" w:eastAsia="宋体" w:cs="宋体"/>
          <w:bCs/>
          <w:szCs w:val="21"/>
        </w:rPr>
        <w:t>（6）被保险人购</w:t>
      </w:r>
      <w:r>
        <w:rPr>
          <w:rFonts w:hint="eastAsia" w:asciiTheme="minorEastAsia" w:hAnsiTheme="minorEastAsia" w:cstheme="minorEastAsia"/>
          <w:bCs/>
          <w:szCs w:val="21"/>
        </w:rPr>
        <w:t>买处方中所列特定药品前，</w:t>
      </w:r>
      <w:r>
        <w:rPr>
          <w:rFonts w:asciiTheme="minorEastAsia" w:hAnsiTheme="minorEastAsia" w:cstheme="minorEastAsia"/>
          <w:bCs/>
          <w:szCs w:val="21"/>
        </w:rPr>
        <w:t>需按保险人指定流程提交相应材料并通过处方审核</w:t>
      </w:r>
      <w:r>
        <w:rPr>
          <w:rFonts w:hint="eastAsia" w:asciiTheme="minorEastAsia" w:hAnsiTheme="minorEastAsia" w:cstheme="minorEastAsia"/>
          <w:bCs/>
          <w:szCs w:val="21"/>
        </w:rPr>
        <w:t>，通过处方审核后需前往保险人</w:t>
      </w:r>
      <w:r>
        <w:rPr>
          <w:rFonts w:hint="eastAsia" w:asciiTheme="minorEastAsia" w:hAnsiTheme="minorEastAsia" w:cstheme="minorEastAsia"/>
          <w:b/>
          <w:bCs w:val="0"/>
          <w:szCs w:val="21"/>
        </w:rPr>
        <w:t>指定药店</w:t>
      </w:r>
      <w:r>
        <w:rPr>
          <w:rFonts w:hint="eastAsia" w:asciiTheme="minorEastAsia" w:hAnsiTheme="minorEastAsia" w:cstheme="minorEastAsia"/>
          <w:b/>
          <w:bCs w:val="0"/>
          <w:szCs w:val="21"/>
          <w:lang w:eastAsia="zh-CN"/>
        </w:rPr>
        <w:t>（</w:t>
      </w:r>
      <w:r>
        <w:rPr>
          <w:rFonts w:hint="eastAsia" w:asciiTheme="minorEastAsia" w:hAnsiTheme="minorEastAsia" w:cstheme="minorEastAsia"/>
          <w:b/>
          <w:bCs w:val="0"/>
          <w:szCs w:val="21"/>
          <w:lang w:val="en-US" w:eastAsia="zh-CN"/>
        </w:rPr>
        <w:t>见</w:t>
      </w:r>
      <w:r>
        <w:rPr>
          <w:rFonts w:hint="eastAsia" w:ascii="宋体" w:hAnsi="宋体" w:cs="宋体"/>
          <w:b/>
          <w:bCs/>
          <w:szCs w:val="21"/>
          <w:lang w:val="en-US" w:eastAsia="zh-CN"/>
        </w:rPr>
        <w:t>释义12</w:t>
      </w:r>
      <w:r>
        <w:rPr>
          <w:rFonts w:hint="eastAsia" w:asciiTheme="minorEastAsia" w:hAnsiTheme="minorEastAsia" w:cstheme="minorEastAsia"/>
          <w:b/>
          <w:bCs w:val="0"/>
          <w:szCs w:val="21"/>
          <w:lang w:eastAsia="zh-CN"/>
        </w:rPr>
        <w:t>）</w:t>
      </w:r>
      <w:r>
        <w:rPr>
          <w:rFonts w:hint="eastAsia" w:asciiTheme="minorEastAsia" w:hAnsiTheme="minorEastAsia" w:cstheme="minorEastAsia"/>
          <w:bCs/>
          <w:szCs w:val="21"/>
        </w:rPr>
        <w:t>购买处方中所列的特定药品。具体流程详见“特定药品购药服务流程”。</w:t>
      </w:r>
    </w:p>
    <w:p>
      <w:pPr>
        <w:keepNext w:val="0"/>
        <w:keepLines w:val="0"/>
        <w:pageBreakBefore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cstheme="minorEastAsia"/>
          <w:bCs/>
          <w:szCs w:val="21"/>
        </w:rPr>
      </w:pPr>
      <w:r>
        <w:rPr>
          <w:rFonts w:hint="eastAsia" w:ascii="宋体" w:hAnsi="宋体" w:cs="宋体"/>
          <w:b/>
          <w:bCs/>
          <w:szCs w:val="21"/>
        </w:rPr>
        <w:t>被保险人在投保前已确诊“</w:t>
      </w:r>
      <w:r>
        <w:rPr>
          <w:rFonts w:hint="eastAsia" w:ascii="宋体" w:hAnsi="宋体" w:cs="宋体"/>
          <w:b/>
          <w:bCs/>
          <w:szCs w:val="21"/>
          <w:lang w:val="en-US" w:eastAsia="zh-CN"/>
        </w:rPr>
        <w:t>恶性肿瘤</w:t>
      </w:r>
      <w:r>
        <w:rPr>
          <w:rFonts w:hint="eastAsia" w:ascii="宋体" w:hAnsi="宋体" w:cs="宋体"/>
          <w:b/>
          <w:bCs/>
          <w:szCs w:val="21"/>
        </w:rPr>
        <w:t>”的，保险人不承担给付</w:t>
      </w:r>
      <w:r>
        <w:rPr>
          <w:rFonts w:hint="eastAsia" w:ascii="宋体" w:hAnsi="宋体" w:cs="宋体"/>
          <w:b/>
          <w:bCs/>
          <w:szCs w:val="21"/>
          <w:lang w:val="en-US" w:eastAsia="zh-CN"/>
        </w:rPr>
        <w:t>恶性肿瘤</w:t>
      </w:r>
      <w:r>
        <w:rPr>
          <w:rFonts w:hint="eastAsia" w:ascii="宋体" w:hAnsi="宋体" w:cs="宋体"/>
          <w:b/>
          <w:bCs/>
          <w:szCs w:val="21"/>
        </w:rPr>
        <w:t>特定药品费用保险金的责任。特定药品涉及慈善援助的，被保险人从慈善机构获得援助的药品费用不纳入</w:t>
      </w:r>
      <w:r>
        <w:rPr>
          <w:rFonts w:hint="eastAsia" w:ascii="宋体" w:hAnsi="宋体" w:cs="宋体"/>
          <w:b/>
          <w:bCs/>
          <w:szCs w:val="21"/>
          <w:lang w:val="en-US" w:eastAsia="zh-CN"/>
        </w:rPr>
        <w:t>恶性肿瘤</w:t>
      </w:r>
      <w:r>
        <w:rPr>
          <w:rFonts w:hint="eastAsia" w:ascii="宋体" w:hAnsi="宋体" w:cs="宋体"/>
          <w:b/>
          <w:bCs/>
          <w:szCs w:val="21"/>
        </w:rPr>
        <w:t>特定药品费用保险金的赔付范围。</w:t>
      </w:r>
    </w:p>
    <w:p>
      <w:pPr>
        <w:keepNext w:val="0"/>
        <w:keepLines w:val="0"/>
        <w:pageBreakBefore w:val="0"/>
        <w:kinsoku/>
        <w:wordWrap/>
        <w:overflowPunct/>
        <w:topLinePunct w:val="0"/>
        <w:autoSpaceDE/>
        <w:autoSpaceDN/>
        <w:bidi w:val="0"/>
        <w:adjustRightInd/>
        <w:snapToGrid/>
        <w:spacing w:line="360" w:lineRule="auto"/>
        <w:ind w:firstLine="422" w:firstLineChars="200"/>
        <w:textAlignment w:val="auto"/>
        <w:rPr>
          <w:rFonts w:hint="eastAsia" w:asciiTheme="minorEastAsia" w:hAnsiTheme="minorEastAsia" w:cstheme="minorEastAsia"/>
          <w:bCs/>
          <w:szCs w:val="21"/>
        </w:rPr>
      </w:pPr>
      <w:r>
        <w:rPr>
          <w:rFonts w:hint="eastAsia" w:ascii="宋体" w:hAnsi="宋体"/>
          <w:b/>
          <w:bCs/>
          <w:lang w:val="en-US" w:eastAsia="zh-CN"/>
        </w:rPr>
        <w:t>保险人在该项下累计给付金额以本保险合同约定的恶性肿瘤特定药品费用保险金额为限，当保险人在该项下累计给付金额达到恶性肿瘤特定药品费用保险金额时，保险人对该被保险人的保险责任终止。</w:t>
      </w:r>
    </w:p>
    <w:p>
      <w:pPr>
        <w:pStyle w:val="23"/>
        <w:spacing w:before="156" w:beforeLines="50" w:after="0" w:line="360" w:lineRule="auto"/>
        <w:ind w:left="0" w:leftChars="0" w:firstLine="0" w:firstLineChars="0"/>
        <w:jc w:val="center"/>
        <w:outlineLvl w:val="0"/>
        <w:rPr>
          <w:rFonts w:ascii="宋体" w:hAnsi="宋体" w:cs="宋体"/>
          <w:b/>
          <w:bCs/>
          <w:szCs w:val="21"/>
        </w:rPr>
      </w:pPr>
      <w:r>
        <w:rPr>
          <w:rFonts w:hint="eastAsia" w:cs="宋体" w:asciiTheme="minorEastAsia" w:hAnsiTheme="minorEastAsia"/>
          <w:b/>
          <w:bCs/>
          <w:szCs w:val="21"/>
        </w:rPr>
        <w:t>特定药品</w:t>
      </w:r>
      <w:r>
        <w:rPr>
          <w:rFonts w:hint="eastAsia" w:ascii="宋体" w:hAnsi="宋体" w:cs="宋体"/>
          <w:b/>
          <w:bCs/>
          <w:szCs w:val="21"/>
        </w:rPr>
        <w:t>购药服务流程</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b/>
          <w:bCs/>
          <w:kern w:val="0"/>
          <w:szCs w:val="21"/>
        </w:rPr>
        <w:t>第</w:t>
      </w:r>
      <w:r>
        <w:rPr>
          <w:rFonts w:hint="eastAsia" w:ascii="宋体" w:hAnsi="宋体" w:cs="宋体"/>
          <w:b/>
          <w:bCs/>
          <w:kern w:val="0"/>
          <w:szCs w:val="21"/>
          <w:lang w:val="en-US" w:eastAsia="zh-CN"/>
        </w:rPr>
        <w:t>八</w:t>
      </w:r>
      <w:r>
        <w:rPr>
          <w:rFonts w:hint="eastAsia" w:ascii="宋体" w:hAnsi="宋体" w:cs="宋体"/>
          <w:b/>
          <w:bCs/>
          <w:kern w:val="0"/>
          <w:szCs w:val="21"/>
        </w:rPr>
        <w:t>条</w:t>
      </w:r>
      <w:r>
        <w:rPr>
          <w:rFonts w:hint="eastAsia" w:ascii="宋体" w:hAnsi="宋体" w:cs="宋体"/>
          <w:kern w:val="0"/>
          <w:szCs w:val="21"/>
        </w:rPr>
        <w:t xml:space="preserve"> 在保险期间内，如果被保险人需在保险人指定药店</w:t>
      </w:r>
      <w:r>
        <w:rPr>
          <w:rFonts w:hint="eastAsia" w:cs="宋体" w:asciiTheme="minorEastAsia" w:hAnsiTheme="minorEastAsia"/>
          <w:kern w:val="0"/>
          <w:szCs w:val="21"/>
        </w:rPr>
        <w:t>或</w:t>
      </w:r>
      <w:r>
        <w:rPr>
          <w:rFonts w:hint="eastAsia" w:asciiTheme="minorEastAsia" w:hAnsiTheme="minorEastAsia" w:cstheme="minorEastAsia"/>
          <w:szCs w:val="21"/>
        </w:rPr>
        <w:t>特定医疗机构</w:t>
      </w:r>
      <w:r>
        <w:rPr>
          <w:rFonts w:hint="eastAsia" w:ascii="宋体" w:hAnsi="宋体" w:cs="宋体"/>
          <w:kern w:val="0"/>
          <w:szCs w:val="21"/>
        </w:rPr>
        <w:t>购买专科医生开具的药品处方中所列明的特定药品，需按照以下流程进行</w:t>
      </w:r>
      <w:r>
        <w:rPr>
          <w:rFonts w:hint="eastAsia" w:cs="宋体" w:asciiTheme="minorEastAsia" w:hAnsiTheme="minorEastAsia"/>
          <w:kern w:val="0"/>
          <w:szCs w:val="21"/>
        </w:rPr>
        <w:t>购药申请、</w:t>
      </w:r>
      <w:r>
        <w:rPr>
          <w:rFonts w:hint="eastAsia" w:ascii="宋体" w:hAnsi="宋体" w:cs="宋体"/>
          <w:kern w:val="0"/>
          <w:szCs w:val="21"/>
        </w:rPr>
        <w:t>药品处方审核和药品购买：</w:t>
      </w:r>
    </w:p>
    <w:p>
      <w:pPr>
        <w:widowControl/>
        <w:autoSpaceDE w:val="0"/>
        <w:autoSpaceDN w:val="0"/>
        <w:spacing w:line="360" w:lineRule="auto"/>
        <w:ind w:firstLine="422"/>
        <w:jc w:val="left"/>
        <w:rPr>
          <w:rFonts w:ascii="宋体" w:hAnsi="宋体" w:cs="宋体"/>
          <w:b/>
          <w:bCs/>
          <w:kern w:val="0"/>
          <w:szCs w:val="21"/>
        </w:rPr>
      </w:pPr>
      <w:r>
        <w:rPr>
          <w:rFonts w:hint="eastAsia" w:ascii="宋体" w:hAnsi="宋体" w:cs="宋体"/>
          <w:b/>
          <w:bCs/>
          <w:kern w:val="0"/>
          <w:szCs w:val="21"/>
          <w:lang w:eastAsia="zh-CN"/>
        </w:rPr>
        <w:t>（</w:t>
      </w:r>
      <w:r>
        <w:rPr>
          <w:rFonts w:hint="eastAsia" w:ascii="宋体" w:hAnsi="宋体" w:cs="宋体"/>
          <w:b/>
          <w:bCs/>
          <w:kern w:val="0"/>
          <w:szCs w:val="21"/>
          <w:lang w:val="en-US" w:eastAsia="zh-CN"/>
        </w:rPr>
        <w:t>一</w:t>
      </w:r>
      <w:r>
        <w:rPr>
          <w:rFonts w:hint="eastAsia" w:ascii="宋体" w:hAnsi="宋体" w:cs="宋体"/>
          <w:b/>
          <w:bCs/>
          <w:kern w:val="0"/>
          <w:szCs w:val="21"/>
          <w:lang w:eastAsia="zh-CN"/>
        </w:rPr>
        <w:t>）</w:t>
      </w:r>
      <w:r>
        <w:rPr>
          <w:rFonts w:hint="eastAsia" w:cs="宋体" w:asciiTheme="minorEastAsia" w:hAnsiTheme="minorEastAsia"/>
          <w:b/>
          <w:bCs/>
          <w:kern w:val="0"/>
          <w:szCs w:val="21"/>
        </w:rPr>
        <w:t>购药申请</w:t>
      </w:r>
      <w:r>
        <w:rPr>
          <w:rFonts w:hint="eastAsia" w:ascii="宋体" w:hAnsi="宋体" w:cs="宋体"/>
          <w:b/>
          <w:bCs/>
          <w:kern w:val="0"/>
          <w:szCs w:val="21"/>
        </w:rPr>
        <w:t>和药品处方审核流程：</w:t>
      </w:r>
    </w:p>
    <w:p>
      <w:pPr>
        <w:widowControl/>
        <w:autoSpaceDE w:val="0"/>
        <w:autoSpaceDN w:val="0"/>
        <w:spacing w:line="360" w:lineRule="auto"/>
        <w:ind w:firstLine="422"/>
        <w:jc w:val="left"/>
        <w:rPr>
          <w:rFonts w:ascii="宋体" w:hAnsi="宋体" w:cs="宋体"/>
          <w:kern w:val="0"/>
          <w:szCs w:val="21"/>
        </w:rPr>
      </w:pPr>
      <w:r>
        <w:rPr>
          <w:rFonts w:hint="eastAsia" w:ascii="宋体" w:hAnsi="宋体" w:cs="宋体"/>
          <w:b/>
          <w:bCs/>
          <w:kern w:val="0"/>
          <w:szCs w:val="21"/>
        </w:rPr>
        <w:t>保险金申请人</w:t>
      </w:r>
      <w:r>
        <w:rPr>
          <w:rFonts w:hint="eastAsia" w:ascii="宋体" w:hAnsi="宋体" w:cs="宋体"/>
          <w:b/>
          <w:kern w:val="0"/>
          <w:szCs w:val="21"/>
        </w:rPr>
        <w:t>（</w:t>
      </w:r>
      <w:r>
        <w:rPr>
          <w:rFonts w:hint="eastAsia" w:ascii="宋体" w:hAnsi="宋体" w:cs="宋体"/>
          <w:b/>
          <w:kern w:val="0"/>
          <w:szCs w:val="21"/>
          <w:lang w:val="en-US" w:eastAsia="zh-CN"/>
        </w:rPr>
        <w:t>见</w:t>
      </w:r>
      <w:r>
        <w:rPr>
          <w:rFonts w:hint="eastAsia" w:ascii="宋体" w:hAnsi="宋体" w:cs="宋体"/>
          <w:b/>
          <w:kern w:val="0"/>
          <w:szCs w:val="21"/>
        </w:rPr>
        <w:t>释义</w:t>
      </w:r>
      <w:r>
        <w:rPr>
          <w:rFonts w:hint="eastAsia" w:ascii="宋体" w:hAnsi="宋体" w:cs="宋体"/>
          <w:b/>
          <w:kern w:val="0"/>
          <w:szCs w:val="21"/>
          <w:lang w:val="en-US" w:eastAsia="zh-CN"/>
        </w:rPr>
        <w:t>13</w:t>
      </w:r>
      <w:r>
        <w:rPr>
          <w:rFonts w:hint="eastAsia" w:ascii="宋体" w:hAnsi="宋体" w:cs="宋体"/>
          <w:b/>
          <w:kern w:val="0"/>
          <w:szCs w:val="21"/>
        </w:rPr>
        <w:t>）</w:t>
      </w:r>
      <w:r>
        <w:rPr>
          <w:rFonts w:hint="eastAsia" w:ascii="宋体" w:hAnsi="宋体" w:cs="宋体"/>
          <w:kern w:val="0"/>
          <w:szCs w:val="21"/>
        </w:rPr>
        <w:t>向保险人提交指定药店购药申请（以下简称“购药申请”），并提供下列授权申请材料：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（1）保险金给付申请书；</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（2）被保险人的</w:t>
      </w:r>
      <w:r>
        <w:rPr>
          <w:rFonts w:hint="eastAsia" w:ascii="宋体" w:hAnsi="宋体" w:cs="宋体"/>
          <w:b/>
          <w:bCs/>
          <w:kern w:val="0"/>
          <w:szCs w:val="21"/>
        </w:rPr>
        <w:t>有效身份证件</w:t>
      </w:r>
      <w:r>
        <w:rPr>
          <w:rFonts w:hint="eastAsia" w:ascii="宋体" w:hAnsi="宋体" w:cs="宋体"/>
          <w:b/>
          <w:kern w:val="0"/>
          <w:szCs w:val="21"/>
        </w:rPr>
        <w:t>（</w:t>
      </w:r>
      <w:r>
        <w:rPr>
          <w:rFonts w:hint="eastAsia" w:ascii="宋体" w:hAnsi="宋体" w:cs="宋体"/>
          <w:b/>
          <w:kern w:val="0"/>
          <w:szCs w:val="21"/>
          <w:lang w:val="en-US" w:eastAsia="zh-CN"/>
        </w:rPr>
        <w:t>见</w:t>
      </w:r>
      <w:r>
        <w:rPr>
          <w:rFonts w:hint="eastAsia" w:ascii="宋体" w:hAnsi="宋体" w:cs="宋体"/>
          <w:b/>
          <w:kern w:val="0"/>
          <w:szCs w:val="21"/>
        </w:rPr>
        <w:t>释义</w:t>
      </w:r>
      <w:r>
        <w:rPr>
          <w:rFonts w:hint="eastAsia" w:ascii="宋体" w:hAnsi="宋体" w:cs="宋体"/>
          <w:b/>
          <w:kern w:val="0"/>
          <w:szCs w:val="21"/>
          <w:lang w:val="en-US" w:eastAsia="zh-CN"/>
        </w:rPr>
        <w:t>14</w:t>
      </w:r>
      <w:r>
        <w:rPr>
          <w:rFonts w:hint="eastAsia" w:ascii="宋体" w:hAnsi="宋体" w:cs="宋体"/>
          <w:b/>
          <w:kern w:val="0"/>
          <w:szCs w:val="21"/>
        </w:rPr>
        <w:t>）</w:t>
      </w:r>
      <w:r>
        <w:rPr>
          <w:rFonts w:hint="eastAsia" w:ascii="宋体" w:hAnsi="宋体" w:cs="宋体"/>
          <w:kern w:val="0"/>
          <w:szCs w:val="21"/>
        </w:rPr>
        <w:t>；</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（3）支持审核的全部证明、信息和材料，包括但不限于医院出具的门诊及住院病历资料、 医学诊断书、病理检查报告、影像报告、检查化验报告、医疗费用原始单据</w:t>
      </w:r>
      <w:r>
        <w:rPr>
          <w:rFonts w:hint="eastAsia" w:ascii="宋体" w:hAnsi="宋体" w:cs="宋体"/>
          <w:szCs w:val="21"/>
        </w:rPr>
        <w:t>（已从</w:t>
      </w:r>
      <w:r>
        <w:rPr>
          <w:rFonts w:hint="eastAsia" w:ascii="宋体" w:hAnsi="宋体" w:cs="宋体"/>
          <w:b/>
          <w:bCs/>
          <w:szCs w:val="21"/>
        </w:rPr>
        <w:t>基本医疗保险</w:t>
      </w:r>
      <w:r>
        <w:rPr>
          <w:rFonts w:hint="eastAsia" w:ascii="宋体" w:hAnsi="宋体" w:cs="宋体"/>
          <w:b/>
          <w:bCs/>
          <w:szCs w:val="21"/>
          <w:lang w:eastAsia="zh-CN"/>
        </w:rPr>
        <w:t>（</w:t>
      </w:r>
      <w:r>
        <w:rPr>
          <w:rFonts w:hint="eastAsia" w:ascii="宋体" w:hAnsi="宋体" w:cs="宋体"/>
          <w:b/>
          <w:bCs/>
          <w:szCs w:val="21"/>
          <w:lang w:val="en-US" w:eastAsia="zh-CN"/>
        </w:rPr>
        <w:t>见释义15</w:t>
      </w:r>
      <w:r>
        <w:rPr>
          <w:rFonts w:hint="eastAsia" w:ascii="宋体" w:hAnsi="宋体" w:cs="宋体"/>
          <w:b/>
          <w:bCs/>
          <w:szCs w:val="21"/>
          <w:lang w:eastAsia="zh-CN"/>
        </w:rPr>
        <w:t>）</w:t>
      </w:r>
      <w:r>
        <w:rPr>
          <w:rFonts w:hint="eastAsia" w:ascii="宋体" w:hAnsi="宋体" w:cs="宋体"/>
          <w:szCs w:val="21"/>
        </w:rPr>
        <w:t>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w:t>
      </w:r>
      <w:r>
        <w:rPr>
          <w:rFonts w:hint="eastAsia" w:ascii="宋体" w:hAnsi="宋体" w:cs="宋体"/>
          <w:kern w:val="0"/>
          <w:szCs w:val="21"/>
        </w:rPr>
        <w:t>、费用明细单据等。保险金申请人因特殊原因不能提供上述材料的，应提供其他合法有效的证明材料；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（4）医生开具的特定药品处方；</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（5）医院开具的外购药证明；</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（6）保险金申请人所能提供的与确认保险事故性质、原因、损失程度等有关的其他证明和资料；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7）若保险金申请人委托他人申请的，还应提供保险金转账授权书原件、委托人和受托人的身份证明等相关证明文件。受益人为无民事行为能力人或者限制民事行为能力人的，由其监护人代为申领保险金，并需要提供监护人的身份证明等材料。</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保险人基于提交的资料进行药品处方审核。若保险金申请人提交的相关材料不足以支持药品处方审核，或者医学材料中相关的科学方法检验报告结果不支持药品处方的开具，保险人有权要求并一次性通知保险金申请人补充提供有关证明和资料。</w:t>
      </w:r>
    </w:p>
    <w:p>
      <w:pPr>
        <w:widowControl/>
        <w:spacing w:line="360" w:lineRule="auto"/>
        <w:ind w:firstLine="422"/>
        <w:jc w:val="left"/>
        <w:rPr>
          <w:rFonts w:ascii="宋体" w:hAnsi="宋体" w:cs="宋体"/>
          <w:b/>
          <w:bCs/>
          <w:kern w:val="0"/>
          <w:szCs w:val="21"/>
        </w:rPr>
      </w:pPr>
      <w:r>
        <w:rPr>
          <w:rFonts w:hint="eastAsia" w:ascii="宋体" w:hAnsi="宋体" w:cs="宋体"/>
          <w:b/>
          <w:bCs/>
          <w:kern w:val="0"/>
          <w:szCs w:val="21"/>
        </w:rPr>
        <w:t>如果保险金申请人未提交授权申请或者处方审核未通过，保险人不承担赔偿恶性肿瘤特定药品费用保险金的责任。</w:t>
      </w:r>
    </w:p>
    <w:p>
      <w:pPr>
        <w:widowControl/>
        <w:autoSpaceDE w:val="0"/>
        <w:autoSpaceDN w:val="0"/>
        <w:spacing w:line="360" w:lineRule="auto"/>
        <w:ind w:firstLine="422"/>
        <w:jc w:val="left"/>
        <w:rPr>
          <w:rFonts w:ascii="宋体" w:hAnsi="宋体" w:cs="宋体"/>
          <w:b/>
          <w:bCs/>
          <w:kern w:val="0"/>
          <w:szCs w:val="21"/>
        </w:rPr>
      </w:pPr>
      <w:r>
        <w:rPr>
          <w:rFonts w:hint="eastAsia" w:ascii="宋体" w:hAnsi="宋体" w:cs="宋体"/>
          <w:b/>
          <w:bCs/>
          <w:kern w:val="0"/>
          <w:szCs w:val="21"/>
          <w:lang w:eastAsia="zh-CN"/>
        </w:rPr>
        <w:t>（</w:t>
      </w:r>
      <w:r>
        <w:rPr>
          <w:rFonts w:hint="eastAsia" w:ascii="宋体" w:hAnsi="宋体" w:cs="宋体"/>
          <w:b/>
          <w:bCs/>
          <w:kern w:val="0"/>
          <w:szCs w:val="21"/>
          <w:lang w:val="en-US" w:eastAsia="zh-CN"/>
        </w:rPr>
        <w:t>二</w:t>
      </w:r>
      <w:r>
        <w:rPr>
          <w:rFonts w:hint="eastAsia" w:ascii="宋体" w:hAnsi="宋体" w:cs="宋体"/>
          <w:b/>
          <w:bCs/>
          <w:kern w:val="0"/>
          <w:szCs w:val="21"/>
          <w:lang w:eastAsia="zh-CN"/>
        </w:rPr>
        <w:t>）</w:t>
      </w:r>
      <w:r>
        <w:rPr>
          <w:rFonts w:hint="eastAsia" w:ascii="宋体" w:hAnsi="宋体" w:cs="宋体"/>
          <w:b/>
          <w:bCs/>
          <w:kern w:val="0"/>
          <w:szCs w:val="21"/>
        </w:rPr>
        <w:t>院外直付用药服务流程</w:t>
      </w:r>
    </w:p>
    <w:p>
      <w:pPr>
        <w:widowControl/>
        <w:autoSpaceDE w:val="0"/>
        <w:autoSpaceDN w:val="0"/>
        <w:spacing w:line="360" w:lineRule="auto"/>
        <w:ind w:firstLine="420"/>
        <w:jc w:val="left"/>
        <w:rPr>
          <w:rFonts w:ascii="宋体" w:hAnsi="宋体" w:cs="宋体"/>
          <w:kern w:val="0"/>
          <w:szCs w:val="21"/>
        </w:rPr>
      </w:pPr>
      <w:r>
        <w:rPr>
          <w:rFonts w:hint="eastAsia" w:ascii="宋体" w:hAnsi="宋体" w:cs="宋体"/>
          <w:kern w:val="0"/>
          <w:szCs w:val="21"/>
        </w:rPr>
        <w:t>特定药品</w:t>
      </w:r>
      <w:r>
        <w:rPr>
          <w:rFonts w:hint="eastAsia" w:cs="宋体" w:asciiTheme="minorEastAsia" w:hAnsiTheme="minorEastAsia"/>
          <w:kern w:val="0"/>
          <w:szCs w:val="21"/>
        </w:rPr>
        <w:t>购药</w:t>
      </w:r>
      <w:r>
        <w:rPr>
          <w:rFonts w:hint="eastAsia" w:ascii="宋体" w:hAnsi="宋体" w:cs="宋体"/>
          <w:kern w:val="0"/>
          <w:szCs w:val="21"/>
        </w:rPr>
        <w:t>申请及特定药品处方首次经保险人审核通过后，保险人将指引保险金申请人，携带</w:t>
      </w:r>
      <w:r>
        <w:rPr>
          <w:rFonts w:hint="eastAsia" w:cs="宋体" w:asciiTheme="minorEastAsia" w:hAnsiTheme="minorEastAsia"/>
          <w:kern w:val="0"/>
          <w:szCs w:val="21"/>
        </w:rPr>
        <w:t>或配合提供</w:t>
      </w:r>
      <w:r>
        <w:rPr>
          <w:rFonts w:hint="eastAsia" w:ascii="宋体" w:hAnsi="宋体" w:cs="宋体"/>
          <w:kern w:val="0"/>
          <w:szCs w:val="21"/>
        </w:rPr>
        <w:t>有效药品处方、保险金申请人的有效身份证件、被保险人的中华人民共和国社会保障卡（如有）</w:t>
      </w:r>
      <w:r>
        <w:rPr>
          <w:rFonts w:hint="eastAsia" w:cs="宋体" w:asciiTheme="minorEastAsia" w:hAnsiTheme="minorEastAsia"/>
          <w:kern w:val="0"/>
          <w:szCs w:val="21"/>
        </w:rPr>
        <w:t>、保险金代领取授权书（工作人员出具）、领药确认书（工作人员出具）</w:t>
      </w:r>
      <w:r>
        <w:rPr>
          <w:rFonts w:hint="eastAsia" w:ascii="宋体" w:hAnsi="宋体" w:cs="宋体"/>
          <w:kern w:val="0"/>
          <w:szCs w:val="21"/>
        </w:rPr>
        <w:t>到保险人与保险金申请人确认取药的指定药店自取药品。</w:t>
      </w:r>
    </w:p>
    <w:p>
      <w:pPr>
        <w:widowControl/>
        <w:autoSpaceDE w:val="0"/>
        <w:autoSpaceDN w:val="0"/>
        <w:spacing w:line="360" w:lineRule="auto"/>
        <w:ind w:firstLine="420"/>
        <w:jc w:val="left"/>
        <w:rPr>
          <w:rFonts w:hint="eastAsia" w:cs="宋体" w:asciiTheme="minorEastAsia" w:hAnsiTheme="minorEastAsia"/>
          <w:b/>
          <w:bCs/>
          <w:kern w:val="0"/>
          <w:szCs w:val="21"/>
        </w:rPr>
      </w:pPr>
      <w:r>
        <w:rPr>
          <w:rFonts w:hint="eastAsia" w:cs="宋体" w:asciiTheme="minorEastAsia" w:hAnsiTheme="minorEastAsia"/>
          <w:kern w:val="0"/>
          <w:szCs w:val="21"/>
        </w:rPr>
        <w:t>在取药时，保险金申请人须将本合同项下的保险金授权相应机构代为领取。该机构对保险金申请人免收本合同约定的保险责任范围内的药品费用。保险金将由保险人直接与相应机构直接结算保险人应当承担的保险金。</w:t>
      </w:r>
      <w:r>
        <w:rPr>
          <w:rFonts w:hint="eastAsia" w:cs="宋体" w:asciiTheme="minorEastAsia" w:hAnsiTheme="minorEastAsia"/>
          <w:b/>
          <w:bCs/>
          <w:kern w:val="0"/>
          <w:szCs w:val="21"/>
        </w:rPr>
        <w:t>属于本合同保险责任范围内的费用，保险申请人已经授权相应机构代为领取后，不应再向保险人申请该部分保险金。</w:t>
      </w:r>
    </w:p>
    <w:bookmarkEnd w:id="1"/>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bCs/>
          <w:szCs w:val="21"/>
        </w:rPr>
      </w:pPr>
      <w:r>
        <w:rPr>
          <w:rFonts w:hint="eastAsia" w:ascii="宋体" w:hAnsi="宋体" w:cs="宋体"/>
          <w:b/>
          <w:bCs/>
          <w:szCs w:val="21"/>
        </w:rPr>
        <w:t>免赔额</w:t>
      </w:r>
    </w:p>
    <w:p>
      <w:pPr>
        <w:adjustRightInd w:val="0"/>
        <w:snapToGrid w:val="0"/>
        <w:spacing w:line="360" w:lineRule="auto"/>
        <w:ind w:firstLine="422" w:firstLineChars="200"/>
        <w:rPr>
          <w:rFonts w:ascii="宋体" w:hAnsi="宋体" w:cs="宋体"/>
          <w:b/>
          <w:bCs/>
          <w:szCs w:val="21"/>
        </w:rPr>
      </w:pPr>
      <w:r>
        <w:rPr>
          <w:rFonts w:hint="eastAsia" w:ascii="宋体" w:hAnsi="宋体" w:cs="宋体"/>
          <w:b/>
          <w:bCs/>
          <w:szCs w:val="21"/>
        </w:rPr>
        <w:t>第九条 免赔额的具体金额以及相关适用情况由投保人与保险人在订立本合同时协商确定，并在保险单中载明。</w:t>
      </w:r>
    </w:p>
    <w:p>
      <w:pPr>
        <w:keepNext w:val="0"/>
        <w:keepLines w:val="0"/>
        <w:pageBreakBefore w:val="0"/>
        <w:numPr>
          <w:ilvl w:val="255"/>
          <w:numId w:val="0"/>
        </w:numPr>
        <w:kinsoku/>
        <w:wordWrap/>
        <w:overflowPunct/>
        <w:topLinePunct w:val="0"/>
        <w:autoSpaceDE/>
        <w:autoSpaceDN/>
        <w:bidi w:val="0"/>
        <w:adjustRightInd/>
        <w:snapToGrid/>
        <w:spacing w:line="360" w:lineRule="auto"/>
        <w:ind w:firstLine="422" w:firstLineChars="200"/>
        <w:textAlignment w:val="auto"/>
        <w:rPr>
          <w:rFonts w:ascii="宋体" w:hAnsi="宋体" w:cs="宋体"/>
          <w:b/>
          <w:bCs/>
          <w:szCs w:val="21"/>
        </w:rPr>
      </w:pPr>
      <w:r>
        <w:rPr>
          <w:rFonts w:hint="eastAsia" w:ascii="宋体" w:hAnsi="宋体" w:cs="宋体"/>
          <w:b/>
          <w:bCs/>
          <w:szCs w:val="21"/>
        </w:rPr>
        <w:t>本合同免赔额为年免赔额。免赔额指在本合同保险期间内，应由被保险人自行承担，本合同不予赔付的部分。被保险人从其他途径已获得的医疗费用补偿可用于抵扣免赔额，但通过基本医疗保险、公费医疗保险及政府救助获得的补偿，不可用于抵扣免赔额。</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ascii="宋体" w:hAnsi="宋体" w:eastAsia="宋体" w:cs="宋体"/>
          <w:b/>
          <w:bCs/>
          <w:szCs w:val="21"/>
          <w:lang w:val="en-US" w:eastAsia="zh-CN"/>
        </w:rPr>
      </w:pPr>
      <w:r>
        <w:rPr>
          <w:rFonts w:hint="eastAsia" w:ascii="宋体" w:hAnsi="宋体" w:cs="宋体"/>
          <w:b/>
          <w:bCs/>
          <w:szCs w:val="21"/>
        </w:rPr>
        <w:t>补偿原则</w:t>
      </w:r>
      <w:r>
        <w:rPr>
          <w:rFonts w:hint="eastAsia" w:ascii="宋体" w:hAnsi="宋体" w:cs="宋体"/>
          <w:b/>
          <w:bCs/>
          <w:szCs w:val="21"/>
          <w:lang w:val="en-US" w:eastAsia="zh-CN"/>
        </w:rPr>
        <w:t>和赔付标准</w:t>
      </w:r>
    </w:p>
    <w:p>
      <w:pPr>
        <w:keepNext w:val="0"/>
        <w:keepLines w:val="0"/>
        <w:pageBreakBefore w:val="0"/>
        <w:numPr>
          <w:ilvl w:val="255"/>
          <w:numId w:val="0"/>
        </w:numPr>
        <w:kinsoku/>
        <w:wordWrap/>
        <w:overflowPunct/>
        <w:topLinePunct w:val="0"/>
        <w:autoSpaceDE/>
        <w:autoSpaceDN/>
        <w:bidi w:val="0"/>
        <w:adjustRightInd/>
        <w:snapToGrid/>
        <w:spacing w:line="360" w:lineRule="auto"/>
        <w:ind w:firstLine="422" w:firstLineChars="200"/>
        <w:textAlignment w:val="auto"/>
        <w:rPr>
          <w:highlight w:val="none"/>
        </w:rPr>
      </w:pPr>
      <w:r>
        <w:rPr>
          <w:rFonts w:hint="eastAsia" w:ascii="宋体" w:hAnsi="宋体" w:cs="宋体"/>
          <w:b/>
          <w:bCs/>
          <w:szCs w:val="21"/>
        </w:rPr>
        <w:t>第十条 本合同适用医疗费用补偿原则。若被保险人已从其他途径（包括但不限于</w:t>
      </w:r>
      <w:r>
        <w:rPr>
          <w:rFonts w:hint="eastAsia" w:ascii="宋体" w:hAnsi="宋体" w:cs="宋体"/>
          <w:b/>
          <w:bCs/>
          <w:szCs w:val="21"/>
          <w:highlight w:val="none"/>
        </w:rPr>
        <w:t>社保、公费医疗、工作单位、保险人在内的任何商业保险机构等）获得本合同责任范围内的医疗费用补偿，则保险人仅对被保险人实际发生的医疗费用扣除其所获医疗费用补偿后的余额按照本合同的约定进行赔付。社保卡个人账户部分支出视为个人支付，不属于已获得的医疗费用补偿。</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bCs/>
          <w:szCs w:val="21"/>
        </w:rPr>
      </w:pPr>
      <w:r>
        <w:rPr>
          <w:rFonts w:hint="eastAsia" w:ascii="宋体" w:hAnsi="宋体" w:cs="宋体"/>
          <w:b/>
          <w:bCs/>
          <w:szCs w:val="21"/>
        </w:rPr>
        <w:t>责任免除</w:t>
      </w:r>
    </w:p>
    <w:p>
      <w:pPr>
        <w:pStyle w:val="12"/>
        <w:keepNext w:val="0"/>
        <w:keepLines w:val="0"/>
        <w:pageBreakBefore w:val="0"/>
        <w:widowControl w:val="0"/>
        <w:numPr>
          <w:ilvl w:val="255"/>
          <w:numId w:val="0"/>
        </w:numPr>
        <w:kinsoku/>
        <w:wordWrap/>
        <w:overflowPunct/>
        <w:topLinePunct w:val="0"/>
        <w:autoSpaceDE/>
        <w:autoSpaceDN/>
        <w:bidi w:val="0"/>
        <w:adjustRightInd/>
        <w:snapToGrid/>
        <w:spacing w:line="360" w:lineRule="auto"/>
        <w:ind w:firstLine="422" w:firstLineChars="200"/>
        <w:textAlignment w:val="auto"/>
        <w:rPr>
          <w:rFonts w:ascii="宋体" w:hAnsi="宋体" w:cs="宋体"/>
          <w:b/>
          <w:bCs/>
          <w:szCs w:val="21"/>
        </w:rPr>
      </w:pPr>
      <w:r>
        <w:rPr>
          <w:rFonts w:hint="eastAsia" w:ascii="宋体" w:hAnsi="宋体" w:cs="宋体"/>
          <w:b/>
          <w:bCs/>
          <w:szCs w:val="21"/>
        </w:rPr>
        <w:t xml:space="preserve">第十一条 </w:t>
      </w:r>
      <w:bookmarkStart w:id="2" w:name="OLE_LINK15"/>
      <w:r>
        <w:rPr>
          <w:rFonts w:hint="eastAsia" w:ascii="宋体" w:hAnsi="宋体" w:cs="宋体"/>
          <w:b/>
          <w:bCs/>
          <w:szCs w:val="21"/>
        </w:rPr>
        <w:t>下列费用，或因下列情形之一导致被保险人支出医疗费用的，保险人不承担保险金给付责任：</w:t>
      </w:r>
    </w:p>
    <w:p>
      <w:pPr>
        <w:pStyle w:val="12"/>
        <w:keepNext w:val="0"/>
        <w:keepLines w:val="0"/>
        <w:pageBreakBefore w:val="0"/>
        <w:widowControl w:val="0"/>
        <w:kinsoku/>
        <w:wordWrap/>
        <w:overflowPunct/>
        <w:topLinePunct w:val="0"/>
        <w:autoSpaceDE/>
        <w:autoSpaceDN/>
        <w:bidi w:val="0"/>
        <w:adjustRightInd/>
        <w:snapToGrid/>
        <w:spacing w:line="360" w:lineRule="auto"/>
        <w:ind w:firstLine="422"/>
        <w:textAlignment w:val="auto"/>
        <w:rPr>
          <w:rFonts w:ascii="宋体" w:hAnsi="宋体" w:cs="宋体"/>
          <w:b/>
          <w:bCs/>
          <w:szCs w:val="21"/>
        </w:rPr>
      </w:pPr>
      <w:r>
        <w:rPr>
          <w:rFonts w:hint="eastAsia" w:ascii="宋体" w:hAnsi="宋体" w:cs="宋体"/>
          <w:b/>
          <w:bCs/>
          <w:szCs w:val="21"/>
        </w:rPr>
        <w:t>（一）先天性疾病、遗传性</w:t>
      </w:r>
      <w:r>
        <w:rPr>
          <w:rFonts w:hint="eastAsia" w:ascii="宋体" w:hAnsi="宋体" w:cs="宋体"/>
          <w:b/>
          <w:bCs/>
          <w:szCs w:val="21"/>
          <w:lang w:val="en-US" w:eastAsia="zh-CN"/>
        </w:rPr>
        <w:t>疾</w:t>
      </w:r>
      <w:r>
        <w:rPr>
          <w:rFonts w:hint="eastAsia" w:ascii="宋体" w:hAnsi="宋体" w:cs="宋体"/>
          <w:b/>
          <w:bCs/>
          <w:szCs w:val="21"/>
        </w:rPr>
        <w:t>病（见释义</w:t>
      </w:r>
      <w:r>
        <w:rPr>
          <w:rFonts w:hint="eastAsia" w:ascii="宋体" w:hAnsi="宋体" w:cs="宋体"/>
          <w:b/>
          <w:bCs/>
          <w:szCs w:val="21"/>
          <w:lang w:val="en-US" w:eastAsia="zh-CN"/>
        </w:rPr>
        <w:t>16</w:t>
      </w:r>
      <w:r>
        <w:rPr>
          <w:rFonts w:hint="eastAsia" w:ascii="宋体" w:hAnsi="宋体" w:cs="宋体"/>
          <w:b/>
          <w:bCs/>
          <w:szCs w:val="21"/>
        </w:rPr>
        <w:t>），先天性畸形、变形或染色体异常（见释义</w:t>
      </w:r>
      <w:r>
        <w:rPr>
          <w:rFonts w:hint="eastAsia" w:ascii="宋体" w:hAnsi="宋体" w:cs="宋体"/>
          <w:b/>
          <w:bCs/>
          <w:szCs w:val="21"/>
          <w:lang w:val="en-US" w:eastAsia="zh-CN"/>
        </w:rPr>
        <w:t>17</w:t>
      </w:r>
      <w:r>
        <w:rPr>
          <w:rFonts w:hint="eastAsia" w:ascii="宋体" w:hAnsi="宋体" w:cs="宋体"/>
          <w:b/>
          <w:bCs/>
          <w:szCs w:val="21"/>
        </w:rPr>
        <w:t>）（以世界卫生组织《疾病和有关健康问题的国际统计分类（ICD-10）》为准）；被保险人所患既往症（见释义</w:t>
      </w:r>
      <w:r>
        <w:rPr>
          <w:rFonts w:hint="eastAsia" w:ascii="宋体" w:hAnsi="宋体" w:cs="宋体"/>
          <w:b/>
          <w:bCs/>
          <w:szCs w:val="21"/>
          <w:lang w:val="en-US" w:eastAsia="zh-CN"/>
        </w:rPr>
        <w:t>18</w:t>
      </w:r>
      <w:r>
        <w:rPr>
          <w:rFonts w:hint="eastAsia" w:ascii="宋体" w:hAnsi="宋体" w:cs="宋体"/>
          <w:b/>
          <w:bCs/>
          <w:szCs w:val="21"/>
        </w:rPr>
        <w:t>，本合同另有约定的除外）及其并发症，或被保险人在投保前或在等待期内确诊的疾病；</w:t>
      </w:r>
    </w:p>
    <w:p>
      <w:pPr>
        <w:pStyle w:val="12"/>
        <w:keepNext w:val="0"/>
        <w:keepLines w:val="0"/>
        <w:pageBreakBefore w:val="0"/>
        <w:widowControl w:val="0"/>
        <w:kinsoku/>
        <w:wordWrap/>
        <w:overflowPunct/>
        <w:topLinePunct w:val="0"/>
        <w:autoSpaceDE/>
        <w:autoSpaceDN/>
        <w:bidi w:val="0"/>
        <w:adjustRightInd/>
        <w:snapToGrid/>
        <w:spacing w:line="360" w:lineRule="auto"/>
        <w:ind w:firstLine="422"/>
        <w:textAlignment w:val="auto"/>
        <w:rPr>
          <w:rFonts w:hint="eastAsia" w:ascii="宋体" w:hAnsi="宋体" w:cs="宋体"/>
          <w:b/>
          <w:bCs/>
          <w:szCs w:val="21"/>
        </w:rPr>
      </w:pPr>
      <w:r>
        <w:rPr>
          <w:rFonts w:hint="eastAsia" w:ascii="宋体" w:hAnsi="宋体" w:cs="宋体"/>
          <w:b/>
          <w:bCs/>
          <w:szCs w:val="21"/>
        </w:rPr>
        <w:t>（二）故意行为或违法犯罪行为：被保险人故意犯罪或抗拒依法采取的刑事强制措施、被政府依法拘留或入狱期间；</w:t>
      </w:r>
      <w:r>
        <w:rPr>
          <w:rFonts w:hint="eastAsia" w:ascii="宋体" w:hAnsi="宋体" w:cs="宋体"/>
          <w:b/>
          <w:bCs/>
          <w:szCs w:val="21"/>
          <w:lang w:val="en-US" w:eastAsia="zh-CN"/>
        </w:rPr>
        <w:t>殴斗、</w:t>
      </w:r>
      <w:r>
        <w:rPr>
          <w:rFonts w:hint="eastAsia" w:ascii="宋体" w:hAnsi="宋体" w:cs="宋体"/>
          <w:b/>
          <w:bCs/>
          <w:szCs w:val="21"/>
        </w:rPr>
        <w:t>醉酒</w:t>
      </w:r>
      <w:r>
        <w:rPr>
          <w:rFonts w:hint="eastAsia" w:ascii="宋体" w:hAnsi="宋体" w:cs="宋体"/>
          <w:b/>
          <w:bCs/>
          <w:szCs w:val="21"/>
          <w:lang w:eastAsia="zh-CN"/>
        </w:rPr>
        <w:t>；</w:t>
      </w:r>
      <w:r>
        <w:rPr>
          <w:rFonts w:hint="eastAsia" w:ascii="宋体" w:hAnsi="宋体" w:cs="宋体"/>
          <w:b/>
          <w:bCs/>
          <w:szCs w:val="21"/>
        </w:rPr>
        <w:t>服用、吸食或注射毒品；未遵医嘱，擅自服用、涂用、注射药物；</w:t>
      </w:r>
    </w:p>
    <w:p>
      <w:pPr>
        <w:pStyle w:val="12"/>
        <w:keepNext w:val="0"/>
        <w:keepLines w:val="0"/>
        <w:pageBreakBefore w:val="0"/>
        <w:widowControl w:val="0"/>
        <w:kinsoku/>
        <w:wordWrap/>
        <w:overflowPunct/>
        <w:topLinePunct w:val="0"/>
        <w:autoSpaceDE/>
        <w:autoSpaceDN/>
        <w:bidi w:val="0"/>
        <w:adjustRightInd/>
        <w:snapToGrid/>
        <w:spacing w:line="360" w:lineRule="auto"/>
        <w:ind w:firstLine="422"/>
        <w:textAlignment w:val="auto"/>
        <w:rPr>
          <w:rFonts w:hint="eastAsia" w:ascii="宋体" w:hAnsi="宋体" w:cs="宋体"/>
          <w:b/>
          <w:bCs/>
          <w:szCs w:val="21"/>
          <w:lang w:val="en-US" w:eastAsia="zh-CN"/>
        </w:rPr>
      </w:pPr>
      <w:r>
        <w:rPr>
          <w:rFonts w:hint="eastAsia" w:ascii="宋体" w:hAnsi="宋体" w:cs="宋体"/>
          <w:b/>
          <w:bCs/>
          <w:szCs w:val="21"/>
          <w:lang w:eastAsia="zh-CN"/>
        </w:rPr>
        <w:t>（</w:t>
      </w:r>
      <w:r>
        <w:rPr>
          <w:rFonts w:hint="eastAsia" w:ascii="宋体" w:hAnsi="宋体" w:cs="宋体"/>
          <w:b/>
          <w:bCs/>
          <w:szCs w:val="21"/>
          <w:lang w:val="en-US" w:eastAsia="zh-CN"/>
        </w:rPr>
        <w:t>三</w:t>
      </w:r>
      <w:r>
        <w:rPr>
          <w:rFonts w:hint="eastAsia" w:ascii="宋体" w:hAnsi="宋体" w:cs="宋体"/>
          <w:b/>
          <w:bCs/>
          <w:szCs w:val="21"/>
          <w:lang w:eastAsia="zh-CN"/>
        </w:rPr>
        <w:t>）在中华人民共和国境</w:t>
      </w:r>
      <w:r>
        <w:rPr>
          <w:rFonts w:hint="eastAsia" w:ascii="宋体" w:hAnsi="宋体" w:cs="宋体"/>
          <w:b/>
          <w:bCs/>
          <w:szCs w:val="21"/>
          <w:lang w:val="en-US" w:eastAsia="zh-CN"/>
        </w:rPr>
        <w:t>外</w:t>
      </w:r>
      <w:r>
        <w:rPr>
          <w:rFonts w:hint="eastAsia" w:ascii="宋体" w:hAnsi="宋体" w:cs="宋体"/>
          <w:b/>
          <w:bCs/>
          <w:szCs w:val="21"/>
          <w:lang w:eastAsia="zh-CN"/>
        </w:rPr>
        <w:t>（包括香港、澳门、台湾地区）</w:t>
      </w:r>
      <w:r>
        <w:rPr>
          <w:rFonts w:hint="eastAsia" w:ascii="宋体" w:hAnsi="宋体" w:cs="宋体"/>
          <w:b/>
          <w:bCs/>
          <w:szCs w:val="21"/>
          <w:lang w:val="en-US" w:eastAsia="zh-CN"/>
        </w:rPr>
        <w:t>接受治疗（本合同另有约定的除外），或在未经保险人认可的医院或医疗机构接受治疗；</w:t>
      </w:r>
    </w:p>
    <w:p>
      <w:pPr>
        <w:widowControl/>
        <w:autoSpaceDE w:val="0"/>
        <w:autoSpaceDN w:val="0"/>
        <w:spacing w:line="360" w:lineRule="auto"/>
        <w:ind w:firstLine="422" w:firstLineChars="200"/>
        <w:rPr>
          <w:rFonts w:ascii="宋体" w:hAnsi="宋体" w:cs="宋体"/>
          <w:b/>
          <w:bCs/>
          <w:kern w:val="0"/>
          <w:szCs w:val="21"/>
        </w:rPr>
      </w:pPr>
      <w:r>
        <w:rPr>
          <w:rFonts w:hint="eastAsia" w:ascii="宋体" w:hAnsi="宋体" w:cs="宋体"/>
          <w:b/>
          <w:bCs/>
          <w:kern w:val="0"/>
          <w:szCs w:val="21"/>
        </w:rPr>
        <w:t>（</w:t>
      </w:r>
      <w:r>
        <w:rPr>
          <w:rFonts w:hint="eastAsia" w:ascii="宋体" w:hAnsi="宋体" w:cs="宋体"/>
          <w:b/>
          <w:bCs/>
          <w:kern w:val="0"/>
          <w:szCs w:val="21"/>
          <w:lang w:val="en-US" w:eastAsia="zh-CN"/>
        </w:rPr>
        <w:t>四</w:t>
      </w:r>
      <w:r>
        <w:rPr>
          <w:rFonts w:hint="eastAsia" w:ascii="宋体" w:hAnsi="宋体" w:cs="宋体"/>
          <w:b/>
          <w:bCs/>
          <w:kern w:val="0"/>
          <w:szCs w:val="21"/>
          <w:lang w:eastAsia="zh-Hans"/>
        </w:rPr>
        <w:t>）</w:t>
      </w:r>
      <w:r>
        <w:rPr>
          <w:rFonts w:hint="eastAsia" w:ascii="宋体" w:hAnsi="宋体" w:cs="宋体"/>
          <w:b/>
          <w:bCs/>
          <w:kern w:val="0"/>
          <w:szCs w:val="21"/>
        </w:rPr>
        <w:t>被保险人未在保险人指定或认可的药店购买药品；</w:t>
      </w:r>
    </w:p>
    <w:p>
      <w:pPr>
        <w:widowControl/>
        <w:autoSpaceDE w:val="0"/>
        <w:autoSpaceDN w:val="0"/>
        <w:spacing w:line="360" w:lineRule="auto"/>
        <w:ind w:firstLine="422" w:firstLineChars="200"/>
        <w:rPr>
          <w:rFonts w:ascii="宋体" w:hAnsi="宋体" w:cs="宋体"/>
          <w:b/>
          <w:bCs/>
          <w:kern w:val="0"/>
          <w:szCs w:val="21"/>
        </w:rPr>
      </w:pPr>
      <w:r>
        <w:rPr>
          <w:rFonts w:hint="eastAsia" w:ascii="宋体" w:hAnsi="宋体" w:cs="宋体"/>
          <w:b/>
          <w:bCs/>
          <w:kern w:val="0"/>
          <w:szCs w:val="21"/>
        </w:rPr>
        <w:t>（</w:t>
      </w:r>
      <w:r>
        <w:rPr>
          <w:rFonts w:hint="eastAsia" w:ascii="宋体" w:hAnsi="宋体" w:cs="宋体"/>
          <w:b/>
          <w:bCs/>
          <w:kern w:val="0"/>
          <w:szCs w:val="21"/>
          <w:lang w:val="en-US" w:eastAsia="zh-CN"/>
        </w:rPr>
        <w:t>五</w:t>
      </w:r>
      <w:r>
        <w:rPr>
          <w:rFonts w:hint="eastAsia" w:ascii="宋体" w:hAnsi="宋体" w:cs="宋体"/>
          <w:b/>
          <w:bCs/>
          <w:kern w:val="0"/>
          <w:szCs w:val="21"/>
        </w:rPr>
        <w:t>）被保险人未按本合同约定的流程进行购药申请或经申请未审核通过；</w:t>
      </w:r>
    </w:p>
    <w:p>
      <w:pPr>
        <w:widowControl/>
        <w:autoSpaceDE w:val="0"/>
        <w:autoSpaceDN w:val="0"/>
        <w:spacing w:line="360" w:lineRule="auto"/>
        <w:ind w:firstLine="422" w:firstLineChars="200"/>
        <w:rPr>
          <w:rFonts w:ascii="宋体" w:hAnsi="宋体" w:cs="宋体"/>
          <w:b/>
          <w:bCs/>
          <w:szCs w:val="21"/>
        </w:rPr>
      </w:pPr>
      <w:r>
        <w:rPr>
          <w:rFonts w:hint="eastAsia" w:ascii="宋体" w:hAnsi="宋体" w:cs="宋体"/>
          <w:b/>
          <w:bCs/>
          <w:kern w:val="0"/>
          <w:szCs w:val="21"/>
        </w:rPr>
        <w:t>（</w:t>
      </w:r>
      <w:r>
        <w:rPr>
          <w:rFonts w:hint="eastAsia" w:ascii="宋体" w:hAnsi="宋体" w:cs="宋体"/>
          <w:b/>
          <w:bCs/>
          <w:kern w:val="0"/>
          <w:szCs w:val="21"/>
          <w:lang w:val="en-US" w:eastAsia="zh-CN"/>
        </w:rPr>
        <w:t>六</w:t>
      </w:r>
      <w:r>
        <w:rPr>
          <w:rFonts w:hint="eastAsia" w:ascii="宋体" w:hAnsi="宋体" w:cs="宋体"/>
          <w:b/>
          <w:bCs/>
          <w:kern w:val="0"/>
          <w:szCs w:val="21"/>
        </w:rPr>
        <w:t>）</w:t>
      </w:r>
      <w:r>
        <w:rPr>
          <w:rFonts w:hint="eastAsia" w:ascii="宋体" w:hAnsi="宋体" w:cs="宋体"/>
          <w:b/>
          <w:bCs/>
          <w:szCs w:val="21"/>
        </w:rPr>
        <w:t>被保险人首次购买特定药品的日期不在保险期间内的；</w:t>
      </w:r>
    </w:p>
    <w:p>
      <w:pPr>
        <w:widowControl/>
        <w:autoSpaceDE w:val="0"/>
        <w:autoSpaceDN w:val="0"/>
        <w:spacing w:line="360" w:lineRule="auto"/>
        <w:ind w:firstLine="422" w:firstLineChars="200"/>
        <w:rPr>
          <w:rFonts w:ascii="宋体" w:hAnsi="宋体" w:cs="宋体"/>
          <w:b/>
          <w:bCs/>
          <w:szCs w:val="21"/>
        </w:rPr>
      </w:pPr>
      <w:r>
        <w:rPr>
          <w:rFonts w:hint="eastAsia" w:ascii="宋体" w:hAnsi="宋体" w:cs="宋体"/>
          <w:b/>
          <w:bCs/>
          <w:kern w:val="0"/>
          <w:szCs w:val="21"/>
        </w:rPr>
        <w:t>（</w:t>
      </w:r>
      <w:r>
        <w:rPr>
          <w:rFonts w:hint="eastAsia" w:ascii="宋体" w:hAnsi="宋体" w:cs="宋体"/>
          <w:b/>
          <w:bCs/>
          <w:kern w:val="0"/>
          <w:szCs w:val="21"/>
          <w:lang w:val="en-US" w:eastAsia="zh-CN"/>
        </w:rPr>
        <w:t>七</w:t>
      </w:r>
      <w:r>
        <w:rPr>
          <w:rFonts w:hint="eastAsia" w:ascii="宋体" w:hAnsi="宋体" w:cs="宋体"/>
          <w:b/>
          <w:bCs/>
          <w:kern w:val="0"/>
          <w:szCs w:val="21"/>
        </w:rPr>
        <w:t>）</w:t>
      </w:r>
      <w:r>
        <w:rPr>
          <w:rFonts w:hint="eastAsia" w:ascii="宋体" w:hAnsi="宋体" w:cs="宋体"/>
          <w:b/>
          <w:bCs/>
          <w:szCs w:val="21"/>
        </w:rPr>
        <w:t>药品处方的开具与国家药品监督管理部门批准的该药品说明书中所列明的适应症和用法用量不符</w:t>
      </w:r>
      <w:r>
        <w:rPr>
          <w:rFonts w:hint="eastAsia" w:asciiTheme="minorEastAsia" w:hAnsiTheme="minorEastAsia" w:cstheme="minorEastAsia"/>
          <w:b/>
          <w:bCs/>
          <w:szCs w:val="21"/>
        </w:rPr>
        <w:t>，或相关医学材料不能证明被保险人所患疾病符合使用特定药物的指征</w:t>
      </w:r>
      <w:r>
        <w:rPr>
          <w:rFonts w:hint="eastAsia" w:ascii="宋体" w:hAnsi="宋体" w:cs="宋体"/>
          <w:b/>
          <w:bCs/>
          <w:szCs w:val="21"/>
        </w:rPr>
        <w:t>；</w:t>
      </w:r>
    </w:p>
    <w:p>
      <w:pPr>
        <w:pStyle w:val="12"/>
        <w:keepNext w:val="0"/>
        <w:keepLines w:val="0"/>
        <w:pageBreakBefore w:val="0"/>
        <w:widowControl w:val="0"/>
        <w:kinsoku/>
        <w:wordWrap/>
        <w:overflowPunct/>
        <w:topLinePunct w:val="0"/>
        <w:autoSpaceDE/>
        <w:autoSpaceDN/>
        <w:bidi w:val="0"/>
        <w:adjustRightInd/>
        <w:snapToGrid/>
        <w:spacing w:line="360" w:lineRule="auto"/>
        <w:ind w:firstLine="422"/>
        <w:textAlignment w:val="auto"/>
        <w:rPr>
          <w:rFonts w:hint="eastAsia" w:ascii="宋体" w:hAnsi="宋体" w:cs="宋体"/>
          <w:b/>
          <w:bCs/>
          <w:szCs w:val="21"/>
        </w:rPr>
      </w:pPr>
      <w:r>
        <w:rPr>
          <w:rFonts w:hint="eastAsia" w:ascii="宋体" w:hAnsi="宋体" w:cs="宋体"/>
          <w:b/>
          <w:bCs/>
          <w:szCs w:val="21"/>
        </w:rPr>
        <w:t>（</w:t>
      </w:r>
      <w:r>
        <w:rPr>
          <w:rFonts w:hint="eastAsia" w:ascii="宋体" w:hAnsi="宋体" w:cs="宋体"/>
          <w:b/>
          <w:bCs/>
          <w:szCs w:val="21"/>
          <w:lang w:val="en-US" w:eastAsia="zh-CN"/>
        </w:rPr>
        <w:t>八</w:t>
      </w:r>
      <w:r>
        <w:rPr>
          <w:rFonts w:hint="eastAsia" w:ascii="宋体" w:hAnsi="宋体" w:cs="宋体"/>
          <w:b/>
          <w:bCs/>
          <w:szCs w:val="21"/>
        </w:rPr>
        <w:t>）进行未经科学或者医学认可的试验性或者研究性治疗及前述治疗产生的后果所产生的费用；各类医疗鉴定、包含基因检测在内的检测费用（以相关费用票据内容为准）；</w:t>
      </w:r>
    </w:p>
    <w:p>
      <w:pPr>
        <w:pStyle w:val="12"/>
        <w:keepNext w:val="0"/>
        <w:keepLines w:val="0"/>
        <w:pageBreakBefore w:val="0"/>
        <w:widowControl w:val="0"/>
        <w:kinsoku/>
        <w:wordWrap/>
        <w:overflowPunct/>
        <w:topLinePunct w:val="0"/>
        <w:autoSpaceDE/>
        <w:autoSpaceDN/>
        <w:bidi w:val="0"/>
        <w:adjustRightInd/>
        <w:snapToGrid/>
        <w:spacing w:line="360" w:lineRule="auto"/>
        <w:ind w:firstLine="422"/>
        <w:textAlignment w:val="auto"/>
        <w:rPr>
          <w:rFonts w:hint="eastAsia" w:ascii="宋体" w:hAnsi="宋体" w:eastAsia="宋体" w:cs="宋体"/>
          <w:b/>
          <w:bCs/>
          <w:szCs w:val="21"/>
          <w:lang w:eastAsia="zh-CN"/>
        </w:rPr>
      </w:pPr>
      <w:r>
        <w:rPr>
          <w:rFonts w:hint="eastAsia" w:ascii="宋体" w:hAnsi="宋体" w:cs="宋体"/>
          <w:b/>
          <w:bCs/>
          <w:szCs w:val="21"/>
          <w:lang w:eastAsia="zh-CN"/>
        </w:rPr>
        <w:t>（</w:t>
      </w:r>
      <w:r>
        <w:rPr>
          <w:rFonts w:hint="eastAsia" w:ascii="宋体" w:hAnsi="宋体" w:cs="宋体"/>
          <w:b/>
          <w:bCs/>
          <w:szCs w:val="21"/>
          <w:lang w:val="en-US" w:eastAsia="zh-CN"/>
        </w:rPr>
        <w:t>九</w:t>
      </w:r>
      <w:r>
        <w:rPr>
          <w:rFonts w:hint="eastAsia" w:ascii="宋体" w:hAnsi="宋体" w:cs="宋体"/>
          <w:b/>
          <w:bCs/>
          <w:szCs w:val="21"/>
          <w:lang w:eastAsia="zh-CN"/>
        </w:rPr>
        <w:t>）被保险人在使用指定药品接受治疗的过程中，产生的除指定药品费用以外的医疗费用；</w:t>
      </w:r>
    </w:p>
    <w:p>
      <w:pPr>
        <w:pStyle w:val="12"/>
        <w:keepNext w:val="0"/>
        <w:keepLines w:val="0"/>
        <w:pageBreakBefore w:val="0"/>
        <w:widowControl w:val="0"/>
        <w:kinsoku/>
        <w:wordWrap/>
        <w:overflowPunct/>
        <w:topLinePunct w:val="0"/>
        <w:autoSpaceDE/>
        <w:autoSpaceDN/>
        <w:bidi w:val="0"/>
        <w:adjustRightInd/>
        <w:snapToGrid/>
        <w:spacing w:line="360" w:lineRule="auto"/>
        <w:ind w:firstLine="422"/>
        <w:textAlignment w:val="auto"/>
        <w:rPr>
          <w:rFonts w:ascii="宋体" w:hAnsi="宋体" w:cs="宋体"/>
          <w:b/>
          <w:bCs/>
          <w:szCs w:val="21"/>
        </w:rPr>
      </w:pPr>
      <w:r>
        <w:rPr>
          <w:rFonts w:hint="eastAsia" w:ascii="宋体" w:hAnsi="宋体" w:cs="宋体"/>
          <w:b/>
          <w:bCs/>
          <w:szCs w:val="21"/>
        </w:rPr>
        <w:t>（</w:t>
      </w:r>
      <w:r>
        <w:rPr>
          <w:rFonts w:hint="eastAsia" w:ascii="宋体" w:hAnsi="宋体" w:cs="宋体"/>
          <w:b/>
          <w:bCs/>
          <w:szCs w:val="21"/>
          <w:lang w:val="en-US" w:eastAsia="zh-CN"/>
        </w:rPr>
        <w:t>十</w:t>
      </w:r>
      <w:r>
        <w:rPr>
          <w:rFonts w:hint="eastAsia" w:ascii="宋体" w:hAnsi="宋体" w:cs="宋体"/>
          <w:b/>
          <w:bCs/>
          <w:szCs w:val="21"/>
        </w:rPr>
        <w:t>）被保险人感染艾滋病病毒或患艾滋病（见释义</w:t>
      </w:r>
      <w:r>
        <w:rPr>
          <w:rFonts w:hint="eastAsia" w:ascii="宋体" w:hAnsi="宋体" w:cs="宋体"/>
          <w:b/>
          <w:bCs/>
          <w:szCs w:val="21"/>
          <w:lang w:val="en-US" w:eastAsia="zh-CN"/>
        </w:rPr>
        <w:t>19</w:t>
      </w:r>
      <w:r>
        <w:rPr>
          <w:rFonts w:hint="eastAsia" w:ascii="宋体" w:hAnsi="宋体" w:cs="宋体"/>
          <w:b/>
          <w:bCs/>
          <w:szCs w:val="21"/>
        </w:rPr>
        <w:t>）；被保险人患精神性疾病（依据世界卫生组织《疾病和有关健康问题的国际统计分类》（ICD-10）分类为精神和行为障碍的疾病）；</w:t>
      </w:r>
    </w:p>
    <w:p>
      <w:pPr>
        <w:pStyle w:val="12"/>
        <w:keepNext w:val="0"/>
        <w:keepLines w:val="0"/>
        <w:pageBreakBefore w:val="0"/>
        <w:widowControl w:val="0"/>
        <w:kinsoku/>
        <w:wordWrap/>
        <w:overflowPunct/>
        <w:topLinePunct w:val="0"/>
        <w:autoSpaceDE/>
        <w:autoSpaceDN/>
        <w:bidi w:val="0"/>
        <w:adjustRightInd/>
        <w:snapToGrid/>
        <w:spacing w:line="360" w:lineRule="auto"/>
        <w:ind w:firstLine="422"/>
        <w:textAlignment w:val="auto"/>
        <w:rPr>
          <w:rFonts w:ascii="宋体" w:hAnsi="宋体" w:cs="宋体"/>
          <w:b/>
          <w:bCs/>
          <w:szCs w:val="21"/>
        </w:rPr>
      </w:pPr>
      <w:r>
        <w:rPr>
          <w:rFonts w:hint="eastAsia" w:ascii="宋体" w:hAnsi="宋体" w:cs="宋体"/>
          <w:b/>
          <w:bCs/>
          <w:szCs w:val="21"/>
        </w:rPr>
        <w:t>（</w:t>
      </w:r>
      <w:r>
        <w:rPr>
          <w:rFonts w:hint="eastAsia" w:ascii="宋体" w:hAnsi="宋体" w:cs="宋体"/>
          <w:b/>
          <w:bCs/>
          <w:szCs w:val="21"/>
          <w:lang w:val="en-US" w:eastAsia="zh-CN"/>
        </w:rPr>
        <w:t>十一</w:t>
      </w:r>
      <w:r>
        <w:rPr>
          <w:rFonts w:hint="eastAsia" w:ascii="宋体" w:hAnsi="宋体" w:cs="宋体"/>
          <w:b/>
          <w:bCs/>
          <w:szCs w:val="21"/>
        </w:rPr>
        <w:t>）被保险人因职业病（见释义</w:t>
      </w:r>
      <w:r>
        <w:rPr>
          <w:rFonts w:hint="eastAsia" w:ascii="宋体" w:hAnsi="宋体" w:cs="宋体"/>
          <w:b/>
          <w:bCs/>
          <w:szCs w:val="21"/>
          <w:lang w:val="en-US" w:eastAsia="zh-CN"/>
        </w:rPr>
        <w:t>20</w:t>
      </w:r>
      <w:r>
        <w:rPr>
          <w:rFonts w:hint="eastAsia" w:ascii="宋体" w:hAnsi="宋体" w:cs="宋体"/>
          <w:b/>
          <w:bCs/>
          <w:szCs w:val="21"/>
        </w:rPr>
        <w:t>）、医疗事故（见释义</w:t>
      </w:r>
      <w:r>
        <w:rPr>
          <w:rFonts w:hint="eastAsia" w:ascii="宋体" w:hAnsi="宋体" w:cs="宋体"/>
          <w:b/>
          <w:bCs/>
          <w:szCs w:val="21"/>
          <w:lang w:val="en-US" w:eastAsia="zh-CN"/>
        </w:rPr>
        <w:t>21</w:t>
      </w:r>
      <w:r>
        <w:rPr>
          <w:rFonts w:hint="eastAsia" w:ascii="宋体" w:hAnsi="宋体" w:cs="宋体"/>
          <w:b/>
          <w:bCs/>
          <w:szCs w:val="21"/>
        </w:rPr>
        <w:t>）导致支出医疗费用；</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ascii="宋体" w:hAnsi="宋体" w:cs="宋体"/>
          <w:b/>
          <w:bCs/>
          <w:szCs w:val="21"/>
        </w:rPr>
      </w:pPr>
      <w:r>
        <w:rPr>
          <w:rFonts w:hint="eastAsia" w:ascii="宋体" w:hAnsi="宋体" w:cs="宋体"/>
          <w:b/>
          <w:bCs/>
          <w:szCs w:val="21"/>
        </w:rPr>
        <w:t>（</w:t>
      </w:r>
      <w:r>
        <w:rPr>
          <w:rFonts w:hint="eastAsia" w:ascii="宋体" w:hAnsi="宋体" w:cs="宋体"/>
          <w:b/>
          <w:bCs/>
          <w:szCs w:val="21"/>
          <w:lang w:val="en-US" w:eastAsia="zh-CN"/>
        </w:rPr>
        <w:t>十二</w:t>
      </w:r>
      <w:r>
        <w:rPr>
          <w:rFonts w:hint="eastAsia" w:ascii="宋体" w:hAnsi="宋体" w:cs="宋体"/>
          <w:b/>
          <w:bCs/>
          <w:szCs w:val="21"/>
        </w:rPr>
        <w:t>）战争、军事行动、暴乱或者武装</w:t>
      </w:r>
      <w:r>
        <w:rPr>
          <w:rFonts w:hint="eastAsia" w:ascii="宋体" w:hAnsi="宋体" w:cs="宋体"/>
          <w:b/>
          <w:bCs/>
          <w:szCs w:val="21"/>
          <w:lang w:val="en-US" w:eastAsia="zh-CN"/>
        </w:rPr>
        <w:t>叛</w:t>
      </w:r>
      <w:r>
        <w:rPr>
          <w:rFonts w:hint="eastAsia" w:ascii="宋体" w:hAnsi="宋体" w:cs="宋体"/>
          <w:b/>
          <w:bCs/>
          <w:szCs w:val="21"/>
        </w:rPr>
        <w:t>乱；核爆炸、核辐射或核污染、化学污染。</w:t>
      </w:r>
    </w:p>
    <w:bookmarkEnd w:id="2"/>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bCs/>
          <w:szCs w:val="21"/>
        </w:rPr>
      </w:pPr>
      <w:r>
        <w:rPr>
          <w:rFonts w:hint="eastAsia" w:ascii="宋体" w:hAnsi="宋体" w:cs="宋体"/>
          <w:b/>
          <w:bCs/>
          <w:szCs w:val="21"/>
        </w:rPr>
        <w:t>保险金额与保险费</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ascii="宋体" w:hAnsi="宋体" w:cs="宋体"/>
          <w:b/>
          <w:bCs/>
          <w:szCs w:val="21"/>
        </w:rPr>
      </w:pPr>
      <w:bookmarkStart w:id="3" w:name="OLE_LINK21"/>
      <w:r>
        <w:rPr>
          <w:rFonts w:hint="eastAsia" w:ascii="宋体" w:hAnsi="宋体" w:cs="宋体"/>
          <w:b/>
          <w:bCs/>
          <w:szCs w:val="21"/>
        </w:rPr>
        <w:t>第十二条 保险金额是保险人承担给付保险金责任的最高限额。</w:t>
      </w:r>
      <w:r>
        <w:rPr>
          <w:rFonts w:hint="eastAsia" w:ascii="宋体" w:hAnsi="宋体" w:cs="宋体"/>
          <w:szCs w:val="21"/>
        </w:rPr>
        <w:t>本合同的保险金额由投保人、保险人双方在签订合同时协商约定，并在保险单中载明。</w:t>
      </w:r>
      <w:r>
        <w:rPr>
          <w:rFonts w:hint="eastAsia" w:ascii="宋体" w:hAnsi="宋体" w:cs="宋体"/>
          <w:b/>
          <w:bCs/>
          <w:szCs w:val="21"/>
        </w:rPr>
        <w:t>保险金额一经确定，保险期间内不能进行变更。</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ascii="宋体" w:hAnsi="宋体" w:cs="宋体"/>
          <w:b/>
          <w:bCs/>
          <w:szCs w:val="21"/>
        </w:rPr>
      </w:pPr>
      <w:r>
        <w:rPr>
          <w:rFonts w:hint="eastAsia" w:ascii="宋体" w:hAnsi="宋体" w:cs="宋体"/>
          <w:b/>
          <w:szCs w:val="21"/>
        </w:rPr>
        <w:t>第十三条</w:t>
      </w:r>
      <w:r>
        <w:rPr>
          <w:rFonts w:hint="eastAsia" w:ascii="宋体" w:hAnsi="宋体" w:cs="宋体"/>
          <w:bCs/>
          <w:szCs w:val="21"/>
        </w:rPr>
        <w:t xml:space="preserve"> 本合同的保险费</w:t>
      </w:r>
      <w:bookmarkEnd w:id="3"/>
      <w:r>
        <w:rPr>
          <w:rFonts w:hint="eastAsia" w:ascii="宋体" w:hAnsi="宋体" w:cs="宋体"/>
          <w:bCs/>
          <w:szCs w:val="21"/>
        </w:rPr>
        <w:t>由保险人根据保险金额、具体风险状况等确定，并在保险单中载明其金额。</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bCs/>
          <w:szCs w:val="21"/>
        </w:rPr>
      </w:pPr>
      <w:r>
        <w:rPr>
          <w:rFonts w:hint="eastAsia" w:ascii="宋体" w:hAnsi="宋体" w:cs="宋体"/>
          <w:b/>
          <w:bCs/>
          <w:szCs w:val="21"/>
        </w:rPr>
        <w:t>不保证续保</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ascii="宋体" w:hAnsi="宋体" w:cs="宋体"/>
          <w:b/>
          <w:bCs/>
        </w:rPr>
      </w:pPr>
      <w:r>
        <w:rPr>
          <w:rFonts w:hint="eastAsia" w:ascii="宋体" w:hAnsi="宋体" w:cs="宋体"/>
          <w:b/>
          <w:bCs/>
          <w:szCs w:val="21"/>
        </w:rPr>
        <w:t>第十四条 本合同为不保证续保合同</w:t>
      </w:r>
      <w:r>
        <w:rPr>
          <w:rFonts w:hint="eastAsia" w:ascii="宋体" w:hAnsi="宋体" w:cs="宋体"/>
          <w:szCs w:val="21"/>
        </w:rPr>
        <w:t>，</w:t>
      </w:r>
      <w:r>
        <w:rPr>
          <w:rFonts w:hint="eastAsia" w:ascii="宋体" w:hAnsi="宋体" w:cs="宋体"/>
          <w:b/>
          <w:bCs/>
        </w:rPr>
        <w:t>本合同保险期间</w:t>
      </w:r>
      <w:r>
        <w:rPr>
          <w:rFonts w:hint="eastAsia" w:ascii="宋体" w:hAnsi="宋体" w:cs="宋体"/>
          <w:b/>
          <w:bCs/>
          <w:szCs w:val="21"/>
          <w:lang w:eastAsia="zh-Hans" w:bidi="ar"/>
        </w:rPr>
        <w:t>不超过</w:t>
      </w:r>
      <w:r>
        <w:rPr>
          <w:rFonts w:hint="eastAsia" w:ascii="宋体" w:hAnsi="宋体" w:cs="宋体"/>
          <w:b/>
          <w:bCs/>
        </w:rPr>
        <w:t>一年。保险期间届满，投保人可以重新向保险公司申请投保本合同，并经保险人同意，交纳保险费，获得新的保险合同。</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bCs/>
          <w:szCs w:val="21"/>
        </w:rPr>
      </w:pPr>
      <w:r>
        <w:rPr>
          <w:rFonts w:hint="eastAsia" w:ascii="宋体" w:hAnsi="宋体" w:cs="宋体"/>
          <w:b/>
          <w:bCs/>
          <w:szCs w:val="21"/>
        </w:rPr>
        <w:t>保险人义务</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b/>
          <w:szCs w:val="21"/>
        </w:rPr>
      </w:pPr>
      <w:r>
        <w:rPr>
          <w:rFonts w:hint="eastAsia" w:ascii="宋体" w:hAnsi="宋体" w:cs="宋体"/>
          <w:b/>
          <w:bCs/>
          <w:szCs w:val="21"/>
        </w:rPr>
        <w:t xml:space="preserve">第十五条 </w:t>
      </w:r>
      <w:r>
        <w:rPr>
          <w:rFonts w:hint="eastAsia" w:ascii="宋体" w:hAnsi="宋体" w:cs="宋体"/>
          <w:szCs w:val="21"/>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第十六条 </w:t>
      </w:r>
      <w:r>
        <w:rPr>
          <w:rFonts w:hint="eastAsia" w:ascii="宋体" w:hAnsi="宋体" w:cs="宋体"/>
          <w:szCs w:val="21"/>
        </w:rPr>
        <w:t>本合同成立后，保险人应当及时向投保人签发保险单或其他保险凭证。</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第十七条 </w:t>
      </w:r>
      <w:r>
        <w:rPr>
          <w:rFonts w:hint="eastAsia" w:ascii="宋体" w:hAnsi="宋体" w:cs="宋体"/>
          <w:szCs w:val="21"/>
        </w:rPr>
        <w:t>保险人依据第二十二条、二十三条所取得的保险合同解除权，自保险人知道有解除事由之日起，超过三十日不行使而消灭。</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Style w:val="13"/>
          <w:rFonts w:ascii="宋体" w:hAnsi="宋体" w:cs="宋体"/>
          <w:szCs w:val="21"/>
        </w:rPr>
      </w:pPr>
      <w:r>
        <w:rPr>
          <w:rStyle w:val="13"/>
          <w:rFonts w:hint="eastAsia" w:ascii="宋体" w:hAnsi="宋体" w:cs="宋体"/>
          <w:szCs w:val="21"/>
        </w:rPr>
        <w:t>保险人在合同订立时已经知道投保人未如实告知的情况的，保险人不得解除合同；发生保险事故的，保险人应当承担给付保险金责任。</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第十八条 </w:t>
      </w:r>
      <w:r>
        <w:rPr>
          <w:rFonts w:hint="eastAsia" w:ascii="宋体" w:hAnsi="宋体" w:cs="宋体"/>
          <w:szCs w:val="21"/>
        </w:rPr>
        <w:t>保险人按照第二十七条的约定，认为投保人、被保险人或者受益人提供的有关索赔的证明和资料不完整的，应当及时一次性通知投保人、被保险人或者受益人补充提供。</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第十九条 </w:t>
      </w:r>
      <w:r>
        <w:rPr>
          <w:rFonts w:hint="eastAsia" w:ascii="宋体" w:hAnsi="宋体" w:cs="宋体"/>
          <w:szCs w:val="21"/>
        </w:rPr>
        <w:t>保险人收到被保险人或者受益人的给付保险金的请求后，应当及时作出是否属于保险责任的核定；情形复杂的，应当在三十日内作出核定。但保险责任的核定必须依赖于特定证明、鉴定、判决、裁定或其他证据材料的，保险人应在被保险人或者受益人提供或自行取得上述证据材料起三十日内作出核定。本合同另有约定的除外。</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szCs w:val="21"/>
        </w:rPr>
      </w:pPr>
      <w:r>
        <w:rPr>
          <w:rFonts w:hint="eastAsia" w:ascii="宋体" w:hAnsi="宋体" w:cs="宋体"/>
          <w:szCs w:val="21"/>
        </w:rPr>
        <w:t>保险人应当将核定结果通知被保险人或者受益人；对属于保险责任的，在与被保险人或者受益人达成给付保险金的协议后十日内，履行赔偿保险金义务。保险合同对给付保险金的期限有约定的，保险人应当按照约定履行给付保险金的义务。保险人依照前款约定作出核定后，</w:t>
      </w:r>
      <w:r>
        <w:rPr>
          <w:rStyle w:val="13"/>
          <w:rFonts w:hint="eastAsia" w:ascii="宋体" w:hAnsi="宋体" w:cs="宋体"/>
          <w:b/>
          <w:bCs/>
          <w:szCs w:val="21"/>
        </w:rPr>
        <w:t>对不属于保险责任的，应当自作出核定之日起三日内向被保险人</w:t>
      </w:r>
      <w:r>
        <w:rPr>
          <w:rFonts w:hint="eastAsia" w:ascii="宋体" w:hAnsi="宋体" w:cs="宋体"/>
          <w:b/>
          <w:bCs/>
          <w:szCs w:val="21"/>
        </w:rPr>
        <w:t>或者受益人</w:t>
      </w:r>
      <w:r>
        <w:rPr>
          <w:rStyle w:val="13"/>
          <w:rFonts w:hint="eastAsia" w:ascii="宋体" w:hAnsi="宋体" w:cs="宋体"/>
          <w:b/>
          <w:bCs/>
          <w:szCs w:val="21"/>
        </w:rPr>
        <w:t>发出拒绝给付保险金通知书，并说明理由</w:t>
      </w:r>
      <w:r>
        <w:rPr>
          <w:rFonts w:hint="eastAsia" w:ascii="宋体" w:hAnsi="宋体" w:cs="宋体"/>
          <w:b/>
          <w:bCs/>
          <w:szCs w:val="21"/>
        </w:rPr>
        <w:t>。</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第二十条 </w:t>
      </w:r>
      <w:r>
        <w:rPr>
          <w:rFonts w:hint="eastAsia" w:ascii="宋体" w:hAnsi="宋体" w:cs="宋体"/>
          <w:szCs w:val="21"/>
        </w:rPr>
        <w:t>保险人自收到给付保险金的请求和有关证明、资料之日起六十日内，对其赔偿保险金的数额不能确定的，应当根据已有证明和资料可以确定的数额先予支付；保险人最终确定给付的数额后，应当支付相应的差额。</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szCs w:val="21"/>
        </w:rPr>
      </w:pPr>
      <w:bookmarkStart w:id="4" w:name="_Hlk27831284"/>
      <w:r>
        <w:rPr>
          <w:rFonts w:hint="eastAsia" w:ascii="宋体" w:hAnsi="宋体" w:cs="宋体"/>
          <w:b/>
          <w:szCs w:val="21"/>
        </w:rPr>
        <w:t>投保人、</w:t>
      </w:r>
      <w:r>
        <w:rPr>
          <w:rFonts w:hint="eastAsia" w:ascii="宋体" w:hAnsi="宋体" w:cs="宋体"/>
          <w:b/>
          <w:bCs/>
          <w:szCs w:val="21"/>
        </w:rPr>
        <w:t>被保险人</w:t>
      </w:r>
      <w:r>
        <w:rPr>
          <w:rFonts w:hint="eastAsia" w:ascii="宋体" w:hAnsi="宋体" w:cs="宋体"/>
          <w:b/>
          <w:szCs w:val="21"/>
        </w:rPr>
        <w:t>义务</w:t>
      </w:r>
      <w:bookmarkEnd w:id="4"/>
    </w:p>
    <w:p>
      <w:pPr>
        <w:keepNext w:val="0"/>
        <w:keepLines w:val="0"/>
        <w:pageBreakBefore w:val="0"/>
        <w:widowControl w:val="0"/>
        <w:numPr>
          <w:ilvl w:val="255"/>
          <w:numId w:val="0"/>
        </w:numPr>
        <w:kinsoku/>
        <w:wordWrap/>
        <w:overflowPunct/>
        <w:topLinePunct w:val="0"/>
        <w:bidi w:val="0"/>
        <w:adjustRightInd w:val="0"/>
        <w:snapToGrid w:val="0"/>
        <w:spacing w:line="360" w:lineRule="auto"/>
        <w:ind w:firstLine="422" w:firstLineChars="200"/>
        <w:textAlignment w:val="auto"/>
        <w:rPr>
          <w:rFonts w:ascii="宋体" w:hAnsi="宋体" w:cs="宋体"/>
          <w:szCs w:val="21"/>
        </w:rPr>
      </w:pPr>
      <w:bookmarkStart w:id="5" w:name="_Hlk27831231"/>
      <w:r>
        <w:rPr>
          <w:rFonts w:hint="eastAsia" w:ascii="宋体" w:hAnsi="宋体" w:cs="宋体"/>
          <w:b/>
          <w:bCs/>
          <w:szCs w:val="21"/>
        </w:rPr>
        <w:t xml:space="preserve">第二十一条 </w:t>
      </w:r>
      <w:r>
        <w:rPr>
          <w:rFonts w:hint="eastAsia" w:ascii="宋体" w:hAnsi="宋体" w:cs="宋体"/>
          <w:szCs w:val="21"/>
        </w:rPr>
        <w:t>本合同保险费缴付方式由投保人和保险人在投保时约定，并在保险单上载明。</w:t>
      </w:r>
    </w:p>
    <w:p>
      <w:pPr>
        <w:keepNext w:val="0"/>
        <w:keepLines w:val="0"/>
        <w:pageBreakBefore w:val="0"/>
        <w:widowControl w:val="0"/>
        <w:numPr>
          <w:ilvl w:val="255"/>
          <w:numId w:val="0"/>
        </w:numPr>
        <w:kinsoku/>
        <w:wordWrap/>
        <w:overflowPunct/>
        <w:topLinePunct w:val="0"/>
        <w:bidi w:val="0"/>
        <w:adjustRightInd w:val="0"/>
        <w:snapToGrid w:val="0"/>
        <w:spacing w:line="360" w:lineRule="auto"/>
        <w:ind w:firstLine="420" w:firstLineChars="200"/>
        <w:textAlignment w:val="auto"/>
        <w:rPr>
          <w:rFonts w:ascii="宋体" w:hAnsi="宋体" w:cs="宋体"/>
          <w:b/>
          <w:szCs w:val="21"/>
        </w:rPr>
      </w:pPr>
      <w:r>
        <w:rPr>
          <w:rFonts w:hint="eastAsia" w:ascii="宋体" w:hAnsi="宋体" w:cs="宋体"/>
          <w:szCs w:val="21"/>
        </w:rPr>
        <w:t>若投保人选择一次性缴付保险费，投保人应当在本合同成立时一次性缴清保险费。</w:t>
      </w:r>
      <w:r>
        <w:rPr>
          <w:rFonts w:hint="eastAsia" w:ascii="宋体" w:hAnsi="宋体" w:cs="宋体"/>
          <w:b/>
          <w:szCs w:val="21"/>
        </w:rPr>
        <w:t>保险费缴清前，本合同不生效。对本合同生效前发生的保险事故，保险人不承担保险责任。</w:t>
      </w:r>
    </w:p>
    <w:p>
      <w:pPr>
        <w:pStyle w:val="23"/>
        <w:keepNext w:val="0"/>
        <w:keepLines w:val="0"/>
        <w:pageBreakBefore w:val="0"/>
        <w:widowControl w:val="0"/>
        <w:kinsoku/>
        <w:wordWrap/>
        <w:overflowPunct/>
        <w:topLinePunct w:val="0"/>
        <w:bidi w:val="0"/>
        <w:spacing w:line="360" w:lineRule="auto"/>
        <w:ind w:left="0" w:leftChars="0" w:firstLine="422" w:firstLineChars="200"/>
        <w:textAlignment w:val="auto"/>
        <w:rPr>
          <w:rFonts w:ascii="宋体" w:hAnsi="宋体" w:cs="宋体"/>
          <w:b/>
          <w:bCs/>
          <w:szCs w:val="21"/>
        </w:rPr>
      </w:pPr>
      <w:r>
        <w:rPr>
          <w:rFonts w:hint="eastAsia" w:ascii="宋体" w:hAnsi="宋体" w:cs="宋体"/>
          <w:b/>
          <w:bCs/>
          <w:szCs w:val="21"/>
        </w:rPr>
        <w:t>若投保人选择分期缴付保险费，需经投保人申请并经保险人同意，并在保险单中载明保险分期缴付的周期。</w:t>
      </w:r>
    </w:p>
    <w:p>
      <w:pPr>
        <w:pStyle w:val="23"/>
        <w:keepNext w:val="0"/>
        <w:keepLines w:val="0"/>
        <w:pageBreakBefore w:val="0"/>
        <w:widowControl w:val="0"/>
        <w:kinsoku/>
        <w:wordWrap/>
        <w:overflowPunct/>
        <w:topLinePunct w:val="0"/>
        <w:bidi w:val="0"/>
        <w:spacing w:line="360" w:lineRule="auto"/>
        <w:ind w:left="0" w:leftChars="0" w:firstLine="422" w:firstLineChars="200"/>
        <w:textAlignment w:val="auto"/>
        <w:rPr>
          <w:rFonts w:ascii="宋体" w:hAnsi="宋体" w:cs="宋体"/>
          <w:b/>
          <w:bCs/>
          <w:szCs w:val="21"/>
        </w:rPr>
      </w:pPr>
      <w:r>
        <w:rPr>
          <w:rFonts w:hint="eastAsia" w:ascii="宋体" w:hAnsi="宋体" w:cs="宋体"/>
          <w:b/>
          <w:bCs/>
          <w:szCs w:val="21"/>
        </w:rPr>
        <w:t>如投保人未缴付首期保费，本合同不生效，对本合同生效前发生的保险事故，保险人不承担保险责任。</w:t>
      </w:r>
    </w:p>
    <w:p>
      <w:pPr>
        <w:pStyle w:val="23"/>
        <w:keepNext w:val="0"/>
        <w:keepLines w:val="0"/>
        <w:pageBreakBefore w:val="0"/>
        <w:widowControl w:val="0"/>
        <w:kinsoku/>
        <w:wordWrap/>
        <w:overflowPunct/>
        <w:topLinePunct w:val="0"/>
        <w:bidi w:val="0"/>
        <w:spacing w:line="360" w:lineRule="auto"/>
        <w:ind w:left="0" w:leftChars="0" w:firstLine="422" w:firstLineChars="200"/>
        <w:textAlignment w:val="auto"/>
        <w:rPr>
          <w:rFonts w:ascii="宋体" w:hAnsi="宋体" w:cs="宋体"/>
          <w:b/>
          <w:bCs/>
          <w:szCs w:val="21"/>
        </w:rPr>
      </w:pPr>
      <w:r>
        <w:rPr>
          <w:rFonts w:hint="eastAsia" w:ascii="宋体" w:hAnsi="宋体" w:cs="宋体"/>
          <w:b/>
          <w:bCs/>
          <w:szCs w:val="21"/>
        </w:rPr>
        <w:t>投保人应当在每个保险费约定支付日缴付当期保险费，保险费约定支付日由投保人和保险人在订立本合同时协商确定，并在保险单载明。</w:t>
      </w:r>
      <w:r>
        <w:rPr>
          <w:rFonts w:hint="eastAsia" w:ascii="宋体" w:hAnsi="宋体" w:cs="宋体"/>
          <w:b/>
          <w:bCs/>
          <w:kern w:val="0"/>
          <w:szCs w:val="21"/>
        </w:rPr>
        <w:t>如</w:t>
      </w:r>
      <w:r>
        <w:rPr>
          <w:rFonts w:hint="eastAsia" w:ascii="宋体" w:hAnsi="宋体" w:cs="宋体"/>
          <w:b/>
          <w:bCs/>
          <w:szCs w:val="21"/>
        </w:rPr>
        <w:t>投保人未按照本合同约定的付款时间足额缴付当期保险费，保险人允许投保人在保险合同约定的宽限期内补缴当期</w:t>
      </w:r>
      <w:r>
        <w:rPr>
          <w:rFonts w:hint="eastAsia" w:ascii="宋体" w:hAnsi="宋体" w:cs="宋体"/>
          <w:b/>
          <w:bCs/>
          <w:kern w:val="0"/>
          <w:szCs w:val="21"/>
        </w:rPr>
        <w:t>保险费，如</w:t>
      </w:r>
      <w:r>
        <w:rPr>
          <w:rFonts w:hint="eastAsia" w:ascii="宋体" w:hAnsi="宋体" w:cs="宋体"/>
          <w:b/>
          <w:bCs/>
          <w:szCs w:val="21"/>
        </w:rPr>
        <w:t>被保险人在宽限期内发生保险事故，保险人仍按照保险合同约定赔偿保险金。除本合同另有约定外，如被保险人在正常缴费对应的保险期间内或宽限期内发生保险事故，保险人依照本合同约定给付保险金的，需扣减保险期间所有未缴期间的保险费，投保人已缴纳的保险费与保险人扣减的保险费之和应等于本合同约定的保险费总额。</w:t>
      </w:r>
    </w:p>
    <w:p>
      <w:pPr>
        <w:pStyle w:val="23"/>
        <w:keepNext w:val="0"/>
        <w:keepLines w:val="0"/>
        <w:pageBreakBefore w:val="0"/>
        <w:widowControl w:val="0"/>
        <w:kinsoku/>
        <w:wordWrap/>
        <w:overflowPunct/>
        <w:topLinePunct w:val="0"/>
        <w:bidi w:val="0"/>
        <w:spacing w:line="360" w:lineRule="auto"/>
        <w:ind w:left="0" w:leftChars="0" w:firstLine="422" w:firstLineChars="200"/>
        <w:textAlignment w:val="auto"/>
        <w:rPr>
          <w:rFonts w:ascii="宋体" w:hAnsi="宋体" w:cs="宋体"/>
          <w:b/>
          <w:bCs/>
          <w:szCs w:val="21"/>
        </w:rPr>
      </w:pPr>
      <w:r>
        <w:rPr>
          <w:rFonts w:hint="eastAsia" w:ascii="宋体" w:hAnsi="宋体" w:cs="宋体"/>
          <w:b/>
          <w:bCs/>
          <w:kern w:val="0"/>
          <w:szCs w:val="21"/>
        </w:rPr>
        <w:t>如</w:t>
      </w:r>
      <w:r>
        <w:rPr>
          <w:rFonts w:hint="eastAsia" w:ascii="宋体" w:hAnsi="宋体" w:cs="宋体"/>
          <w:b/>
          <w:bCs/>
          <w:szCs w:val="21"/>
        </w:rPr>
        <w:t>投保人未按照本合同约定的付款时间足额缴付当期保险费，且在本合同约定的宽限期内仍未足额补缴当期保险费的，</w:t>
      </w:r>
      <w:r>
        <w:rPr>
          <w:rFonts w:hint="eastAsia" w:ascii="宋体" w:hAnsi="宋体" w:cs="宋体"/>
          <w:b/>
          <w:bCs/>
        </w:rPr>
        <w:t>本合同效力中止，</w:t>
      </w:r>
      <w:r>
        <w:rPr>
          <w:rFonts w:hint="eastAsia" w:ascii="宋体" w:hAnsi="宋体" w:cs="宋体"/>
          <w:b/>
        </w:rPr>
        <w:t>保险人对合同效力中止期间发生的保险事故不承担给付保险金责任</w:t>
      </w:r>
      <w:r>
        <w:rPr>
          <w:rFonts w:hint="eastAsia" w:ascii="宋体" w:hAnsi="宋体" w:cs="宋体"/>
          <w:b/>
          <w:bCs/>
          <w:szCs w:val="21"/>
        </w:rPr>
        <w:t>。</w:t>
      </w:r>
    </w:p>
    <w:p>
      <w:pPr>
        <w:pStyle w:val="24"/>
        <w:keepNext w:val="0"/>
        <w:keepLines w:val="0"/>
        <w:pageBreakBefore w:val="0"/>
        <w:widowControl w:val="0"/>
        <w:kinsoku/>
        <w:wordWrap/>
        <w:overflowPunct/>
        <w:topLinePunct w:val="0"/>
        <w:autoSpaceDE w:val="0"/>
        <w:autoSpaceDN w:val="0"/>
        <w:bidi w:val="0"/>
        <w:adjustRightInd w:val="0"/>
        <w:spacing w:line="360" w:lineRule="auto"/>
        <w:ind w:firstLine="420" w:firstLineChars="200"/>
        <w:jc w:val="left"/>
        <w:textAlignment w:val="auto"/>
        <w:rPr>
          <w:rFonts w:ascii="宋体" w:hAnsi="宋体" w:cs="宋体"/>
          <w:kern w:val="0"/>
          <w:szCs w:val="21"/>
        </w:rPr>
      </w:pPr>
      <w:r>
        <w:rPr>
          <w:rFonts w:hint="eastAsia" w:ascii="宋体" w:hAnsi="宋体" w:cs="宋体"/>
          <w:kern w:val="0"/>
          <w:szCs w:val="21"/>
        </w:rPr>
        <w:t>宽限期由投保人与保险人约定，并在保险单中载明。</w:t>
      </w:r>
    </w:p>
    <w:p>
      <w:pPr>
        <w:pStyle w:val="24"/>
        <w:keepNext w:val="0"/>
        <w:keepLines w:val="0"/>
        <w:pageBreakBefore w:val="0"/>
        <w:widowControl w:val="0"/>
        <w:kinsoku/>
        <w:wordWrap/>
        <w:overflowPunct/>
        <w:topLinePunct w:val="0"/>
        <w:autoSpaceDE w:val="0"/>
        <w:autoSpaceDN w:val="0"/>
        <w:bidi w:val="0"/>
        <w:adjustRightInd w:val="0"/>
        <w:spacing w:line="360" w:lineRule="auto"/>
        <w:ind w:firstLine="422" w:firstLineChars="200"/>
        <w:jc w:val="left"/>
        <w:textAlignment w:val="auto"/>
        <w:rPr>
          <w:rFonts w:ascii="宋体" w:hAnsi="宋体" w:cs="宋体"/>
          <w:b/>
          <w:szCs w:val="21"/>
        </w:rPr>
      </w:pPr>
      <w:r>
        <w:rPr>
          <w:rFonts w:hint="eastAsia" w:ascii="宋体" w:hAnsi="宋体" w:cs="宋体"/>
          <w:b/>
          <w:bCs/>
          <w:szCs w:val="21"/>
        </w:rPr>
        <w:t xml:space="preserve">第二十二条 </w:t>
      </w:r>
      <w:r>
        <w:rPr>
          <w:rFonts w:hint="eastAsia" w:ascii="宋体" w:hAnsi="宋体" w:cs="宋体"/>
          <w:b/>
          <w:szCs w:val="21"/>
        </w:rPr>
        <w:t>订立保险合同，保险人就被保险人的有关情况提出询问的，投保人应当如实告知。</w:t>
      </w:r>
    </w:p>
    <w:p>
      <w:pPr>
        <w:pStyle w:val="14"/>
        <w:keepNext w:val="0"/>
        <w:keepLines w:val="0"/>
        <w:pageBreakBefore w:val="0"/>
        <w:widowControl w:val="0"/>
        <w:kinsoku/>
        <w:wordWrap/>
        <w:overflowPunct/>
        <w:topLinePunct w:val="0"/>
        <w:bidi w:val="0"/>
        <w:spacing w:line="360" w:lineRule="auto"/>
        <w:ind w:left="0" w:leftChars="0" w:firstLine="422" w:firstLineChars="200"/>
        <w:textAlignment w:val="auto"/>
        <w:rPr>
          <w:rFonts w:ascii="宋体" w:hAnsi="宋体" w:cs="宋体"/>
          <w:b/>
          <w:szCs w:val="21"/>
        </w:rPr>
      </w:pPr>
      <w:r>
        <w:rPr>
          <w:rFonts w:hint="eastAsia" w:ascii="宋体" w:hAnsi="宋体" w:cs="宋体"/>
          <w:b/>
          <w:szCs w:val="21"/>
        </w:rPr>
        <w:t>投保人故意或者因重大过失未履行前款规定的义务，足以影响保险人决定是否同意承保或者提高保险费率的，保险人有权解除本合同。</w:t>
      </w:r>
    </w:p>
    <w:p>
      <w:pPr>
        <w:pStyle w:val="14"/>
        <w:keepNext w:val="0"/>
        <w:keepLines w:val="0"/>
        <w:pageBreakBefore w:val="0"/>
        <w:widowControl w:val="0"/>
        <w:kinsoku/>
        <w:wordWrap/>
        <w:overflowPunct/>
        <w:topLinePunct w:val="0"/>
        <w:bidi w:val="0"/>
        <w:spacing w:line="360" w:lineRule="auto"/>
        <w:ind w:left="0" w:leftChars="0" w:firstLine="422" w:firstLineChars="200"/>
        <w:textAlignment w:val="auto"/>
        <w:rPr>
          <w:rFonts w:ascii="宋体" w:hAnsi="宋体" w:cs="宋体"/>
          <w:b/>
          <w:szCs w:val="21"/>
        </w:rPr>
      </w:pPr>
      <w:r>
        <w:rPr>
          <w:rFonts w:hint="eastAsia" w:ascii="宋体" w:hAnsi="宋体" w:cs="宋体"/>
          <w:b/>
          <w:szCs w:val="21"/>
        </w:rPr>
        <w:t>投保人故意不履行如实告知义务的，保险人对于合同解除前发生的保险事故，不承担给付保险金责任，并不退还保险费。</w:t>
      </w:r>
    </w:p>
    <w:p>
      <w:pPr>
        <w:pStyle w:val="14"/>
        <w:keepNext w:val="0"/>
        <w:keepLines w:val="0"/>
        <w:pageBreakBefore w:val="0"/>
        <w:widowControl w:val="0"/>
        <w:kinsoku/>
        <w:wordWrap/>
        <w:overflowPunct/>
        <w:topLinePunct w:val="0"/>
        <w:bidi w:val="0"/>
        <w:spacing w:line="360" w:lineRule="auto"/>
        <w:ind w:left="0" w:leftChars="0" w:firstLine="422" w:firstLineChars="200"/>
        <w:textAlignment w:val="auto"/>
        <w:rPr>
          <w:rFonts w:ascii="宋体" w:hAnsi="宋体" w:cs="宋体"/>
          <w:b/>
          <w:szCs w:val="21"/>
        </w:rPr>
      </w:pPr>
      <w:r>
        <w:rPr>
          <w:rFonts w:hint="eastAsia" w:ascii="宋体" w:hAnsi="宋体" w:cs="宋体"/>
          <w:b/>
          <w:szCs w:val="21"/>
        </w:rPr>
        <w:t>投保人因重大过失未履行如实告知义务，对保险事故的发生有严重影响的，保险人对于合同解除前发生的保险事故，不承担给付保险金责任，但应当退还保险费。</w:t>
      </w:r>
    </w:p>
    <w:p>
      <w:pPr>
        <w:keepNext w:val="0"/>
        <w:keepLines w:val="0"/>
        <w:pageBreakBefore w:val="0"/>
        <w:widowControl w:val="0"/>
        <w:numPr>
          <w:ilvl w:val="255"/>
          <w:numId w:val="0"/>
        </w:numPr>
        <w:kinsoku/>
        <w:wordWrap/>
        <w:overflowPunct/>
        <w:topLinePunct w:val="0"/>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第二十三条 </w:t>
      </w:r>
      <w:r>
        <w:rPr>
          <w:rFonts w:hint="eastAsia" w:ascii="宋体" w:hAnsi="宋体" w:cs="宋体"/>
          <w:szCs w:val="21"/>
        </w:rPr>
        <w:t>投保人申请投保时，应按被保险人的周岁年龄和性别填写，如果发生错误按照下列方式办理：</w:t>
      </w:r>
    </w:p>
    <w:p>
      <w:pPr>
        <w:pStyle w:val="23"/>
        <w:keepNext w:val="0"/>
        <w:keepLines w:val="0"/>
        <w:pageBreakBefore w:val="0"/>
        <w:widowControl w:val="0"/>
        <w:kinsoku/>
        <w:wordWrap/>
        <w:overflowPunct/>
        <w:topLinePunct w:val="0"/>
        <w:bidi w:val="0"/>
        <w:spacing w:line="360" w:lineRule="auto"/>
        <w:ind w:left="0" w:leftChars="0" w:firstLine="422" w:firstLineChars="200"/>
        <w:textAlignment w:val="auto"/>
        <w:rPr>
          <w:rFonts w:ascii="宋体" w:hAnsi="宋体" w:cs="宋体"/>
          <w:b/>
          <w:bCs/>
          <w:szCs w:val="21"/>
        </w:rPr>
      </w:pPr>
      <w:r>
        <w:rPr>
          <w:rFonts w:hint="eastAsia" w:ascii="宋体" w:hAnsi="宋体" w:cs="宋体"/>
          <w:b/>
          <w:bCs/>
          <w:szCs w:val="21"/>
        </w:rPr>
        <w:t>（一）投保人申报的被保险人年龄不真实，并且其真实年龄不符合本合同约定投保年龄限制的，保险人有权解除本合同，并向投保人退还未满期保险费（见释义2</w:t>
      </w:r>
      <w:r>
        <w:rPr>
          <w:rFonts w:hint="eastAsia" w:ascii="宋体" w:hAnsi="宋体" w:cs="宋体"/>
          <w:b/>
          <w:bCs/>
          <w:szCs w:val="21"/>
          <w:lang w:val="en-US" w:eastAsia="zh-CN"/>
        </w:rPr>
        <w:t>2</w:t>
      </w:r>
      <w:r>
        <w:rPr>
          <w:rFonts w:hint="eastAsia" w:ascii="宋体" w:hAnsi="宋体" w:cs="宋体"/>
          <w:b/>
          <w:bCs/>
          <w:szCs w:val="21"/>
        </w:rPr>
        <w:t>）。对于本合同解除前发生的保险事故，保险人不承担给付保险金的责任。</w:t>
      </w:r>
    </w:p>
    <w:p>
      <w:pPr>
        <w:pStyle w:val="23"/>
        <w:keepNext w:val="0"/>
        <w:keepLines w:val="0"/>
        <w:pageBreakBefore w:val="0"/>
        <w:widowControl w:val="0"/>
        <w:kinsoku/>
        <w:wordWrap/>
        <w:overflowPunct/>
        <w:topLinePunct w:val="0"/>
        <w:bidi w:val="0"/>
        <w:spacing w:line="360" w:lineRule="auto"/>
        <w:ind w:left="0" w:leftChars="0" w:firstLine="422" w:firstLineChars="200"/>
        <w:textAlignment w:val="auto"/>
        <w:rPr>
          <w:rFonts w:ascii="宋体" w:hAnsi="宋体" w:cs="宋体"/>
          <w:b/>
          <w:bCs/>
          <w:szCs w:val="21"/>
        </w:rPr>
      </w:pPr>
      <w:r>
        <w:rPr>
          <w:rFonts w:hint="eastAsia" w:ascii="宋体" w:hAnsi="宋体" w:cs="宋体"/>
          <w:b/>
          <w:bCs/>
          <w:szCs w:val="21"/>
        </w:rPr>
        <w:t>（二）投保人申报的被保险人年龄或者性别不真实，致使投保人实交保险费少于应交保险费的，保险人有权更正并要求投保人补交保险费。</w:t>
      </w:r>
    </w:p>
    <w:p>
      <w:pPr>
        <w:pStyle w:val="23"/>
        <w:keepNext w:val="0"/>
        <w:keepLines w:val="0"/>
        <w:pageBreakBefore w:val="0"/>
        <w:widowControl w:val="0"/>
        <w:kinsoku/>
        <w:wordWrap/>
        <w:overflowPunct/>
        <w:topLinePunct w:val="0"/>
        <w:bidi w:val="0"/>
        <w:spacing w:line="360" w:lineRule="auto"/>
        <w:ind w:left="0" w:leftChars="0" w:firstLine="420" w:firstLineChars="200"/>
        <w:textAlignment w:val="auto"/>
        <w:rPr>
          <w:rFonts w:ascii="宋体" w:hAnsi="宋体" w:cs="宋体"/>
          <w:b/>
          <w:szCs w:val="21"/>
        </w:rPr>
      </w:pPr>
      <w:r>
        <w:rPr>
          <w:rFonts w:hint="eastAsia" w:ascii="宋体" w:hAnsi="宋体" w:cs="宋体"/>
          <w:szCs w:val="21"/>
        </w:rPr>
        <w:t>（三）投保人申报的被保险人年龄或者性别不真实，致使投保人实交保险费多于应交保险费的，保险人应将多收的保险费无息退还给投保人。</w:t>
      </w:r>
    </w:p>
    <w:p>
      <w:pPr>
        <w:keepNext w:val="0"/>
        <w:keepLines w:val="0"/>
        <w:pageBreakBefore w:val="0"/>
        <w:widowControl w:val="0"/>
        <w:numPr>
          <w:ilvl w:val="255"/>
          <w:numId w:val="0"/>
        </w:numPr>
        <w:kinsoku/>
        <w:wordWrap/>
        <w:overflowPunct/>
        <w:topLinePunct w:val="0"/>
        <w:bidi w:val="0"/>
        <w:adjustRightInd w:val="0"/>
        <w:snapToGrid w:val="0"/>
        <w:spacing w:line="360" w:lineRule="auto"/>
        <w:ind w:firstLine="422" w:firstLineChars="200"/>
        <w:textAlignment w:val="auto"/>
        <w:rPr>
          <w:rFonts w:ascii="宋体" w:hAnsi="宋体" w:cs="宋体"/>
          <w:b/>
          <w:bCs/>
          <w:szCs w:val="21"/>
        </w:rPr>
      </w:pPr>
      <w:r>
        <w:rPr>
          <w:rFonts w:hint="eastAsia" w:ascii="宋体" w:hAnsi="宋体" w:cs="宋体"/>
          <w:b/>
          <w:bCs/>
          <w:szCs w:val="21"/>
        </w:rPr>
        <w:t xml:space="preserve">第二十四条 </w:t>
      </w:r>
      <w:r>
        <w:rPr>
          <w:rFonts w:hint="eastAsia" w:ascii="宋体" w:hAnsi="宋体" w:cs="宋体"/>
          <w:szCs w:val="21"/>
        </w:rPr>
        <w:t>投保人住所或通讯地址变更时，应及时以书面形式通知保险人。</w:t>
      </w:r>
      <w:r>
        <w:rPr>
          <w:rFonts w:hint="eastAsia" w:ascii="宋体" w:hAnsi="宋体" w:cs="宋体"/>
          <w:b/>
          <w:bCs/>
          <w:szCs w:val="21"/>
        </w:rPr>
        <w:t>投保人未通知的，保险人按本合同所载的最后住所或通讯地址发送的有关通知，均视为已发送给投保人。</w:t>
      </w:r>
    </w:p>
    <w:p>
      <w:pPr>
        <w:keepNext w:val="0"/>
        <w:keepLines w:val="0"/>
        <w:pageBreakBefore w:val="0"/>
        <w:widowControl w:val="0"/>
        <w:kinsoku/>
        <w:wordWrap/>
        <w:overflowPunct/>
        <w:topLinePunct w:val="0"/>
        <w:bidi w:val="0"/>
        <w:spacing w:line="360" w:lineRule="auto"/>
        <w:ind w:firstLine="422" w:firstLineChars="200"/>
        <w:textAlignment w:val="auto"/>
        <w:rPr>
          <w:rFonts w:ascii="宋体" w:hAnsi="宋体" w:cs="宋体"/>
          <w:b/>
          <w:bCs/>
          <w:szCs w:val="21"/>
        </w:rPr>
      </w:pPr>
      <w:r>
        <w:rPr>
          <w:rFonts w:hint="eastAsia" w:ascii="宋体" w:hAnsi="宋体" w:cs="宋体"/>
          <w:b/>
          <w:bCs/>
          <w:szCs w:val="21"/>
        </w:rPr>
        <w:t>第二十五条 被保险人变更其职业或工种时，投保人应于三十日内以书面形式通知保险人。若被保险人所变更的职业或者工种依照保险人职业分类（见释义</w:t>
      </w:r>
      <w:r>
        <w:rPr>
          <w:rFonts w:hint="eastAsia" w:ascii="宋体" w:hAnsi="宋体" w:cs="宋体"/>
          <w:b/>
          <w:bCs/>
          <w:szCs w:val="21"/>
          <w:lang w:val="en-US" w:eastAsia="zh-CN"/>
        </w:rPr>
        <w:t>23</w:t>
      </w:r>
      <w:r>
        <w:rPr>
          <w:rFonts w:hint="eastAsia" w:ascii="宋体" w:hAnsi="宋体" w:cs="宋体"/>
          <w:b/>
          <w:bCs/>
          <w:szCs w:val="21"/>
        </w:rPr>
        <w:t>）超出承保范围的，保险人对该被保险人所负保险责任自其职业或工种变更之日起终止，并退还未满期保险费。</w:t>
      </w:r>
    </w:p>
    <w:p>
      <w:pPr>
        <w:keepNext w:val="0"/>
        <w:keepLines w:val="0"/>
        <w:pageBreakBefore w:val="0"/>
        <w:widowControl w:val="0"/>
        <w:kinsoku/>
        <w:wordWrap/>
        <w:overflowPunct/>
        <w:topLinePunct w:val="0"/>
        <w:bidi w:val="0"/>
        <w:spacing w:line="360" w:lineRule="auto"/>
        <w:ind w:firstLine="422" w:firstLineChars="200"/>
        <w:textAlignment w:val="auto"/>
        <w:rPr>
          <w:rFonts w:ascii="宋体" w:hAnsi="宋体" w:cs="宋体"/>
          <w:szCs w:val="21"/>
        </w:rPr>
      </w:pPr>
      <w:r>
        <w:rPr>
          <w:rFonts w:hint="eastAsia" w:ascii="宋体" w:hAnsi="宋体" w:cs="宋体"/>
          <w:b/>
          <w:szCs w:val="21"/>
        </w:rPr>
        <w:t>被保险人未履行本条约定的通知义务而发生保险事故的，且被保险人所变更的职业或者工种依照保险人职业分类超出承保范围的，保险人不承担给付保险金的责任</w:t>
      </w:r>
      <w:r>
        <w:rPr>
          <w:rFonts w:hint="eastAsia" w:ascii="宋体" w:hAnsi="宋体" w:cs="宋体"/>
          <w:szCs w:val="21"/>
        </w:rPr>
        <w:t>，并自其职业或工种变更之日起，</w:t>
      </w:r>
      <w:r>
        <w:rPr>
          <w:rFonts w:hint="eastAsia" w:ascii="宋体" w:hAnsi="宋体" w:cs="宋体"/>
          <w:b/>
          <w:bCs/>
          <w:szCs w:val="21"/>
        </w:rPr>
        <w:t>按日计算退还未满期保险费，本合同终止</w:t>
      </w:r>
      <w:r>
        <w:rPr>
          <w:rFonts w:hint="eastAsia" w:ascii="宋体" w:hAnsi="宋体" w:cs="宋体"/>
          <w:szCs w:val="21"/>
        </w:rPr>
        <w:t>。</w:t>
      </w:r>
    </w:p>
    <w:p>
      <w:pPr>
        <w:keepNext w:val="0"/>
        <w:keepLines w:val="0"/>
        <w:pageBreakBefore w:val="0"/>
        <w:widowControl w:val="0"/>
        <w:numPr>
          <w:ilvl w:val="255"/>
          <w:numId w:val="0"/>
        </w:numPr>
        <w:kinsoku/>
        <w:wordWrap/>
        <w:overflowPunct/>
        <w:topLinePunct w:val="0"/>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第二十六条 </w:t>
      </w:r>
      <w:r>
        <w:rPr>
          <w:rFonts w:hint="eastAsia" w:ascii="宋体" w:hAnsi="宋体" w:cs="宋体"/>
          <w:szCs w:val="21"/>
        </w:rPr>
        <w:t>投保人、被保险人或者保险金受益人知道保险事故发生后，应当及时通知保险人。</w:t>
      </w:r>
      <w:r>
        <w:rPr>
          <w:rFonts w:hint="eastAsia" w:ascii="宋体" w:hAnsi="宋体" w:cs="宋体"/>
          <w:b/>
          <w:bCs/>
          <w:szCs w:val="21"/>
        </w:rPr>
        <w:t>故意或者因重大过失未及时通知，致使保险事故的性质、原因、损失程度等难以确定的，保险人对无法确定的部分，不承担给付保险金责任，</w:t>
      </w:r>
      <w:r>
        <w:rPr>
          <w:rFonts w:hint="eastAsia" w:ascii="宋体" w:hAnsi="宋体" w:cs="宋体"/>
          <w:szCs w:val="21"/>
        </w:rPr>
        <w:t>但保险人通过其他途径已经及时知道或者应当及时知道保险事故发生的除外。</w:t>
      </w:r>
    </w:p>
    <w:p>
      <w:pPr>
        <w:pStyle w:val="14"/>
        <w:keepNext w:val="0"/>
        <w:keepLines w:val="0"/>
        <w:pageBreakBefore w:val="0"/>
        <w:widowControl w:val="0"/>
        <w:kinsoku/>
        <w:wordWrap/>
        <w:overflowPunct/>
        <w:topLinePunct w:val="0"/>
        <w:bidi w:val="0"/>
        <w:spacing w:line="360" w:lineRule="auto"/>
        <w:ind w:left="0" w:leftChars="0" w:firstLine="420" w:firstLineChars="200"/>
        <w:textAlignment w:val="auto"/>
        <w:rPr>
          <w:rFonts w:ascii="宋体" w:hAnsi="宋体" w:cs="宋体"/>
          <w:szCs w:val="21"/>
        </w:rPr>
      </w:pPr>
      <w:r>
        <w:rPr>
          <w:rFonts w:hint="eastAsia" w:ascii="宋体" w:hAnsi="宋体" w:cs="宋体"/>
          <w:szCs w:val="21"/>
        </w:rPr>
        <w:t>上述约定，不包括因</w:t>
      </w:r>
      <w:r>
        <w:rPr>
          <w:rFonts w:hint="eastAsia" w:ascii="宋体" w:hAnsi="宋体" w:cs="宋体"/>
          <w:b/>
          <w:bCs/>
          <w:szCs w:val="21"/>
        </w:rPr>
        <w:t>不可抗力（见释义</w:t>
      </w:r>
      <w:r>
        <w:rPr>
          <w:rFonts w:hint="eastAsia" w:ascii="宋体" w:hAnsi="宋体" w:cs="宋体"/>
          <w:b/>
          <w:bCs/>
          <w:szCs w:val="21"/>
          <w:lang w:val="en-US" w:eastAsia="zh-CN"/>
        </w:rPr>
        <w:t>24</w:t>
      </w:r>
      <w:r>
        <w:rPr>
          <w:rFonts w:hint="eastAsia" w:ascii="宋体" w:hAnsi="宋体" w:cs="宋体"/>
          <w:b/>
          <w:bCs/>
          <w:szCs w:val="21"/>
        </w:rPr>
        <w:t>）</w:t>
      </w:r>
      <w:r>
        <w:rPr>
          <w:rFonts w:hint="eastAsia" w:ascii="宋体" w:hAnsi="宋体" w:cs="宋体"/>
          <w:szCs w:val="21"/>
        </w:rPr>
        <w:t>而导致的迟延。</w:t>
      </w:r>
      <w:bookmarkEnd w:id="5"/>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szCs w:val="21"/>
        </w:rPr>
      </w:pPr>
      <w:r>
        <w:rPr>
          <w:rFonts w:hint="eastAsia" w:ascii="宋体" w:hAnsi="宋体" w:cs="宋体"/>
          <w:b/>
          <w:szCs w:val="21"/>
        </w:rPr>
        <w:t>保险金申请与给付</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第二十七条 </w:t>
      </w:r>
      <w:r>
        <w:rPr>
          <w:rFonts w:hint="eastAsia" w:ascii="宋体" w:hAnsi="宋体" w:cs="宋体"/>
          <w:b/>
          <w:szCs w:val="21"/>
        </w:rPr>
        <w:t>保险金申请人</w:t>
      </w:r>
      <w:r>
        <w:rPr>
          <w:rFonts w:hint="eastAsia" w:ascii="宋体" w:hAnsi="宋体" w:cs="宋体"/>
          <w:szCs w:val="21"/>
        </w:rPr>
        <w:t>请求赔偿时，应向保险人提供以下证明和资料。保险金申请人因特殊原因不能提供以下材料的，应提供其他合法有效的材料。</w:t>
      </w:r>
      <w:r>
        <w:rPr>
          <w:rFonts w:hint="eastAsia" w:ascii="宋体" w:hAnsi="宋体" w:cs="宋体"/>
          <w:b/>
          <w:bCs/>
          <w:szCs w:val="21"/>
        </w:rPr>
        <w:t>保险金申请人未能提供有关材料，导致保险人无法核实的，保险人对无法核实部分不承担给付保险金的责任。</w:t>
      </w:r>
    </w:p>
    <w:p>
      <w:pPr>
        <w:pStyle w:val="14"/>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hAnsi="宋体" w:cs="宋体"/>
          <w:szCs w:val="21"/>
        </w:rPr>
      </w:pPr>
      <w:r>
        <w:rPr>
          <w:rFonts w:hint="eastAsia" w:ascii="宋体" w:hAnsi="宋体" w:cs="宋体"/>
          <w:szCs w:val="21"/>
        </w:rPr>
        <w:t>（一）</w:t>
      </w:r>
      <w:r>
        <w:rPr>
          <w:rFonts w:hint="eastAsia" w:ascii="宋体" w:hAnsi="宋体" w:cs="宋体"/>
          <w:bCs/>
          <w:szCs w:val="21"/>
        </w:rPr>
        <w:t>保险金给付</w:t>
      </w:r>
      <w:r>
        <w:rPr>
          <w:rFonts w:hint="eastAsia" w:ascii="宋体" w:hAnsi="宋体" w:cs="宋体"/>
          <w:szCs w:val="21"/>
        </w:rPr>
        <w:t>申请书；</w:t>
      </w:r>
    </w:p>
    <w:p>
      <w:pPr>
        <w:pStyle w:val="14"/>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hAnsi="宋体" w:cs="宋体"/>
          <w:szCs w:val="21"/>
        </w:rPr>
      </w:pPr>
      <w:r>
        <w:rPr>
          <w:rFonts w:hint="eastAsia" w:ascii="宋体" w:hAnsi="宋体" w:cs="宋体"/>
          <w:szCs w:val="21"/>
        </w:rPr>
        <w:t>（二）保险合同凭证；</w:t>
      </w:r>
    </w:p>
    <w:p>
      <w:pPr>
        <w:pStyle w:val="14"/>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hAnsi="宋体" w:cs="宋体"/>
          <w:szCs w:val="21"/>
        </w:rPr>
      </w:pPr>
      <w:r>
        <w:rPr>
          <w:rFonts w:hint="eastAsia" w:ascii="宋体" w:hAnsi="宋体" w:cs="宋体"/>
          <w:szCs w:val="21"/>
        </w:rPr>
        <w:t>（三）保险金申请人的</w:t>
      </w:r>
      <w:r>
        <w:rPr>
          <w:rFonts w:hint="eastAsia" w:ascii="宋体" w:hAnsi="宋体" w:cs="宋体"/>
          <w:bCs/>
          <w:szCs w:val="21"/>
        </w:rPr>
        <w:t>有效身份证件</w:t>
      </w:r>
      <w:r>
        <w:rPr>
          <w:rFonts w:hint="eastAsia" w:ascii="宋体" w:hAnsi="宋体" w:cs="宋体"/>
          <w:szCs w:val="21"/>
        </w:rPr>
        <w:t>；</w:t>
      </w:r>
    </w:p>
    <w:p>
      <w:pPr>
        <w:pStyle w:val="14"/>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hAnsi="宋体" w:cs="宋体"/>
          <w:szCs w:val="21"/>
        </w:rPr>
      </w:pPr>
      <w:r>
        <w:rPr>
          <w:rFonts w:hint="eastAsia" w:ascii="宋体" w:hAnsi="宋体" w:cs="宋体"/>
          <w:szCs w:val="21"/>
        </w:rPr>
        <w:t>（四）支持索赔的全部账单、证明、信息和材料，包括但不限于医院出具的病历资料、医学诊断书、处方、病理检查、化验检查报告、医疗费用原始单据（已从社保获得补偿的，需提供医保结算单原件及结算单位用印的医疗费用单据复印件；已从其他商业保险获得赔偿的，需提供费用结算分割单原件及结算单位用印的医疗费用单据复印件；已从其他任何途径获得补偿或赔偿的，需提供相应机构或单位出具的医疗费用结算证明）、费用明细单据等。保险金申请人因特殊原因不能提供上述材料的，应提供其他合法有效的证明材料；</w:t>
      </w:r>
    </w:p>
    <w:p>
      <w:pPr>
        <w:pStyle w:val="14"/>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hAnsi="宋体" w:cs="宋体"/>
          <w:szCs w:val="21"/>
        </w:rPr>
      </w:pPr>
      <w:r>
        <w:rPr>
          <w:rFonts w:hint="eastAsia" w:ascii="宋体" w:hAnsi="宋体" w:cs="宋体"/>
          <w:szCs w:val="21"/>
        </w:rPr>
        <w:t>（五）保险金申请人所能提供的与确认保险事故的性质、原因、损失程度等有关的其他证明和资料；</w:t>
      </w:r>
    </w:p>
    <w:p>
      <w:pPr>
        <w:pStyle w:val="14"/>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rPr>
          <w:rFonts w:ascii="宋体" w:hAnsi="宋体" w:cs="宋体"/>
          <w:szCs w:val="21"/>
        </w:rPr>
      </w:pPr>
      <w:r>
        <w:rPr>
          <w:rFonts w:hint="eastAsia" w:ascii="宋体" w:hAnsi="宋体" w:cs="宋体"/>
          <w:szCs w:val="21"/>
        </w:rPr>
        <w:t>（七）</w:t>
      </w:r>
      <w:r>
        <w:rPr>
          <w:rFonts w:hint="eastAsia" w:ascii="宋体" w:hAnsi="宋体" w:cs="宋体"/>
        </w:rPr>
        <w:t>若保险金申请人委托他人申请的，还应提供授权委托书原件、委托人和受托人的身份证明等相关证明文件。</w:t>
      </w:r>
      <w:r>
        <w:rPr>
          <w:rFonts w:hint="eastAsia" w:ascii="宋体" w:hAnsi="宋体" w:cs="宋体"/>
          <w:szCs w:val="21"/>
        </w:rPr>
        <w:t>受益人为无民事行为能力人或者限制民事行为能力人的，由其监护人代为申领保险金，并需要提供监护人的身份证明等资料。</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第二十八条 </w:t>
      </w:r>
      <w:r>
        <w:rPr>
          <w:rFonts w:hint="eastAsia" w:ascii="宋体" w:hAnsi="宋体" w:cs="宋体"/>
          <w:szCs w:val="21"/>
        </w:rPr>
        <w:t>保险金申请人向保险人请求给付保险金的诉讼时效依据中华人民共和国法律（</w:t>
      </w:r>
      <w:bookmarkStart w:id="6" w:name="_Hlk22029879"/>
      <w:r>
        <w:rPr>
          <w:rFonts w:hint="eastAsia" w:ascii="宋体" w:hAnsi="宋体" w:cs="宋体"/>
          <w:szCs w:val="21"/>
        </w:rPr>
        <w:t>为本合同之目的，</w:t>
      </w:r>
      <w:r>
        <w:rPr>
          <w:rFonts w:hint="eastAsia" w:ascii="宋体" w:hAnsi="宋体" w:cs="宋体"/>
          <w:b/>
          <w:bCs/>
          <w:szCs w:val="21"/>
        </w:rPr>
        <w:t>不包括香港、澳门、台湾地区</w:t>
      </w:r>
      <w:r>
        <w:rPr>
          <w:rFonts w:hint="eastAsia" w:ascii="宋体" w:hAnsi="宋体" w:cs="宋体"/>
          <w:szCs w:val="21"/>
        </w:rPr>
        <w:t>有关法律</w:t>
      </w:r>
      <w:bookmarkEnd w:id="6"/>
      <w:r>
        <w:rPr>
          <w:rFonts w:hint="eastAsia" w:ascii="宋体" w:hAnsi="宋体" w:cs="宋体"/>
          <w:szCs w:val="21"/>
        </w:rPr>
        <w:t>）确定，自其知道或者应当知道保险事故发生之日起计算。</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szCs w:val="21"/>
        </w:rPr>
      </w:pPr>
      <w:r>
        <w:rPr>
          <w:rFonts w:hint="eastAsia" w:ascii="宋体" w:hAnsi="宋体" w:cs="宋体"/>
          <w:b/>
          <w:szCs w:val="21"/>
        </w:rPr>
        <w:t>争议处理和法律适用</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第二十九条 </w:t>
      </w:r>
      <w:r>
        <w:rPr>
          <w:rFonts w:hint="eastAsia" w:ascii="宋体" w:hAnsi="宋体" w:cs="宋体"/>
          <w:szCs w:val="21"/>
        </w:rPr>
        <w:t>因履行本合同发生的争议，由当事人协商解决。协商不成的，提交保险单载明的仲裁机构仲裁；保险单未载明仲裁机构且争议发生后未达成仲裁协议的，依法向中华人民共和国（</w:t>
      </w:r>
      <w:r>
        <w:rPr>
          <w:rFonts w:hint="eastAsia" w:ascii="宋体" w:hAnsi="宋体" w:cs="宋体"/>
          <w:b/>
          <w:bCs/>
          <w:szCs w:val="21"/>
        </w:rPr>
        <w:t>不包括香港、澳门、台湾地区</w:t>
      </w:r>
      <w:r>
        <w:rPr>
          <w:rFonts w:hint="eastAsia" w:ascii="宋体" w:hAnsi="宋体" w:cs="宋体"/>
          <w:szCs w:val="21"/>
        </w:rPr>
        <w:t>）有管辖权的人民法院起诉。</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第三十条 </w:t>
      </w:r>
      <w:r>
        <w:rPr>
          <w:rFonts w:hint="eastAsia" w:ascii="宋体" w:hAnsi="宋体" w:cs="宋体"/>
          <w:szCs w:val="21"/>
        </w:rPr>
        <w:t>与本合同有关的以及履行本合同产生的一切争议处理适用中华人民共和国法律</w:t>
      </w:r>
      <w:r>
        <w:rPr>
          <w:rFonts w:hint="eastAsia" w:ascii="宋体" w:hAnsi="宋体" w:cs="宋体"/>
          <w:b/>
          <w:bCs/>
          <w:szCs w:val="21"/>
        </w:rPr>
        <w:t>（</w:t>
      </w:r>
      <w:r>
        <w:rPr>
          <w:rFonts w:hint="eastAsia" w:ascii="宋体" w:hAnsi="宋体" w:cs="宋体"/>
          <w:bCs/>
          <w:szCs w:val="21"/>
        </w:rPr>
        <w:t>为本合同之目的，</w:t>
      </w:r>
      <w:r>
        <w:rPr>
          <w:rFonts w:hint="eastAsia" w:ascii="宋体" w:hAnsi="宋体" w:cs="宋体"/>
          <w:b/>
          <w:bCs/>
          <w:szCs w:val="21"/>
        </w:rPr>
        <w:t>不包括香港、澳门、台湾地区有关法律）</w:t>
      </w:r>
      <w:r>
        <w:rPr>
          <w:rFonts w:hint="eastAsia" w:ascii="宋体" w:hAnsi="宋体" w:cs="宋体"/>
          <w:szCs w:val="21"/>
        </w:rPr>
        <w:t>。</w:t>
      </w: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szCs w:val="21"/>
        </w:rPr>
      </w:pPr>
      <w:r>
        <w:rPr>
          <w:rFonts w:hint="eastAsia" w:ascii="宋体" w:hAnsi="宋体" w:cs="宋体"/>
          <w:b/>
          <w:szCs w:val="21"/>
        </w:rPr>
        <w:t>其他事项</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第三十一条 </w:t>
      </w:r>
      <w:r>
        <w:rPr>
          <w:rFonts w:hint="eastAsia" w:ascii="宋体" w:hAnsi="宋体" w:cs="宋体"/>
          <w:szCs w:val="21"/>
        </w:rPr>
        <w:t>除本合同另有约定外，经投保人和保险人协商同意后，可变更本合同的有关内容。变更本合同时，投保人应填写变更合同申请书，经保险人审核同意，并在本合同的保险单或其它保险凭证上加以批注，或由投保人和保险人订立变更的书面协议后生效。</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szCs w:val="21"/>
        </w:rPr>
      </w:pPr>
      <w:r>
        <w:rPr>
          <w:rFonts w:hint="eastAsia" w:ascii="宋体" w:hAnsi="宋体" w:cs="宋体"/>
          <w:b/>
          <w:bCs/>
          <w:szCs w:val="21"/>
        </w:rPr>
        <w:t xml:space="preserve">第三十二条 </w:t>
      </w:r>
      <w:r>
        <w:rPr>
          <w:rFonts w:hint="eastAsia" w:ascii="宋体" w:hAnsi="宋体" w:cs="宋体"/>
          <w:szCs w:val="21"/>
        </w:rPr>
        <w:t>在本合同成立后，投保人可以书面形式通知保险人解除合同，</w:t>
      </w:r>
      <w:r>
        <w:rPr>
          <w:rFonts w:hint="eastAsia" w:ascii="宋体" w:hAnsi="宋体" w:cs="宋体"/>
          <w:b/>
          <w:bCs/>
          <w:szCs w:val="21"/>
        </w:rPr>
        <w:t>但保险人已根据本合同约定给付保险金的除外。</w:t>
      </w:r>
    </w:p>
    <w:p>
      <w:pPr>
        <w:pStyle w:val="14"/>
        <w:keepNext w:val="0"/>
        <w:keepLines w:val="0"/>
        <w:pageBreakBefore w:val="0"/>
        <w:widowControl w:val="0"/>
        <w:kinsoku/>
        <w:wordWrap/>
        <w:overflowPunct/>
        <w:topLinePunct w:val="0"/>
        <w:autoSpaceDE/>
        <w:autoSpaceDN/>
        <w:bidi w:val="0"/>
        <w:spacing w:line="360" w:lineRule="auto"/>
        <w:ind w:left="0" w:leftChars="0"/>
        <w:textAlignment w:val="auto"/>
        <w:rPr>
          <w:rFonts w:ascii="宋体" w:hAnsi="宋体" w:cs="宋体"/>
          <w:szCs w:val="21"/>
        </w:rPr>
      </w:pPr>
      <w:r>
        <w:rPr>
          <w:rFonts w:hint="eastAsia" w:ascii="宋体" w:hAnsi="宋体" w:cs="宋体"/>
          <w:szCs w:val="21"/>
        </w:rPr>
        <w:t>投保人解除本合同时，应提供下列证明文件和资料：</w:t>
      </w:r>
    </w:p>
    <w:p>
      <w:pPr>
        <w:pStyle w:val="14"/>
        <w:keepNext w:val="0"/>
        <w:keepLines w:val="0"/>
        <w:pageBreakBefore w:val="0"/>
        <w:widowControl w:val="0"/>
        <w:kinsoku/>
        <w:wordWrap/>
        <w:overflowPunct/>
        <w:topLinePunct w:val="0"/>
        <w:autoSpaceDE/>
        <w:autoSpaceDN/>
        <w:bidi w:val="0"/>
        <w:spacing w:line="360" w:lineRule="auto"/>
        <w:ind w:left="0" w:leftChars="0"/>
        <w:textAlignment w:val="auto"/>
        <w:outlineLvl w:val="0"/>
        <w:rPr>
          <w:rFonts w:ascii="宋体" w:hAnsi="宋体" w:cs="宋体"/>
          <w:szCs w:val="21"/>
        </w:rPr>
      </w:pPr>
      <w:r>
        <w:rPr>
          <w:rFonts w:hint="eastAsia" w:ascii="宋体" w:hAnsi="宋体" w:cs="宋体"/>
          <w:szCs w:val="21"/>
        </w:rPr>
        <w:t>（一）保险合同解除申请书；</w:t>
      </w:r>
    </w:p>
    <w:p>
      <w:pPr>
        <w:pStyle w:val="14"/>
        <w:keepNext w:val="0"/>
        <w:keepLines w:val="0"/>
        <w:pageBreakBefore w:val="0"/>
        <w:widowControl w:val="0"/>
        <w:kinsoku/>
        <w:wordWrap/>
        <w:overflowPunct/>
        <w:topLinePunct w:val="0"/>
        <w:autoSpaceDE/>
        <w:autoSpaceDN/>
        <w:bidi w:val="0"/>
        <w:spacing w:line="360" w:lineRule="auto"/>
        <w:ind w:left="0" w:leftChars="0"/>
        <w:textAlignment w:val="auto"/>
        <w:outlineLvl w:val="0"/>
        <w:rPr>
          <w:rFonts w:ascii="宋体" w:hAnsi="宋体" w:cs="宋体"/>
          <w:szCs w:val="21"/>
        </w:rPr>
      </w:pPr>
      <w:r>
        <w:rPr>
          <w:rFonts w:hint="eastAsia" w:ascii="宋体" w:hAnsi="宋体" w:cs="宋体"/>
          <w:szCs w:val="21"/>
        </w:rPr>
        <w:t>（二）保险合同凭证；</w:t>
      </w:r>
    </w:p>
    <w:p>
      <w:pPr>
        <w:pStyle w:val="14"/>
        <w:keepNext w:val="0"/>
        <w:keepLines w:val="0"/>
        <w:pageBreakBefore w:val="0"/>
        <w:widowControl w:val="0"/>
        <w:kinsoku/>
        <w:wordWrap/>
        <w:overflowPunct/>
        <w:topLinePunct w:val="0"/>
        <w:autoSpaceDE/>
        <w:autoSpaceDN/>
        <w:bidi w:val="0"/>
        <w:spacing w:line="360" w:lineRule="auto"/>
        <w:ind w:left="0" w:leftChars="0"/>
        <w:textAlignment w:val="auto"/>
        <w:outlineLvl w:val="0"/>
        <w:rPr>
          <w:rFonts w:ascii="宋体" w:hAnsi="宋体" w:cs="宋体"/>
          <w:szCs w:val="21"/>
        </w:rPr>
      </w:pPr>
      <w:r>
        <w:rPr>
          <w:rFonts w:hint="eastAsia" w:ascii="宋体" w:hAnsi="宋体" w:cs="宋体"/>
          <w:szCs w:val="21"/>
        </w:rPr>
        <w:t>（三）保险费交付凭证；</w:t>
      </w:r>
    </w:p>
    <w:p>
      <w:pPr>
        <w:pStyle w:val="14"/>
        <w:keepNext w:val="0"/>
        <w:keepLines w:val="0"/>
        <w:pageBreakBefore w:val="0"/>
        <w:widowControl w:val="0"/>
        <w:kinsoku/>
        <w:wordWrap/>
        <w:overflowPunct/>
        <w:topLinePunct w:val="0"/>
        <w:autoSpaceDE/>
        <w:autoSpaceDN/>
        <w:bidi w:val="0"/>
        <w:spacing w:line="360" w:lineRule="auto"/>
        <w:ind w:left="0" w:leftChars="0"/>
        <w:textAlignment w:val="auto"/>
        <w:outlineLvl w:val="0"/>
        <w:rPr>
          <w:rFonts w:ascii="宋体" w:hAnsi="宋体" w:cs="宋体"/>
          <w:szCs w:val="21"/>
        </w:rPr>
      </w:pPr>
      <w:r>
        <w:rPr>
          <w:rFonts w:hint="eastAsia" w:ascii="宋体" w:hAnsi="宋体" w:cs="宋体"/>
          <w:szCs w:val="21"/>
        </w:rPr>
        <w:t>（四）投保人身份证明；</w:t>
      </w:r>
    </w:p>
    <w:p>
      <w:pPr>
        <w:pStyle w:val="14"/>
        <w:keepNext w:val="0"/>
        <w:keepLines w:val="0"/>
        <w:pageBreakBefore w:val="0"/>
        <w:widowControl w:val="0"/>
        <w:kinsoku/>
        <w:wordWrap/>
        <w:overflowPunct/>
        <w:topLinePunct w:val="0"/>
        <w:autoSpaceDE/>
        <w:autoSpaceDN/>
        <w:bidi w:val="0"/>
        <w:spacing w:line="360" w:lineRule="auto"/>
        <w:ind w:left="0" w:leftChars="0"/>
        <w:textAlignment w:val="auto"/>
        <w:outlineLvl w:val="0"/>
        <w:rPr>
          <w:rFonts w:ascii="宋体" w:hAnsi="宋体" w:cs="宋体"/>
          <w:szCs w:val="21"/>
        </w:rPr>
      </w:pPr>
      <w:r>
        <w:rPr>
          <w:rFonts w:hint="eastAsia" w:ascii="宋体" w:hAnsi="宋体" w:cs="宋体"/>
          <w:szCs w:val="21"/>
        </w:rPr>
        <w:t>（五）保险人需要的其它有关文件和资料。</w:t>
      </w:r>
    </w:p>
    <w:p>
      <w:pPr>
        <w:pStyle w:val="14"/>
        <w:keepNext w:val="0"/>
        <w:keepLines w:val="0"/>
        <w:pageBreakBefore w:val="0"/>
        <w:widowControl w:val="0"/>
        <w:kinsoku/>
        <w:wordWrap/>
        <w:overflowPunct/>
        <w:topLinePunct w:val="0"/>
        <w:autoSpaceDE/>
        <w:autoSpaceDN/>
        <w:bidi w:val="0"/>
        <w:spacing w:line="360" w:lineRule="auto"/>
        <w:ind w:left="0" w:leftChars="0"/>
        <w:textAlignment w:val="auto"/>
        <w:rPr>
          <w:rFonts w:ascii="宋体" w:hAnsi="宋体" w:cs="宋体"/>
          <w:szCs w:val="21"/>
        </w:rPr>
      </w:pPr>
      <w:r>
        <w:rPr>
          <w:rFonts w:hint="eastAsia" w:ascii="宋体" w:hAnsi="宋体" w:cs="宋体"/>
          <w:szCs w:val="21"/>
        </w:rPr>
        <w:t>投保人要求解除本合同，</w:t>
      </w:r>
      <w:r>
        <w:rPr>
          <w:rFonts w:hint="eastAsia" w:ascii="宋体" w:hAnsi="宋体" w:cs="宋体"/>
          <w:b/>
          <w:bCs/>
          <w:szCs w:val="21"/>
        </w:rPr>
        <w:t>自保险人接到保险合同解除申请书之时起，本合同的效力终止。</w:t>
      </w:r>
      <w:r>
        <w:rPr>
          <w:rFonts w:hint="eastAsia" w:ascii="宋体" w:hAnsi="宋体" w:cs="宋体"/>
          <w:szCs w:val="21"/>
        </w:rPr>
        <w:t>保险人收到上述证明文件和资料之日起30日内退还保险单的未满期保险费。</w:t>
      </w:r>
    </w:p>
    <w:p>
      <w:pPr>
        <w:keepNext w:val="0"/>
        <w:keepLines w:val="0"/>
        <w:pageBreakBefore w:val="0"/>
        <w:widowControl w:val="0"/>
        <w:kinsoku/>
        <w:wordWrap/>
        <w:overflowPunct/>
        <w:topLinePunct w:val="0"/>
        <w:autoSpaceDE/>
        <w:autoSpaceDN/>
        <w:bidi w:val="0"/>
        <w:spacing w:line="360" w:lineRule="auto"/>
        <w:ind w:firstLine="426" w:firstLineChars="202"/>
        <w:textAlignment w:val="auto"/>
        <w:rPr>
          <w:rFonts w:ascii="宋体" w:hAnsi="宋体" w:cs="宋体"/>
          <w:b/>
          <w:szCs w:val="21"/>
        </w:rPr>
      </w:pPr>
      <w:r>
        <w:rPr>
          <w:rFonts w:hint="eastAsia" w:ascii="宋体" w:hAnsi="宋体" w:cs="宋体"/>
          <w:b/>
          <w:szCs w:val="21"/>
        </w:rPr>
        <w:t>第三十三条 发生以下情况之一时，本合同效力即时终止：</w:t>
      </w:r>
    </w:p>
    <w:p>
      <w:pPr>
        <w:keepNext w:val="0"/>
        <w:keepLines w:val="0"/>
        <w:pageBreakBefore w:val="0"/>
        <w:widowControl w:val="0"/>
        <w:kinsoku/>
        <w:wordWrap/>
        <w:overflowPunct/>
        <w:topLinePunct w:val="0"/>
        <w:autoSpaceDE/>
        <w:autoSpaceDN/>
        <w:bidi w:val="0"/>
        <w:spacing w:line="360" w:lineRule="auto"/>
        <w:ind w:firstLine="426" w:firstLineChars="202"/>
        <w:textAlignment w:val="auto"/>
        <w:outlineLvl w:val="0"/>
        <w:rPr>
          <w:rFonts w:ascii="宋体" w:hAnsi="宋体" w:cs="宋体"/>
          <w:b/>
          <w:szCs w:val="21"/>
        </w:rPr>
      </w:pPr>
      <w:r>
        <w:rPr>
          <w:rFonts w:hint="eastAsia" w:ascii="宋体" w:hAnsi="宋体" w:cs="宋体"/>
          <w:b/>
          <w:szCs w:val="21"/>
        </w:rPr>
        <w:t>（一）保险期间届满；</w:t>
      </w:r>
    </w:p>
    <w:p>
      <w:pPr>
        <w:keepNext w:val="0"/>
        <w:keepLines w:val="0"/>
        <w:pageBreakBefore w:val="0"/>
        <w:widowControl w:val="0"/>
        <w:kinsoku/>
        <w:wordWrap/>
        <w:overflowPunct/>
        <w:topLinePunct w:val="0"/>
        <w:autoSpaceDE/>
        <w:autoSpaceDN/>
        <w:bidi w:val="0"/>
        <w:spacing w:line="360" w:lineRule="auto"/>
        <w:ind w:firstLine="426" w:firstLineChars="202"/>
        <w:textAlignment w:val="auto"/>
        <w:outlineLvl w:val="0"/>
        <w:rPr>
          <w:rFonts w:ascii="宋体" w:hAnsi="宋体" w:cs="宋体"/>
          <w:b/>
          <w:szCs w:val="21"/>
        </w:rPr>
      </w:pPr>
      <w:r>
        <w:rPr>
          <w:rFonts w:hint="eastAsia" w:ascii="宋体" w:hAnsi="宋体" w:cs="宋体"/>
          <w:b/>
          <w:szCs w:val="21"/>
        </w:rPr>
        <w:t>（二）被保险人身故；</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szCs w:val="21"/>
        </w:rPr>
        <w:t>（三）因本合同其他条款所约定的情况而终止效力。</w:t>
      </w:r>
    </w:p>
    <w:p>
      <w:pPr>
        <w:spacing w:after="156" w:afterLines="50"/>
        <w:rPr>
          <w:rFonts w:ascii="宋体" w:hAnsi="宋体" w:cs="宋体"/>
          <w:b/>
          <w:bCs/>
          <w:szCs w:val="21"/>
        </w:rPr>
      </w:pP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ascii="宋体" w:hAnsi="宋体" w:cs="宋体"/>
          <w:b/>
          <w:bCs/>
          <w:szCs w:val="21"/>
        </w:rPr>
      </w:pPr>
      <w:r>
        <w:rPr>
          <w:rFonts w:hint="eastAsia" w:ascii="宋体" w:hAnsi="宋体" w:cs="宋体"/>
          <w:b/>
          <w:bCs/>
          <w:szCs w:val="21"/>
        </w:rPr>
        <w:t>释义</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ascii="宋体" w:hAnsi="宋体" w:cs="宋体"/>
          <w:szCs w:val="21"/>
        </w:rPr>
      </w:pPr>
      <w:r>
        <w:rPr>
          <w:rFonts w:hint="eastAsia" w:ascii="宋体" w:hAnsi="宋体" w:cs="宋体"/>
          <w:b/>
          <w:bCs/>
          <w:szCs w:val="21"/>
        </w:rPr>
        <w:t>1、周岁：</w:t>
      </w:r>
      <w:r>
        <w:rPr>
          <w:rFonts w:hint="eastAsia" w:ascii="宋体" w:hAnsi="宋体" w:cs="宋体"/>
          <w:szCs w:val="21"/>
        </w:rPr>
        <w:t>指按照居民身份证、军官证、警官证、士兵证等有效法定身份证明文件中记载的出生日期为基础计算的实足年龄，</w:t>
      </w:r>
      <w:r>
        <w:rPr>
          <w:rFonts w:hint="eastAsia" w:ascii="宋体" w:hAnsi="宋体" w:cs="宋体"/>
          <w:b/>
          <w:bCs/>
          <w:szCs w:val="21"/>
        </w:rPr>
        <w:t>自出生之日起为零周岁，每经过一年增加一岁，不足一年的不计</w:t>
      </w:r>
      <w:r>
        <w:rPr>
          <w:rFonts w:hint="eastAsia" w:ascii="宋体" w:hAnsi="宋体" w:cs="宋体"/>
          <w:szCs w:val="21"/>
        </w:rPr>
        <w:t>。</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bCs/>
          <w:szCs w:val="21"/>
          <w:lang w:val="en-US" w:eastAsia="zh-CN"/>
        </w:rPr>
        <w:t>2</w:t>
      </w:r>
      <w:r>
        <w:rPr>
          <w:rFonts w:hint="eastAsia" w:ascii="宋体" w:hAnsi="宋体" w:cs="宋体"/>
          <w:b/>
          <w:bCs/>
          <w:szCs w:val="21"/>
        </w:rPr>
        <w:t>、等待期：</w:t>
      </w:r>
      <w:r>
        <w:rPr>
          <w:rFonts w:hint="eastAsia" w:ascii="宋体" w:hAnsi="宋体" w:cs="宋体"/>
          <w:szCs w:val="21"/>
        </w:rPr>
        <w:t>指自本合同生效日起计算的一段时间，具体天数由保险人和投保人在投保时约定并在本合同上载明，最长不超过180天</w:t>
      </w:r>
      <w:r>
        <w:rPr>
          <w:rFonts w:hint="eastAsia" w:ascii="宋体" w:hAnsi="宋体" w:cs="宋体"/>
          <w:szCs w:val="21"/>
          <w:lang w:eastAsia="zh-CN"/>
        </w:rPr>
        <w:t>，</w:t>
      </w:r>
      <w:r>
        <w:rPr>
          <w:rFonts w:hint="eastAsia" w:ascii="宋体" w:hAnsi="宋体" w:cs="宋体"/>
          <w:b/>
          <w:bCs/>
          <w:szCs w:val="21"/>
          <w:lang w:val="en-US" w:eastAsia="zh-CN"/>
        </w:rPr>
        <w:t>续保不计算等待期</w:t>
      </w:r>
      <w:r>
        <w:rPr>
          <w:rFonts w:hint="eastAsia" w:ascii="宋体" w:hAnsi="宋体" w:cs="宋体"/>
          <w:szCs w:val="21"/>
        </w:rPr>
        <w:t>。</w:t>
      </w:r>
      <w:r>
        <w:rPr>
          <w:rFonts w:hint="eastAsia" w:ascii="宋体" w:hAnsi="宋体" w:cs="宋体"/>
          <w:b/>
          <w:szCs w:val="21"/>
        </w:rPr>
        <w:t>等待期内</w:t>
      </w:r>
      <w:r>
        <w:rPr>
          <w:rFonts w:hint="eastAsia" w:ascii="宋体" w:hAnsi="宋体" w:cs="宋体"/>
          <w:b/>
          <w:szCs w:val="21"/>
          <w:lang w:val="en-US" w:eastAsia="zh-CN"/>
        </w:rPr>
        <w:t>确诊</w:t>
      </w:r>
      <w:r>
        <w:rPr>
          <w:rFonts w:hint="eastAsia" w:ascii="宋体" w:hAnsi="宋体" w:cs="宋体"/>
          <w:b/>
          <w:szCs w:val="21"/>
        </w:rPr>
        <w:t>疾病，无论等待期内治疗还是等待期外治疗，保险人均不承担给付保险金责任。</w:t>
      </w:r>
    </w:p>
    <w:p>
      <w:pPr>
        <w:pStyle w:val="14"/>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bCs/>
          <w:szCs w:val="21"/>
          <w:lang w:val="en-US" w:eastAsia="zh-CN"/>
        </w:rPr>
        <w:t>3</w:t>
      </w:r>
      <w:r>
        <w:rPr>
          <w:rFonts w:hint="eastAsia" w:ascii="宋体" w:hAnsi="宋体" w:cs="宋体"/>
          <w:b/>
          <w:bCs/>
          <w:szCs w:val="21"/>
        </w:rPr>
        <w:t>、医院：</w:t>
      </w:r>
      <w:r>
        <w:rPr>
          <w:rFonts w:hint="eastAsia" w:ascii="宋体" w:hAnsi="宋体" w:cs="宋体"/>
          <w:szCs w:val="21"/>
        </w:rPr>
        <w:t>是指</w:t>
      </w:r>
      <w:bookmarkStart w:id="7" w:name="_Hlk31886067"/>
      <w:r>
        <w:rPr>
          <w:rFonts w:hint="eastAsia" w:ascii="宋体" w:hAnsi="宋体" w:cs="宋体"/>
          <w:szCs w:val="21"/>
        </w:rPr>
        <w:t>经中华人民共和国卫生部门审核认定的二级或二级以上的公立医院</w:t>
      </w:r>
      <w:bookmarkEnd w:id="7"/>
      <w:r>
        <w:rPr>
          <w:rFonts w:hint="eastAsia" w:ascii="宋体" w:hAnsi="宋体" w:cs="宋体"/>
          <w:szCs w:val="21"/>
        </w:rPr>
        <w:t>，且仅限于上述医院的普通部，</w:t>
      </w:r>
      <w:r>
        <w:rPr>
          <w:rFonts w:hint="eastAsia" w:ascii="宋体" w:hAnsi="宋体" w:cs="宋体"/>
          <w:b/>
          <w:bCs/>
          <w:szCs w:val="21"/>
        </w:rPr>
        <w:t>不包括如下机构或医疗服务：</w:t>
      </w:r>
    </w:p>
    <w:p>
      <w:pPr>
        <w:pStyle w:val="14"/>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4"/>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bCs/>
          <w:szCs w:val="21"/>
        </w:rPr>
        <w:t>（2）诊所、康复中心、家庭病床、护理机构；</w:t>
      </w:r>
    </w:p>
    <w:p>
      <w:pPr>
        <w:pStyle w:val="14"/>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hint="eastAsia" w:ascii="宋体" w:hAnsi="宋体" w:eastAsia="宋体" w:cs="宋体"/>
          <w:b/>
          <w:bCs/>
          <w:szCs w:val="21"/>
          <w:lang w:val="en-US" w:eastAsia="zh-CN"/>
        </w:rPr>
      </w:pPr>
      <w:r>
        <w:rPr>
          <w:rFonts w:hint="eastAsia" w:ascii="宋体" w:hAnsi="宋体" w:cs="宋体"/>
          <w:b/>
          <w:bCs/>
          <w:szCs w:val="21"/>
        </w:rPr>
        <w:t>（3）休养、戒酒、戒毒中心。</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ascii="宋体" w:hAnsi="宋体" w:cs="宋体"/>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pStyle w:val="14"/>
        <w:spacing w:line="360" w:lineRule="auto"/>
        <w:ind w:left="0" w:leftChars="0" w:firstLine="422"/>
        <w:rPr>
          <w:rFonts w:ascii="宋体" w:hAnsi="宋体" w:cs="宋体"/>
          <w:szCs w:val="21"/>
        </w:rPr>
      </w:pPr>
      <w:r>
        <w:rPr>
          <w:rFonts w:hint="eastAsia" w:ascii="宋体" w:hAnsi="宋体" w:cs="宋体"/>
          <w:b/>
          <w:szCs w:val="21"/>
          <w:lang w:val="en-US" w:eastAsia="zh-CN"/>
        </w:rPr>
        <w:t>4</w:t>
      </w:r>
      <w:r>
        <w:rPr>
          <w:rFonts w:hint="eastAsia" w:ascii="宋体" w:hAnsi="宋体" w:cs="宋体"/>
          <w:b/>
          <w:szCs w:val="21"/>
        </w:rPr>
        <w:t>、</w:t>
      </w:r>
      <w:r>
        <w:rPr>
          <w:rFonts w:hint="eastAsia" w:ascii="宋体" w:hAnsi="宋体" w:cs="宋体"/>
          <w:b/>
          <w:szCs w:val="21"/>
          <w:lang w:val="en-US" w:eastAsia="zh-CN"/>
        </w:rPr>
        <w:t>专科医生：</w:t>
      </w:r>
      <w:r>
        <w:rPr>
          <w:rFonts w:hint="eastAsia" w:ascii="宋体" w:hAnsi="宋体" w:cs="宋体"/>
          <w:szCs w:val="21"/>
        </w:rPr>
        <w:t>专科医生应当同时满足以下四项资格条件：</w:t>
      </w:r>
    </w:p>
    <w:p>
      <w:pPr>
        <w:pStyle w:val="14"/>
        <w:spacing w:line="360" w:lineRule="auto"/>
        <w:ind w:left="0" w:leftChars="0"/>
        <w:rPr>
          <w:rFonts w:ascii="宋体" w:hAnsi="宋体" w:cs="宋体"/>
          <w:szCs w:val="21"/>
        </w:rPr>
      </w:pPr>
      <w:r>
        <w:rPr>
          <w:rFonts w:hint="eastAsia" w:ascii="宋体" w:hAnsi="宋体" w:cs="宋体"/>
          <w:szCs w:val="21"/>
        </w:rPr>
        <w:t>（1）具有有效的中华人民共和国《医师资格证书》；</w:t>
      </w:r>
    </w:p>
    <w:p>
      <w:pPr>
        <w:pStyle w:val="14"/>
        <w:spacing w:line="360" w:lineRule="auto"/>
        <w:ind w:left="0" w:leftChars="0"/>
        <w:rPr>
          <w:rFonts w:ascii="宋体" w:hAnsi="宋体" w:cs="宋体"/>
          <w:szCs w:val="21"/>
        </w:rPr>
      </w:pPr>
      <w:r>
        <w:rPr>
          <w:rFonts w:hint="eastAsia" w:ascii="宋体" w:hAnsi="宋体" w:cs="宋体"/>
          <w:szCs w:val="21"/>
        </w:rPr>
        <w:t>（2）具有有效的中华人民共和国《医师执业证书》，并按期到相关部门登记注册；</w:t>
      </w:r>
    </w:p>
    <w:p>
      <w:pPr>
        <w:pStyle w:val="14"/>
        <w:spacing w:line="360" w:lineRule="auto"/>
        <w:ind w:left="0" w:leftChars="0"/>
        <w:rPr>
          <w:rFonts w:ascii="宋体" w:hAnsi="宋体" w:cs="宋体"/>
          <w:szCs w:val="21"/>
        </w:rPr>
      </w:pPr>
      <w:r>
        <w:rPr>
          <w:rFonts w:hint="eastAsia" w:ascii="宋体" w:hAnsi="宋体" w:cs="宋体"/>
          <w:szCs w:val="21"/>
        </w:rPr>
        <w:t>（3）具有有效的中华人民共和国主治医师或主治医师以上职称的《医师职称证书》；</w:t>
      </w:r>
    </w:p>
    <w:p>
      <w:pPr>
        <w:pStyle w:val="14"/>
        <w:keepNext w:val="0"/>
        <w:keepLines w:val="0"/>
        <w:pageBreakBefore w:val="0"/>
        <w:widowControl w:val="0"/>
        <w:kinsoku/>
        <w:wordWrap/>
        <w:overflowPunct/>
        <w:topLinePunct w:val="0"/>
        <w:autoSpaceDE/>
        <w:autoSpaceDN/>
        <w:bidi w:val="0"/>
        <w:spacing w:line="360" w:lineRule="auto"/>
        <w:ind w:left="0" w:leftChars="0" w:firstLine="420" w:firstLineChars="200"/>
        <w:textAlignment w:val="auto"/>
        <w:rPr>
          <w:rFonts w:hint="eastAsia" w:ascii="宋体" w:hAnsi="宋体" w:cs="宋体"/>
          <w:b/>
          <w:szCs w:val="21"/>
          <w:lang w:val="en-US" w:eastAsia="zh-CN"/>
        </w:rPr>
      </w:pPr>
      <w:r>
        <w:rPr>
          <w:rFonts w:hint="eastAsia" w:ascii="宋体" w:hAnsi="宋体" w:cs="宋体"/>
          <w:szCs w:val="21"/>
        </w:rPr>
        <w:t>（4）在国家《医院分级管理标准》二级或二级以上医院的相应科室从事临床工作三年以上。</w:t>
      </w:r>
    </w:p>
    <w:p>
      <w:pPr>
        <w:pStyle w:val="14"/>
        <w:keepNext w:val="0"/>
        <w:keepLines w:val="0"/>
        <w:pageBreakBefore w:val="0"/>
        <w:widowControl w:val="0"/>
        <w:kinsoku/>
        <w:wordWrap/>
        <w:overflowPunct/>
        <w:topLinePunct w:val="0"/>
        <w:autoSpaceDE/>
        <w:autoSpaceDN/>
        <w:bidi w:val="0"/>
        <w:spacing w:line="360" w:lineRule="auto"/>
        <w:ind w:left="0" w:leftChars="0" w:firstLine="422" w:firstLineChars="200"/>
        <w:textAlignment w:val="auto"/>
        <w:rPr>
          <w:rFonts w:hint="eastAsia" w:ascii="宋体" w:hAnsi="宋体" w:cs="宋体"/>
          <w:b/>
          <w:bCs/>
          <w:szCs w:val="21"/>
        </w:rPr>
      </w:pPr>
      <w:r>
        <w:rPr>
          <w:rFonts w:hint="eastAsia" w:ascii="宋体" w:hAnsi="宋体" w:cs="宋体"/>
          <w:b/>
          <w:szCs w:val="21"/>
          <w:lang w:val="en-US" w:eastAsia="zh-CN"/>
        </w:rPr>
        <w:t>5、初次确诊：</w:t>
      </w:r>
      <w:r>
        <w:rPr>
          <w:rFonts w:hint="eastAsia" w:ascii="宋体" w:hAnsi="宋体" w:cs="宋体"/>
          <w:b w:val="0"/>
          <w:bCs w:val="0"/>
          <w:szCs w:val="21"/>
        </w:rPr>
        <w:t>指自被保险人出生之日起第一次经医院或指定医疗机构确诊患有某种疾病，</w:t>
      </w:r>
      <w:r>
        <w:rPr>
          <w:rFonts w:hint="eastAsia" w:ascii="宋体" w:hAnsi="宋体" w:cs="宋体"/>
          <w:b/>
          <w:bCs/>
          <w:szCs w:val="21"/>
        </w:rPr>
        <w:t>而不是指自本合同生效之后第一次经医院或指定医疗机构确诊患有某种疾病。</w:t>
      </w:r>
    </w:p>
    <w:p>
      <w:pPr>
        <w:spacing w:line="240" w:lineRule="auto"/>
        <w:ind w:firstLine="422" w:firstLineChars="200"/>
        <w:rPr>
          <w:rFonts w:hint="eastAsia" w:ascii="宋体" w:hAnsi="宋体" w:cs="宋体"/>
          <w:b/>
          <w:bCs/>
          <w:szCs w:val="21"/>
          <w:lang w:val="en-US" w:eastAsia="zh-CN"/>
        </w:rPr>
      </w:pPr>
      <w:r>
        <w:rPr>
          <w:rFonts w:hint="eastAsia" w:ascii="宋体" w:hAnsi="宋体" w:cs="宋体"/>
          <w:b/>
          <w:bCs/>
          <w:szCs w:val="21"/>
          <w:lang w:val="en-US" w:eastAsia="zh-CN"/>
        </w:rPr>
        <w:t>6、恶性肿瘤：</w:t>
      </w:r>
    </w:p>
    <w:p>
      <w:pPr>
        <w:spacing w:line="240" w:lineRule="auto"/>
        <w:ind w:firstLine="422" w:firstLineChars="200"/>
        <w:rPr>
          <w:rFonts w:asciiTheme="minorEastAsia" w:hAnsiTheme="minorEastAsia"/>
          <w:b/>
          <w:szCs w:val="21"/>
        </w:rPr>
      </w:pPr>
      <w:r>
        <w:rPr>
          <w:rFonts w:hint="eastAsia" w:asciiTheme="minorEastAsia" w:hAnsiTheme="minorEastAsia"/>
          <w:b/>
          <w:szCs w:val="21"/>
        </w:rPr>
        <w:t>本合同恶性肿瘤包含恶性肿瘤——重度、恶性肿瘤——轻度和原位癌。</w:t>
      </w:r>
    </w:p>
    <w:p>
      <w:pPr>
        <w:spacing w:line="240" w:lineRule="auto"/>
        <w:ind w:firstLine="422" w:firstLineChars="200"/>
        <w:rPr>
          <w:rFonts w:asciiTheme="minorEastAsia" w:hAnsiTheme="minorEastAsia"/>
          <w:b/>
          <w:szCs w:val="21"/>
        </w:rPr>
      </w:pPr>
      <w:r>
        <w:rPr>
          <w:rFonts w:hint="eastAsia" w:ascii="宋体" w:hAnsi="宋体" w:eastAsia="宋体" w:cs="宋体"/>
          <w:b/>
          <w:szCs w:val="21"/>
        </w:rPr>
        <w:t>（1）恶性肿瘤——</w:t>
      </w:r>
      <w:r>
        <w:rPr>
          <w:rFonts w:hint="eastAsia" w:asciiTheme="minorEastAsia" w:hAnsiTheme="minorEastAsia"/>
          <w:b/>
          <w:szCs w:val="21"/>
        </w:rPr>
        <w:t>重度：</w:t>
      </w:r>
    </w:p>
    <w:p>
      <w:pPr>
        <w:spacing w:after="156" w:afterLines="50"/>
        <w:ind w:firstLine="420" w:firstLineChars="200"/>
        <w:rPr>
          <w:rFonts w:ascii="宋体" w:hAnsi="宋体" w:cs="宋体"/>
          <w:b/>
          <w:bCs/>
          <w:szCs w:val="21"/>
        </w:rPr>
      </w:pPr>
      <w:r>
        <w:rPr>
          <w:rFonts w:ascii="宋体" w:hAnsi="宋体" w:cs="宋体"/>
          <w:szCs w:val="21"/>
        </w:rPr>
        <w:t>指恶性细胞不受控制的进行性增长和扩散，浸润和破坏周围正常组织，可以经血管、淋巴管和体腔扩散转移到身体其他部位，病灶经</w:t>
      </w:r>
      <w:r>
        <w:rPr>
          <w:rFonts w:ascii="宋体" w:hAnsi="宋体" w:cs="宋体"/>
          <w:b/>
          <w:bCs/>
          <w:szCs w:val="21"/>
        </w:rPr>
        <w:t>组织病理学检查</w:t>
      </w:r>
      <w:r>
        <w:rPr>
          <w:rFonts w:ascii="宋体" w:hAnsi="宋体" w:cs="宋体"/>
          <w:szCs w:val="21"/>
        </w:rPr>
        <w:t>（见</w:t>
      </w:r>
      <w:r>
        <w:rPr>
          <w:rFonts w:hint="eastAsia" w:ascii="宋体" w:hAnsi="宋体" w:cs="宋体"/>
          <w:szCs w:val="21"/>
        </w:rPr>
        <w:t>释义</w:t>
      </w:r>
      <w:r>
        <w:rPr>
          <w:rFonts w:hint="eastAsia" w:ascii="宋体" w:hAnsi="宋体" w:cs="宋体"/>
          <w:szCs w:val="21"/>
          <w:lang w:val="en-US" w:eastAsia="zh-CN"/>
        </w:rPr>
        <w:t>25</w:t>
      </w:r>
      <w:r>
        <w:rPr>
          <w:rFonts w:hint="eastAsia" w:ascii="宋体" w:hAnsi="宋体" w:cs="宋体"/>
          <w:szCs w:val="21"/>
        </w:rPr>
        <w:t>，</w:t>
      </w:r>
      <w:r>
        <w:rPr>
          <w:rFonts w:ascii="宋体" w:hAnsi="宋体" w:cs="宋体"/>
          <w:szCs w:val="21"/>
        </w:rPr>
        <w:t>涵盖骨髓病理学检查）结果明确诊断，临床诊断属于世界卫生组织（WHO，World</w:t>
      </w:r>
      <w:r>
        <w:rPr>
          <w:rFonts w:hint="eastAsia" w:ascii="宋体" w:hAnsi="宋体" w:cs="宋体"/>
          <w:szCs w:val="21"/>
        </w:rPr>
        <w:t xml:space="preserve"> </w:t>
      </w:r>
      <w:r>
        <w:rPr>
          <w:rFonts w:ascii="宋体" w:hAnsi="宋体" w:cs="宋体"/>
          <w:szCs w:val="21"/>
        </w:rPr>
        <w:t>Health</w:t>
      </w:r>
      <w:r>
        <w:rPr>
          <w:rFonts w:hint="eastAsia" w:ascii="宋体" w:hAnsi="宋体" w:cs="宋体"/>
          <w:szCs w:val="21"/>
        </w:rPr>
        <w:t xml:space="preserve"> </w:t>
      </w:r>
      <w:r>
        <w:rPr>
          <w:rFonts w:ascii="宋体" w:hAnsi="宋体" w:cs="宋体"/>
          <w:szCs w:val="21"/>
        </w:rPr>
        <w:t>Organization）</w:t>
      </w:r>
      <w:r>
        <w:rPr>
          <w:rFonts w:ascii="宋体" w:hAnsi="宋体" w:cs="宋体"/>
          <w:b/>
          <w:bCs/>
          <w:szCs w:val="21"/>
        </w:rPr>
        <w:t>《疾病和有关健康问题的国际统计分类》第十次修订版（ICD-10）的恶性肿瘤类别及《国际疾病分类肿瘤学专辑》第三版（ICD-O-3）</w:t>
      </w:r>
      <w:r>
        <w:rPr>
          <w:rFonts w:hint="eastAsia" w:ascii="宋体" w:hAnsi="宋体" w:cs="宋体"/>
          <w:szCs w:val="21"/>
        </w:rPr>
        <w:t>（见释义</w:t>
      </w:r>
      <w:r>
        <w:rPr>
          <w:rFonts w:hint="eastAsia" w:ascii="宋体" w:hAnsi="宋体" w:cs="宋体"/>
          <w:szCs w:val="21"/>
          <w:lang w:val="en-US" w:eastAsia="zh-CN"/>
        </w:rPr>
        <w:t>26</w:t>
      </w:r>
      <w:r>
        <w:rPr>
          <w:rFonts w:hint="eastAsia" w:ascii="宋体" w:hAnsi="宋体" w:cs="宋体"/>
          <w:szCs w:val="21"/>
        </w:rPr>
        <w:t>）</w:t>
      </w:r>
      <w:r>
        <w:rPr>
          <w:rFonts w:ascii="宋体" w:hAnsi="宋体" w:cs="宋体"/>
          <w:szCs w:val="21"/>
        </w:rPr>
        <w:t>的肿瘤形态学编码属于3、6、9（恶性肿瘤）范畴的疾病</w:t>
      </w:r>
      <w:r>
        <w:rPr>
          <w:rFonts w:ascii="宋体" w:hAnsi="宋体" w:cs="宋体"/>
          <w:b/>
          <w:bCs/>
          <w:szCs w:val="21"/>
        </w:rPr>
        <w:t>。</w:t>
      </w:r>
    </w:p>
    <w:p>
      <w:pPr>
        <w:spacing w:line="360" w:lineRule="auto"/>
        <w:rPr>
          <w:rFonts w:ascii="宋体" w:hAnsi="宋体" w:cs="宋体"/>
          <w:b/>
          <w:bCs/>
          <w:szCs w:val="21"/>
        </w:rPr>
      </w:pPr>
      <w:r>
        <w:rPr>
          <w:rFonts w:ascii="宋体" w:hAnsi="宋体" w:cs="宋体"/>
          <w:b/>
          <w:bCs/>
          <w:szCs w:val="21"/>
        </w:rPr>
        <w:t>下列疾病不属于“恶性肿瘤——重度”，不在保障范围内：</w:t>
      </w:r>
    </w:p>
    <w:p>
      <w:pPr>
        <w:spacing w:line="360" w:lineRule="auto"/>
        <w:ind w:firstLine="422" w:firstLineChars="200"/>
        <w:rPr>
          <w:rFonts w:ascii="宋体" w:hAnsi="宋体" w:cs="宋体"/>
          <w:b/>
          <w:bCs/>
          <w:szCs w:val="21"/>
        </w:rPr>
      </w:pPr>
      <w:r>
        <w:rPr>
          <w:rFonts w:hint="eastAsia" w:ascii="宋体" w:hAnsi="宋体" w:cs="宋体"/>
          <w:b/>
          <w:bCs/>
          <w:szCs w:val="21"/>
        </w:rPr>
        <w:t>1</w:t>
      </w:r>
      <w:r>
        <w:rPr>
          <w:rFonts w:ascii="宋体" w:hAnsi="宋体" w:cs="宋体"/>
          <w:b/>
          <w:bCs/>
          <w:szCs w:val="21"/>
        </w:rPr>
        <w:t>.ICD-O-3肿瘤形态学编码属于0（良性肿瘤）、1（动态未定性肿瘤）、2（原位癌和非侵袭性癌）范畴的疾病，如：</w:t>
      </w:r>
    </w:p>
    <w:p>
      <w:pPr>
        <w:spacing w:line="360" w:lineRule="auto"/>
        <w:ind w:firstLine="422" w:firstLineChars="200"/>
        <w:rPr>
          <w:rFonts w:ascii="宋体" w:hAnsi="宋体" w:cs="宋体"/>
          <w:b/>
          <w:bCs/>
          <w:szCs w:val="21"/>
        </w:rPr>
      </w:pPr>
      <w:r>
        <w:rPr>
          <w:rFonts w:hint="eastAsia" w:ascii="宋体" w:hAnsi="宋体" w:cs="宋体"/>
          <w:b/>
          <w:bCs/>
          <w:szCs w:val="21"/>
        </w:rPr>
        <w:t>①</w:t>
      </w:r>
      <w:r>
        <w:rPr>
          <w:rFonts w:ascii="宋体" w:hAnsi="宋体" w:cs="宋体"/>
          <w:b/>
          <w:bCs/>
          <w:szCs w:val="21"/>
        </w:rPr>
        <w:t>原位癌，癌前病变，非浸润性癌，非侵袭性癌，肿瘤细胞未侵犯基底层，上皮内瘤变，细胞不典型性增生等；</w:t>
      </w:r>
    </w:p>
    <w:p>
      <w:pPr>
        <w:spacing w:line="360" w:lineRule="auto"/>
        <w:ind w:firstLine="422" w:firstLineChars="200"/>
        <w:rPr>
          <w:rFonts w:ascii="宋体" w:hAnsi="宋体" w:cs="宋体"/>
          <w:b/>
          <w:bCs/>
          <w:szCs w:val="21"/>
        </w:rPr>
      </w:pPr>
      <w:r>
        <w:rPr>
          <w:rFonts w:hint="eastAsia" w:ascii="宋体" w:hAnsi="宋体" w:cs="宋体"/>
          <w:b/>
          <w:bCs/>
          <w:szCs w:val="21"/>
        </w:rPr>
        <w:t>②</w:t>
      </w:r>
      <w:r>
        <w:rPr>
          <w:rFonts w:ascii="宋体" w:hAnsi="宋体" w:cs="宋体"/>
          <w:b/>
          <w:bCs/>
          <w:szCs w:val="21"/>
        </w:rPr>
        <w:t>交界性肿瘤，交界恶性肿瘤，肿瘤低度恶性潜能，潜在低度恶性肿瘤等；</w:t>
      </w:r>
    </w:p>
    <w:p>
      <w:pPr>
        <w:spacing w:line="360" w:lineRule="auto"/>
        <w:ind w:firstLine="422" w:firstLineChars="200"/>
        <w:rPr>
          <w:rFonts w:ascii="宋体" w:hAnsi="宋体" w:cs="宋体"/>
          <w:b/>
          <w:bCs/>
          <w:szCs w:val="21"/>
        </w:rPr>
      </w:pPr>
      <w:r>
        <w:rPr>
          <w:rFonts w:hint="eastAsia" w:ascii="宋体" w:hAnsi="宋体" w:cs="宋体"/>
          <w:b/>
          <w:bCs/>
          <w:szCs w:val="21"/>
        </w:rPr>
        <w:t>2</w:t>
      </w:r>
      <w:r>
        <w:rPr>
          <w:rFonts w:ascii="宋体" w:hAnsi="宋体" w:cs="宋体"/>
          <w:b/>
          <w:bCs/>
          <w:szCs w:val="21"/>
        </w:rPr>
        <w:t>.TNM分期</w:t>
      </w:r>
      <w:r>
        <w:rPr>
          <w:rFonts w:hint="eastAsia" w:ascii="宋体" w:hAnsi="宋体" w:cs="宋体"/>
          <w:b/>
          <w:bCs/>
          <w:szCs w:val="21"/>
        </w:rPr>
        <w:t>（见释义</w:t>
      </w:r>
      <w:r>
        <w:rPr>
          <w:rFonts w:hint="eastAsia" w:ascii="宋体" w:hAnsi="宋体" w:cs="宋体"/>
          <w:b/>
          <w:bCs/>
          <w:szCs w:val="21"/>
          <w:lang w:val="en-US" w:eastAsia="zh-CN"/>
        </w:rPr>
        <w:t>27</w:t>
      </w:r>
      <w:r>
        <w:rPr>
          <w:rFonts w:hint="eastAsia" w:ascii="宋体" w:hAnsi="宋体" w:cs="宋体"/>
          <w:b/>
          <w:bCs/>
          <w:szCs w:val="21"/>
        </w:rPr>
        <w:t>）</w:t>
      </w:r>
      <w:r>
        <w:rPr>
          <w:rFonts w:ascii="宋体" w:hAnsi="宋体" w:cs="宋体"/>
          <w:b/>
          <w:bCs/>
          <w:szCs w:val="21"/>
        </w:rPr>
        <w:t>为Ⅰ期或更轻分期的甲状腺癌</w:t>
      </w:r>
      <w:r>
        <w:rPr>
          <w:rFonts w:hint="eastAsia" w:ascii="宋体" w:hAnsi="宋体" w:cs="宋体"/>
          <w:b/>
          <w:bCs/>
          <w:szCs w:val="21"/>
        </w:rPr>
        <w:t>（见释义</w:t>
      </w:r>
      <w:r>
        <w:rPr>
          <w:rFonts w:hint="eastAsia" w:ascii="宋体" w:hAnsi="宋体" w:cs="宋体"/>
          <w:b/>
          <w:bCs/>
          <w:szCs w:val="21"/>
          <w:lang w:val="en-US" w:eastAsia="zh-CN"/>
        </w:rPr>
        <w:t>28</w:t>
      </w:r>
      <w:r>
        <w:rPr>
          <w:rFonts w:hint="eastAsia" w:ascii="宋体" w:hAnsi="宋体" w:cs="宋体"/>
          <w:b/>
          <w:bCs/>
          <w:szCs w:val="21"/>
        </w:rPr>
        <w:t>）</w:t>
      </w:r>
      <w:r>
        <w:rPr>
          <w:rFonts w:ascii="宋体" w:hAnsi="宋体" w:cs="宋体"/>
          <w:b/>
          <w:bCs/>
          <w:szCs w:val="21"/>
        </w:rPr>
        <w:t>；</w:t>
      </w:r>
    </w:p>
    <w:p>
      <w:pPr>
        <w:spacing w:line="360" w:lineRule="auto"/>
        <w:ind w:firstLine="422" w:firstLineChars="200"/>
        <w:rPr>
          <w:rFonts w:ascii="宋体" w:hAnsi="宋体" w:cs="宋体"/>
          <w:b/>
          <w:bCs/>
          <w:szCs w:val="21"/>
        </w:rPr>
      </w:pPr>
      <w:r>
        <w:rPr>
          <w:rFonts w:hint="eastAsia" w:ascii="宋体" w:hAnsi="宋体" w:cs="宋体"/>
          <w:b/>
          <w:bCs/>
          <w:szCs w:val="21"/>
        </w:rPr>
        <w:t>3</w:t>
      </w:r>
      <w:r>
        <w:rPr>
          <w:rFonts w:ascii="宋体" w:hAnsi="宋体" w:cs="宋体"/>
          <w:b/>
          <w:bCs/>
          <w:szCs w:val="21"/>
        </w:rPr>
        <w:t>.TNM分期为</w:t>
      </w:r>
      <w:r>
        <w:rPr>
          <w:rFonts w:hint="eastAsia" w:ascii="宋体" w:hAnsi="宋体" w:cs="宋体"/>
          <w:b/>
          <w:bCs/>
          <w:szCs w:val="21"/>
        </w:rPr>
        <w:t>T</w:t>
      </w:r>
      <w:r>
        <w:rPr>
          <w:rFonts w:hint="eastAsia" w:ascii="宋体" w:hAnsi="宋体" w:cs="宋体"/>
          <w:b/>
          <w:bCs/>
          <w:szCs w:val="21"/>
          <w:vertAlign w:val="subscript"/>
        </w:rPr>
        <w:t>1</w:t>
      </w:r>
      <w:r>
        <w:rPr>
          <w:rFonts w:hint="eastAsia" w:ascii="宋体" w:hAnsi="宋体" w:cs="宋体"/>
          <w:b/>
          <w:bCs/>
          <w:szCs w:val="21"/>
        </w:rPr>
        <w:t>N</w:t>
      </w:r>
      <w:r>
        <w:rPr>
          <w:rFonts w:hint="eastAsia" w:ascii="宋体" w:hAnsi="宋体" w:cs="宋体"/>
          <w:b/>
          <w:bCs/>
          <w:szCs w:val="21"/>
          <w:vertAlign w:val="subscript"/>
        </w:rPr>
        <w:t>0</w:t>
      </w:r>
      <w:r>
        <w:rPr>
          <w:rFonts w:hint="eastAsia" w:ascii="宋体" w:hAnsi="宋体" w:cs="宋体"/>
          <w:b/>
          <w:bCs/>
          <w:szCs w:val="21"/>
        </w:rPr>
        <w:t>M</w:t>
      </w:r>
      <w:r>
        <w:rPr>
          <w:rFonts w:hint="eastAsia" w:ascii="宋体" w:hAnsi="宋体" w:cs="宋体"/>
          <w:b/>
          <w:bCs/>
          <w:szCs w:val="21"/>
          <w:vertAlign w:val="subscript"/>
        </w:rPr>
        <w:t>0</w:t>
      </w:r>
      <w:r>
        <w:rPr>
          <w:rFonts w:ascii="宋体" w:hAnsi="宋体" w:cs="宋体"/>
          <w:b/>
          <w:bCs/>
          <w:szCs w:val="21"/>
        </w:rPr>
        <w:t>期或更轻分期的前列腺癌；</w:t>
      </w:r>
    </w:p>
    <w:p>
      <w:pPr>
        <w:spacing w:line="360" w:lineRule="auto"/>
        <w:ind w:firstLine="422" w:firstLineChars="200"/>
        <w:rPr>
          <w:rFonts w:ascii="宋体" w:hAnsi="宋体" w:cs="宋体"/>
          <w:b/>
          <w:bCs/>
          <w:szCs w:val="21"/>
        </w:rPr>
      </w:pPr>
      <w:r>
        <w:rPr>
          <w:rFonts w:hint="eastAsia" w:ascii="宋体" w:hAnsi="宋体" w:cs="宋体"/>
          <w:b/>
          <w:bCs/>
          <w:szCs w:val="21"/>
        </w:rPr>
        <w:t>4</w:t>
      </w:r>
      <w:r>
        <w:rPr>
          <w:rFonts w:ascii="宋体" w:hAnsi="宋体" w:cs="宋体"/>
          <w:b/>
          <w:bCs/>
          <w:szCs w:val="21"/>
        </w:rPr>
        <w:t>.黑色素瘤以外的未发生淋巴结和远处转移的皮肤恶性肿瘤；</w:t>
      </w:r>
    </w:p>
    <w:p>
      <w:pPr>
        <w:spacing w:line="360" w:lineRule="auto"/>
        <w:ind w:firstLine="422" w:firstLineChars="200"/>
        <w:rPr>
          <w:rFonts w:ascii="宋体" w:hAnsi="宋体" w:cs="宋体"/>
          <w:b/>
          <w:bCs/>
          <w:szCs w:val="21"/>
        </w:rPr>
      </w:pPr>
      <w:r>
        <w:rPr>
          <w:rFonts w:hint="eastAsia" w:ascii="宋体" w:hAnsi="宋体" w:cs="宋体"/>
          <w:b/>
          <w:bCs/>
          <w:szCs w:val="21"/>
        </w:rPr>
        <w:t>5</w:t>
      </w:r>
      <w:r>
        <w:rPr>
          <w:rFonts w:ascii="宋体" w:hAnsi="宋体" w:cs="宋体"/>
          <w:b/>
          <w:bCs/>
          <w:szCs w:val="21"/>
        </w:rPr>
        <w:t>.相当于Binet分期方案A期程度的慢性淋巴细胞白血病；</w:t>
      </w:r>
    </w:p>
    <w:p>
      <w:pPr>
        <w:spacing w:line="360" w:lineRule="auto"/>
        <w:ind w:firstLine="422" w:firstLineChars="200"/>
        <w:rPr>
          <w:rFonts w:ascii="宋体" w:hAnsi="宋体" w:cs="宋体"/>
          <w:b/>
          <w:bCs/>
          <w:szCs w:val="21"/>
        </w:rPr>
      </w:pPr>
      <w:r>
        <w:rPr>
          <w:rFonts w:hint="eastAsia" w:ascii="宋体" w:hAnsi="宋体" w:cs="宋体"/>
          <w:b/>
          <w:bCs/>
          <w:szCs w:val="21"/>
        </w:rPr>
        <w:t>6</w:t>
      </w:r>
      <w:r>
        <w:rPr>
          <w:rFonts w:ascii="宋体" w:hAnsi="宋体" w:cs="宋体"/>
          <w:b/>
          <w:bCs/>
          <w:szCs w:val="21"/>
        </w:rPr>
        <w:t>.相当于Ann</w:t>
      </w:r>
      <w:r>
        <w:rPr>
          <w:rFonts w:hint="eastAsia" w:ascii="宋体" w:hAnsi="宋体" w:cs="宋体"/>
          <w:b/>
          <w:bCs/>
          <w:szCs w:val="21"/>
        </w:rPr>
        <w:t xml:space="preserve"> </w:t>
      </w:r>
      <w:r>
        <w:rPr>
          <w:rFonts w:ascii="宋体" w:hAnsi="宋体" w:cs="宋体"/>
          <w:b/>
          <w:bCs/>
          <w:szCs w:val="21"/>
        </w:rPr>
        <w:t>Arbor分期方案Ⅰ期程度的何杰金氏病；</w:t>
      </w:r>
    </w:p>
    <w:p>
      <w:pPr>
        <w:pStyle w:val="14"/>
        <w:spacing w:line="240" w:lineRule="auto"/>
        <w:ind w:left="0" w:leftChars="0" w:firstLine="422"/>
        <w:rPr>
          <w:rFonts w:ascii="宋体" w:hAnsi="宋体" w:cs="宋体"/>
          <w:b/>
          <w:bCs/>
          <w:szCs w:val="21"/>
        </w:rPr>
      </w:pPr>
      <w:r>
        <w:rPr>
          <w:rFonts w:hint="eastAsia" w:ascii="宋体" w:hAnsi="宋体" w:cs="宋体"/>
          <w:b/>
          <w:bCs/>
          <w:szCs w:val="21"/>
        </w:rPr>
        <w:t>7</w:t>
      </w:r>
      <w:r>
        <w:rPr>
          <w:rFonts w:ascii="宋体" w:hAnsi="宋体" w:cs="宋体"/>
          <w:b/>
          <w:bCs/>
          <w:szCs w:val="21"/>
        </w:rPr>
        <w:t>.未发生淋巴结和远处转移且WHO分级为G</w:t>
      </w:r>
      <w:r>
        <w:rPr>
          <w:rFonts w:hint="eastAsia" w:ascii="宋体" w:hAnsi="宋体" w:cs="宋体"/>
          <w:b/>
          <w:bCs/>
          <w:szCs w:val="21"/>
        </w:rPr>
        <w:t>1</w:t>
      </w:r>
      <w:r>
        <w:rPr>
          <w:rFonts w:ascii="宋体" w:hAnsi="宋体" w:cs="宋体"/>
          <w:b/>
          <w:bCs/>
          <w:szCs w:val="21"/>
        </w:rPr>
        <w:t>级别（核分裂像&lt;10/50</w:t>
      </w:r>
      <w:r>
        <w:rPr>
          <w:rFonts w:hint="eastAsia" w:ascii="宋体" w:hAnsi="宋体" w:cs="宋体"/>
          <w:b/>
          <w:bCs/>
          <w:szCs w:val="21"/>
        </w:rPr>
        <w:t xml:space="preserve"> </w:t>
      </w:r>
      <w:r>
        <w:rPr>
          <w:rFonts w:ascii="宋体" w:hAnsi="宋体" w:cs="宋体"/>
          <w:b/>
          <w:bCs/>
          <w:szCs w:val="21"/>
        </w:rPr>
        <w:t>HPF</w:t>
      </w:r>
      <w:r>
        <w:rPr>
          <w:rFonts w:hint="eastAsia" w:ascii="宋体" w:hAnsi="宋体" w:cs="宋体"/>
          <w:b/>
          <w:bCs/>
          <w:szCs w:val="21"/>
        </w:rPr>
        <w:t xml:space="preserve"> </w:t>
      </w:r>
      <w:r>
        <w:rPr>
          <w:rFonts w:ascii="宋体" w:hAnsi="宋体" w:cs="宋体"/>
          <w:b/>
          <w:bCs/>
          <w:szCs w:val="21"/>
        </w:rPr>
        <w:t>和ki-67≤2%）或更轻分级的神经内分泌肿瘤。</w:t>
      </w:r>
    </w:p>
    <w:p>
      <w:pPr>
        <w:pStyle w:val="14"/>
        <w:spacing w:line="240" w:lineRule="auto"/>
        <w:ind w:left="0" w:leftChars="0" w:firstLine="422"/>
        <w:rPr>
          <w:rFonts w:ascii="宋体" w:hAnsi="宋体" w:cs="宋体"/>
          <w:b/>
          <w:bCs/>
          <w:szCs w:val="21"/>
        </w:rPr>
      </w:pPr>
      <w:r>
        <w:rPr>
          <w:rFonts w:hint="eastAsia" w:ascii="宋体" w:hAnsi="宋体" w:cs="宋体"/>
          <w:b/>
          <w:bCs/>
          <w:szCs w:val="21"/>
        </w:rPr>
        <w:t>（2）恶性肿瘤——轻度：</w:t>
      </w:r>
    </w:p>
    <w:p>
      <w:pPr>
        <w:spacing w:after="156" w:afterLines="50"/>
        <w:ind w:firstLine="480"/>
        <w:rPr>
          <w:rFonts w:hAnsi="宋体" w:cs="宋体"/>
          <w:szCs w:val="21"/>
        </w:rPr>
      </w:pPr>
      <w:r>
        <w:rPr>
          <w:rFonts w:hint="eastAsia" w:hAnsi="宋体" w:cs="宋体"/>
          <w:szCs w:val="21"/>
        </w:rPr>
        <w:t>指恶性细胞不受控制的进行性增长和扩散，浸润和破坏周围正常组织，可以经血管、淋巴管和体腔扩散转移到身体其他部位，病灶经组织病理学检查（涵盖骨髓病理学检查）结果明确诊断，临床诊断属于世界卫生组织（WHO，World Health  Organization）《疾病和有关健康问题的国际统计分类》第十次修订版（ICD-10）的恶性肿瘤类别及《国际疾病分类肿瘤学专辑》第三版（ICD-O-3）的肿瘤形态学编码属于3、6、9（恶性肿瘤）范畴，但不在“恶性肿瘤——重度”保障范围的疾病。且特指下列六项之一：</w:t>
      </w:r>
    </w:p>
    <w:p>
      <w:pPr>
        <w:spacing w:after="156" w:afterLines="50"/>
        <w:ind w:firstLine="420" w:firstLineChars="200"/>
        <w:rPr>
          <w:rFonts w:hAnsi="宋体" w:cs="宋体"/>
          <w:szCs w:val="21"/>
        </w:rPr>
      </w:pPr>
      <w:r>
        <w:rPr>
          <w:rFonts w:hint="eastAsia" w:hAnsi="宋体" w:cs="宋体"/>
          <w:szCs w:val="21"/>
        </w:rPr>
        <w:t>1.TNM分期为Ⅰ期的甲状腺癌；</w:t>
      </w:r>
    </w:p>
    <w:p>
      <w:pPr>
        <w:spacing w:after="156" w:afterLines="50"/>
        <w:ind w:firstLine="420" w:firstLineChars="200"/>
        <w:rPr>
          <w:rFonts w:hAnsi="宋体" w:cs="宋体"/>
          <w:szCs w:val="21"/>
        </w:rPr>
      </w:pPr>
      <w:r>
        <w:rPr>
          <w:rFonts w:hint="eastAsia" w:hAnsi="宋体" w:cs="宋体"/>
          <w:szCs w:val="21"/>
        </w:rPr>
        <w:t>2.TNM分期为T</w:t>
      </w:r>
      <w:r>
        <w:rPr>
          <w:rFonts w:hint="eastAsia" w:hAnsi="宋体" w:cs="宋体"/>
          <w:szCs w:val="21"/>
          <w:vertAlign w:val="subscript"/>
        </w:rPr>
        <w:t>1</w:t>
      </w:r>
      <w:r>
        <w:rPr>
          <w:rFonts w:hint="eastAsia" w:hAnsi="宋体" w:cs="宋体"/>
          <w:szCs w:val="21"/>
        </w:rPr>
        <w:t>N</w:t>
      </w:r>
      <w:r>
        <w:rPr>
          <w:rFonts w:hint="eastAsia" w:hAnsi="宋体" w:cs="宋体"/>
          <w:szCs w:val="21"/>
          <w:vertAlign w:val="subscript"/>
        </w:rPr>
        <w:t>0</w:t>
      </w:r>
      <w:r>
        <w:rPr>
          <w:rFonts w:hint="eastAsia" w:hAnsi="宋体" w:cs="宋体"/>
          <w:szCs w:val="21"/>
        </w:rPr>
        <w:t>M</w:t>
      </w:r>
      <w:r>
        <w:rPr>
          <w:rFonts w:hint="eastAsia" w:hAnsi="宋体" w:cs="宋体"/>
          <w:szCs w:val="21"/>
          <w:vertAlign w:val="subscript"/>
        </w:rPr>
        <w:t>0</w:t>
      </w:r>
      <w:r>
        <w:rPr>
          <w:rFonts w:hint="eastAsia" w:hAnsi="宋体" w:cs="宋体"/>
          <w:szCs w:val="21"/>
        </w:rPr>
        <w:t>期的前列腺癌；</w:t>
      </w:r>
    </w:p>
    <w:p>
      <w:pPr>
        <w:spacing w:after="156" w:afterLines="50"/>
        <w:ind w:firstLine="420" w:firstLineChars="200"/>
        <w:rPr>
          <w:rFonts w:hAnsi="宋体" w:cs="宋体"/>
          <w:szCs w:val="21"/>
        </w:rPr>
      </w:pPr>
      <w:r>
        <w:rPr>
          <w:rFonts w:hint="eastAsia" w:hAnsi="宋体" w:cs="宋体"/>
          <w:szCs w:val="21"/>
        </w:rPr>
        <w:t>3.黑色素瘤以外的未发生淋巴结和远处转移的皮肤恶性肿瘤；</w:t>
      </w:r>
    </w:p>
    <w:p>
      <w:pPr>
        <w:spacing w:after="156" w:afterLines="50"/>
        <w:ind w:firstLine="420" w:firstLineChars="200"/>
        <w:rPr>
          <w:rFonts w:hAnsi="宋体" w:cs="宋体"/>
          <w:szCs w:val="21"/>
        </w:rPr>
      </w:pPr>
      <w:r>
        <w:rPr>
          <w:rFonts w:hint="eastAsia" w:hAnsi="宋体" w:cs="宋体"/>
          <w:szCs w:val="21"/>
        </w:rPr>
        <w:t>4.相当于Binet分期方案A期程度的慢性淋巴细胞白血病；</w:t>
      </w:r>
    </w:p>
    <w:p>
      <w:pPr>
        <w:spacing w:after="156" w:afterLines="50"/>
        <w:ind w:firstLine="420" w:firstLineChars="200"/>
        <w:rPr>
          <w:rFonts w:hAnsi="宋体" w:cs="宋体"/>
          <w:szCs w:val="21"/>
        </w:rPr>
      </w:pPr>
      <w:r>
        <w:rPr>
          <w:rFonts w:hint="eastAsia" w:hAnsi="宋体" w:cs="宋体"/>
          <w:szCs w:val="21"/>
        </w:rPr>
        <w:t>5.相当于Ann Arbor分期方案Ⅰ期程度的何杰金氏病；</w:t>
      </w:r>
    </w:p>
    <w:p>
      <w:pPr>
        <w:spacing w:after="156" w:afterLines="50"/>
        <w:ind w:firstLine="420" w:firstLineChars="200"/>
        <w:rPr>
          <w:rFonts w:hAnsi="宋体" w:cs="宋体"/>
          <w:szCs w:val="21"/>
        </w:rPr>
      </w:pPr>
      <w:r>
        <w:rPr>
          <w:rFonts w:hint="eastAsia" w:hAnsi="宋体" w:cs="宋体"/>
          <w:szCs w:val="21"/>
        </w:rPr>
        <w:t>6.未发生淋巴结和远处转移且WHO分级为G1级别（核分裂像&lt;10/50 HPF和ki-67≤2%）的神经内分泌肿瘤。</w:t>
      </w:r>
    </w:p>
    <w:p>
      <w:pPr>
        <w:spacing w:after="156" w:afterLines="50"/>
        <w:ind w:firstLine="422" w:firstLineChars="200"/>
        <w:rPr>
          <w:rFonts w:hAnsi="宋体" w:cs="宋体"/>
          <w:b/>
          <w:bCs/>
          <w:szCs w:val="21"/>
        </w:rPr>
      </w:pPr>
      <w:r>
        <w:rPr>
          <w:rFonts w:hint="eastAsia" w:hAnsi="宋体" w:cs="宋体"/>
          <w:b/>
          <w:bCs/>
          <w:szCs w:val="21"/>
        </w:rPr>
        <w:t>下列疾病不属于“恶性肿瘤——轻度”，不在保障范围内：</w:t>
      </w:r>
    </w:p>
    <w:p>
      <w:pPr>
        <w:spacing w:after="156" w:afterLines="50"/>
        <w:ind w:firstLine="422" w:firstLineChars="200"/>
        <w:rPr>
          <w:rFonts w:hAnsi="宋体" w:cs="宋体"/>
          <w:b/>
          <w:bCs/>
          <w:szCs w:val="21"/>
        </w:rPr>
      </w:pPr>
      <w:r>
        <w:rPr>
          <w:rFonts w:hint="eastAsia" w:hAnsi="宋体" w:cs="宋体"/>
          <w:b/>
          <w:bCs/>
          <w:szCs w:val="21"/>
        </w:rPr>
        <w:t>ICD-O-3肿瘤形态学编码属于0（良性肿瘤）、1（动态未定性肿瘤）、2（原位癌和非侵袭性癌）范畴的疾病，如：</w:t>
      </w:r>
    </w:p>
    <w:p>
      <w:pPr>
        <w:spacing w:after="156" w:afterLines="50"/>
        <w:ind w:firstLine="422" w:firstLineChars="200"/>
        <w:rPr>
          <w:rFonts w:hint="eastAsia" w:ascii="宋体" w:hAnsi="宋体" w:eastAsia="宋体" w:cs="宋体"/>
          <w:b/>
          <w:bCs/>
          <w:szCs w:val="21"/>
        </w:rPr>
      </w:pPr>
      <w:r>
        <w:rPr>
          <w:rFonts w:hint="eastAsia" w:ascii="宋体" w:hAnsi="宋体" w:eastAsia="宋体" w:cs="宋体"/>
          <w:b/>
          <w:bCs/>
          <w:szCs w:val="21"/>
        </w:rPr>
        <w:t>1.原位癌，癌前病变，非浸润性癌，非侵袭性癌，肿瘤细胞未侵犯基底层，上皮内瘤变，细胞不典型性增生等；</w:t>
      </w:r>
    </w:p>
    <w:p>
      <w:pPr>
        <w:pStyle w:val="14"/>
        <w:spacing w:line="240" w:lineRule="auto"/>
        <w:ind w:left="0" w:leftChars="0" w:firstLine="422"/>
        <w:rPr>
          <w:rFonts w:ascii="宋体" w:hAnsi="宋体" w:cs="宋体"/>
          <w:b/>
          <w:bCs/>
          <w:szCs w:val="21"/>
        </w:rPr>
      </w:pPr>
      <w:r>
        <w:rPr>
          <w:rFonts w:hint="eastAsia" w:ascii="宋体" w:hAnsi="宋体" w:eastAsia="宋体" w:cs="宋体"/>
          <w:b/>
          <w:bCs/>
          <w:szCs w:val="21"/>
        </w:rPr>
        <w:t>2.交界性肿瘤，交</w:t>
      </w:r>
      <w:r>
        <w:rPr>
          <w:rFonts w:hint="eastAsia" w:hAnsi="宋体" w:cs="宋体"/>
          <w:b/>
          <w:bCs/>
          <w:szCs w:val="21"/>
        </w:rPr>
        <w:t>界恶性肿瘤，肿瘤低度恶性潜能，潜在低度恶性肿瘤等。</w:t>
      </w:r>
    </w:p>
    <w:p>
      <w:pPr>
        <w:pStyle w:val="14"/>
        <w:keepNext w:val="0"/>
        <w:keepLines w:val="0"/>
        <w:pageBreakBefore w:val="0"/>
        <w:widowControl w:val="0"/>
        <w:kinsoku/>
        <w:wordWrap/>
        <w:overflowPunct/>
        <w:topLinePunct w:val="0"/>
        <w:autoSpaceDE/>
        <w:autoSpaceDN/>
        <w:bidi w:val="0"/>
        <w:spacing w:line="360" w:lineRule="auto"/>
        <w:ind w:left="0" w:leftChars="0" w:firstLine="422" w:firstLineChars="200"/>
        <w:textAlignment w:val="auto"/>
        <w:rPr>
          <w:rFonts w:hint="eastAsia" w:ascii="宋体" w:hAnsi="宋体" w:cs="宋体"/>
          <w:b/>
          <w:bCs/>
          <w:szCs w:val="21"/>
          <w:lang w:val="en-US" w:eastAsia="zh-CN"/>
        </w:rPr>
      </w:pPr>
      <w:r>
        <w:rPr>
          <w:rFonts w:hint="eastAsia" w:ascii="宋体" w:hAnsi="宋体" w:cs="宋体"/>
          <w:b/>
          <w:bCs/>
          <w:szCs w:val="21"/>
        </w:rPr>
        <w:t>（3）原位癌：</w:t>
      </w:r>
      <w:r>
        <w:rPr>
          <w:rFonts w:hint="eastAsia" w:ascii="宋体" w:hAnsi="宋体" w:cs="宋体"/>
          <w:b w:val="0"/>
          <w:bCs/>
          <w:szCs w:val="21"/>
        </w:rPr>
        <w:t>指恶性细胞局限于上皮内尚未穿破基底膜浸润周围正常组织的癌细胞新生物。原位癌必须经对固定活组织的组织病理学检查明确诊断。</w:t>
      </w:r>
    </w:p>
    <w:p>
      <w:pPr>
        <w:pStyle w:val="14"/>
        <w:numPr>
          <w:ilvl w:val="255"/>
          <w:numId w:val="0"/>
        </w:numPr>
        <w:spacing w:after="0" w:line="360" w:lineRule="auto"/>
        <w:ind w:firstLine="422" w:firstLineChars="200"/>
        <w:rPr>
          <w:rFonts w:ascii="宋体" w:hAnsi="宋体" w:cs="宋体"/>
          <w:szCs w:val="21"/>
        </w:rPr>
      </w:pPr>
      <w:r>
        <w:rPr>
          <w:rFonts w:hint="eastAsia" w:ascii="宋体" w:hAnsi="宋体" w:cs="宋体"/>
          <w:b/>
          <w:bCs/>
          <w:szCs w:val="21"/>
          <w:lang w:val="en-US" w:eastAsia="zh-CN"/>
        </w:rPr>
        <w:t>7、细胞免疫治疗：</w:t>
      </w:r>
      <w:r>
        <w:rPr>
          <w:rFonts w:hint="eastAsia" w:ascii="宋体" w:hAnsi="宋体" w:cs="宋体"/>
          <w:szCs w:val="21"/>
        </w:rPr>
        <w:t xml:space="preserve">本保险合同承担被保险人在指定医疗机构按照国家药品监督管理局批准的药品说明书使用指定药品进行的恶性肿瘤细胞免疫疗法，包括以下八个步骤： </w:t>
      </w:r>
    </w:p>
    <w:p>
      <w:pPr>
        <w:pStyle w:val="14"/>
        <w:numPr>
          <w:ilvl w:val="255"/>
          <w:numId w:val="0"/>
        </w:numPr>
        <w:spacing w:after="0" w:line="360" w:lineRule="auto"/>
        <w:ind w:firstLine="420" w:firstLineChars="200"/>
        <w:rPr>
          <w:rFonts w:ascii="宋体" w:hAnsi="宋体" w:cs="宋体"/>
          <w:szCs w:val="21"/>
        </w:rPr>
      </w:pPr>
      <w:r>
        <w:rPr>
          <w:rFonts w:hint="eastAsia" w:ascii="宋体" w:hAnsi="宋体" w:cs="宋体"/>
          <w:szCs w:val="21"/>
        </w:rPr>
        <w:t>（1）单采前的检查</w:t>
      </w:r>
    </w:p>
    <w:p>
      <w:pPr>
        <w:pStyle w:val="14"/>
        <w:numPr>
          <w:ilvl w:val="255"/>
          <w:numId w:val="0"/>
        </w:numPr>
        <w:spacing w:after="0" w:line="360" w:lineRule="auto"/>
        <w:ind w:firstLine="420" w:firstLineChars="200"/>
        <w:rPr>
          <w:rFonts w:ascii="宋体" w:hAnsi="宋体" w:cs="宋体"/>
          <w:szCs w:val="21"/>
        </w:rPr>
      </w:pPr>
      <w:r>
        <w:rPr>
          <w:rFonts w:hint="eastAsia" w:ascii="宋体" w:hAnsi="宋体" w:cs="宋体"/>
          <w:szCs w:val="21"/>
        </w:rPr>
        <w:t>被保险人经指定医疗机构评估确认适合使用指定药品进行恶性肿瘤细胞免疫疗法并开具指定药品处方后，在指定医疗机构接受单采相关的各项检查，确保被保险人身体状况适合单采。</w:t>
      </w:r>
    </w:p>
    <w:p>
      <w:pPr>
        <w:pStyle w:val="14"/>
        <w:numPr>
          <w:ilvl w:val="255"/>
          <w:numId w:val="0"/>
        </w:numPr>
        <w:spacing w:after="0" w:line="360" w:lineRule="auto"/>
        <w:ind w:firstLine="420" w:firstLineChars="200"/>
        <w:rPr>
          <w:rFonts w:ascii="宋体" w:hAnsi="宋体" w:cs="宋体"/>
          <w:szCs w:val="21"/>
        </w:rPr>
      </w:pPr>
      <w:r>
        <w:rPr>
          <w:rFonts w:hint="eastAsia" w:ascii="宋体" w:hAnsi="宋体" w:cs="宋体"/>
          <w:szCs w:val="21"/>
        </w:rPr>
        <w:t>（2）单采</w:t>
      </w:r>
    </w:p>
    <w:p>
      <w:pPr>
        <w:pStyle w:val="14"/>
        <w:numPr>
          <w:ilvl w:val="255"/>
          <w:numId w:val="0"/>
        </w:numPr>
        <w:spacing w:after="0" w:line="360" w:lineRule="auto"/>
        <w:ind w:firstLine="420" w:firstLineChars="200"/>
        <w:rPr>
          <w:rFonts w:ascii="宋体" w:hAnsi="宋体" w:cs="宋体"/>
          <w:szCs w:val="21"/>
        </w:rPr>
      </w:pPr>
      <w:r>
        <w:rPr>
          <w:rFonts w:hint="eastAsia" w:ascii="宋体" w:hAnsi="宋体" w:cs="宋体"/>
          <w:szCs w:val="21"/>
        </w:rPr>
        <w:t xml:space="preserve">被保险人在指定医疗机构进行单采，提取白细胞。 </w:t>
      </w:r>
    </w:p>
    <w:p>
      <w:pPr>
        <w:pStyle w:val="14"/>
        <w:numPr>
          <w:ilvl w:val="255"/>
          <w:numId w:val="0"/>
        </w:numPr>
        <w:spacing w:after="0" w:line="360" w:lineRule="auto"/>
        <w:ind w:firstLine="420" w:firstLineChars="200"/>
        <w:rPr>
          <w:rFonts w:ascii="宋体" w:hAnsi="宋体" w:cs="宋体"/>
          <w:szCs w:val="21"/>
        </w:rPr>
      </w:pPr>
      <w:r>
        <w:rPr>
          <w:rFonts w:hint="eastAsia" w:ascii="宋体" w:hAnsi="宋体" w:cs="宋体"/>
          <w:szCs w:val="21"/>
        </w:rPr>
        <w:t>（3）CAR-T细胞的制备</w:t>
      </w:r>
    </w:p>
    <w:p>
      <w:pPr>
        <w:pStyle w:val="14"/>
        <w:numPr>
          <w:ilvl w:val="255"/>
          <w:numId w:val="0"/>
        </w:numPr>
        <w:spacing w:after="0" w:line="360" w:lineRule="auto"/>
        <w:ind w:firstLine="420" w:firstLineChars="200"/>
        <w:rPr>
          <w:rFonts w:ascii="宋体" w:hAnsi="宋体" w:cs="宋体"/>
          <w:szCs w:val="21"/>
        </w:rPr>
      </w:pPr>
      <w:r>
        <w:rPr>
          <w:rFonts w:hint="eastAsia" w:ascii="宋体" w:hAnsi="宋体" w:cs="宋体"/>
          <w:szCs w:val="21"/>
        </w:rPr>
        <w:t>利用被保险人的白细胞，在制药中心制备CAR-T细胞。</w:t>
      </w:r>
    </w:p>
    <w:p>
      <w:pPr>
        <w:pStyle w:val="14"/>
        <w:numPr>
          <w:ilvl w:val="255"/>
          <w:numId w:val="0"/>
        </w:numPr>
        <w:spacing w:after="0" w:line="360" w:lineRule="auto"/>
        <w:ind w:firstLine="420" w:firstLineChars="200"/>
        <w:rPr>
          <w:rFonts w:ascii="宋体" w:hAnsi="宋体" w:cs="宋体"/>
          <w:szCs w:val="21"/>
        </w:rPr>
      </w:pPr>
      <w:r>
        <w:rPr>
          <w:rFonts w:hint="eastAsia" w:ascii="宋体" w:hAnsi="宋体" w:cs="宋体"/>
          <w:szCs w:val="21"/>
        </w:rPr>
        <w:t>（4）回输前的检查</w:t>
      </w:r>
    </w:p>
    <w:p>
      <w:pPr>
        <w:pStyle w:val="14"/>
        <w:numPr>
          <w:ilvl w:val="255"/>
          <w:numId w:val="0"/>
        </w:numPr>
        <w:spacing w:after="0" w:line="360" w:lineRule="auto"/>
        <w:ind w:firstLine="420" w:firstLineChars="200"/>
        <w:rPr>
          <w:rFonts w:ascii="宋体" w:hAnsi="宋体" w:cs="宋体"/>
          <w:szCs w:val="21"/>
        </w:rPr>
      </w:pPr>
      <w:r>
        <w:rPr>
          <w:rFonts w:hint="eastAsia" w:ascii="宋体" w:hAnsi="宋体" w:cs="宋体"/>
          <w:szCs w:val="21"/>
        </w:rPr>
        <w:t xml:space="preserve">被保险人在指定医疗机构接受CAR-T细胞回输相关的各项检查，确保被保险人的身体状况适合进行预处理化疗和回输。 </w:t>
      </w:r>
    </w:p>
    <w:p>
      <w:pPr>
        <w:pStyle w:val="14"/>
        <w:numPr>
          <w:ilvl w:val="255"/>
          <w:numId w:val="0"/>
        </w:numPr>
        <w:spacing w:after="0" w:line="360" w:lineRule="auto"/>
        <w:ind w:firstLine="420" w:firstLineChars="200"/>
        <w:rPr>
          <w:rFonts w:ascii="宋体" w:hAnsi="宋体" w:cs="宋体"/>
          <w:szCs w:val="21"/>
        </w:rPr>
      </w:pPr>
      <w:r>
        <w:rPr>
          <w:rFonts w:hint="eastAsia" w:ascii="宋体" w:hAnsi="宋体" w:cs="宋体"/>
          <w:szCs w:val="21"/>
        </w:rPr>
        <w:t xml:space="preserve">（5）预处理化疗 </w:t>
      </w:r>
    </w:p>
    <w:p>
      <w:pPr>
        <w:pStyle w:val="14"/>
        <w:numPr>
          <w:ilvl w:val="255"/>
          <w:numId w:val="0"/>
        </w:numPr>
        <w:spacing w:after="0" w:line="360" w:lineRule="auto"/>
        <w:ind w:firstLine="420" w:firstLineChars="200"/>
        <w:rPr>
          <w:rFonts w:ascii="宋体" w:hAnsi="宋体" w:cs="宋体"/>
          <w:szCs w:val="21"/>
        </w:rPr>
      </w:pPr>
      <w:r>
        <w:rPr>
          <w:rFonts w:hint="eastAsia" w:ascii="宋体" w:hAnsi="宋体" w:cs="宋体"/>
          <w:szCs w:val="21"/>
        </w:rPr>
        <w:t xml:space="preserve">被保险人在指定医疗机构接受CAR-T细胞回输前的预处理化疗。 </w:t>
      </w:r>
    </w:p>
    <w:p>
      <w:pPr>
        <w:pStyle w:val="14"/>
        <w:numPr>
          <w:ilvl w:val="255"/>
          <w:numId w:val="0"/>
        </w:numPr>
        <w:spacing w:after="0" w:line="360" w:lineRule="auto"/>
        <w:ind w:firstLine="420" w:firstLineChars="200"/>
        <w:rPr>
          <w:rFonts w:ascii="宋体" w:hAnsi="宋体" w:cs="宋体"/>
          <w:szCs w:val="21"/>
        </w:rPr>
      </w:pPr>
      <w:r>
        <w:rPr>
          <w:rFonts w:hint="eastAsia" w:ascii="宋体" w:hAnsi="宋体" w:cs="宋体"/>
          <w:szCs w:val="21"/>
        </w:rPr>
        <w:t xml:space="preserve">（6）CAR-T细胞回输 </w:t>
      </w:r>
    </w:p>
    <w:p>
      <w:pPr>
        <w:pStyle w:val="14"/>
        <w:numPr>
          <w:ilvl w:val="255"/>
          <w:numId w:val="0"/>
        </w:numPr>
        <w:spacing w:after="0" w:line="360" w:lineRule="auto"/>
        <w:ind w:firstLine="420" w:firstLineChars="200"/>
        <w:rPr>
          <w:rFonts w:ascii="宋体" w:hAnsi="宋体" w:cs="宋体"/>
          <w:szCs w:val="21"/>
        </w:rPr>
      </w:pPr>
      <w:r>
        <w:rPr>
          <w:rFonts w:hint="eastAsia" w:ascii="宋体" w:hAnsi="宋体" w:cs="宋体"/>
          <w:szCs w:val="21"/>
        </w:rPr>
        <w:t xml:space="preserve">在指定医疗机构将CAR-T细胞回输到被保险人体内。 </w:t>
      </w:r>
    </w:p>
    <w:p>
      <w:pPr>
        <w:pStyle w:val="14"/>
        <w:numPr>
          <w:ilvl w:val="255"/>
          <w:numId w:val="0"/>
        </w:numPr>
        <w:spacing w:after="0" w:line="360" w:lineRule="auto"/>
        <w:ind w:firstLine="420" w:firstLineChars="200"/>
        <w:rPr>
          <w:rFonts w:ascii="宋体" w:hAnsi="宋体" w:cs="宋体"/>
          <w:szCs w:val="21"/>
        </w:rPr>
      </w:pPr>
      <w:r>
        <w:rPr>
          <w:rFonts w:hint="eastAsia" w:ascii="宋体" w:hAnsi="宋体" w:cs="宋体"/>
          <w:szCs w:val="21"/>
        </w:rPr>
        <w:t xml:space="preserve">（7）反应监控 </w:t>
      </w:r>
    </w:p>
    <w:p>
      <w:pPr>
        <w:pStyle w:val="14"/>
        <w:numPr>
          <w:ilvl w:val="255"/>
          <w:numId w:val="0"/>
        </w:numPr>
        <w:spacing w:after="0" w:line="360" w:lineRule="auto"/>
        <w:ind w:firstLine="420" w:firstLineChars="200"/>
        <w:rPr>
          <w:rFonts w:ascii="宋体" w:hAnsi="宋体" w:cs="宋体"/>
          <w:szCs w:val="21"/>
        </w:rPr>
      </w:pPr>
      <w:r>
        <w:rPr>
          <w:rFonts w:hint="eastAsia" w:ascii="宋体" w:hAnsi="宋体" w:cs="宋体"/>
          <w:szCs w:val="21"/>
        </w:rPr>
        <w:t xml:space="preserve">指定医疗机构监护被保险人，控制CAR-T治疗可能带来的不良反应。 </w:t>
      </w:r>
    </w:p>
    <w:p>
      <w:pPr>
        <w:pStyle w:val="14"/>
        <w:numPr>
          <w:ilvl w:val="255"/>
          <w:numId w:val="0"/>
        </w:numPr>
        <w:spacing w:after="0" w:line="360" w:lineRule="auto"/>
        <w:ind w:firstLine="420" w:firstLineChars="200"/>
        <w:rPr>
          <w:rFonts w:ascii="宋体" w:hAnsi="宋体" w:cs="宋体"/>
          <w:szCs w:val="21"/>
        </w:rPr>
      </w:pPr>
      <w:r>
        <w:rPr>
          <w:rFonts w:hint="eastAsia" w:ascii="宋体" w:hAnsi="宋体" w:cs="宋体"/>
          <w:szCs w:val="21"/>
        </w:rPr>
        <w:t xml:space="preserve">（8）治疗效果评估 </w:t>
      </w:r>
    </w:p>
    <w:p>
      <w:pPr>
        <w:pStyle w:val="14"/>
        <w:numPr>
          <w:ilvl w:val="255"/>
          <w:numId w:val="0"/>
        </w:numPr>
        <w:spacing w:line="360" w:lineRule="auto"/>
        <w:ind w:firstLine="420" w:firstLineChars="200"/>
        <w:rPr>
          <w:rFonts w:ascii="宋体" w:hAnsi="宋体" w:cs="宋体"/>
          <w:szCs w:val="21"/>
        </w:rPr>
      </w:pPr>
      <w:r>
        <w:rPr>
          <w:rFonts w:hint="eastAsia" w:ascii="宋体" w:hAnsi="宋体" w:cs="宋体"/>
          <w:szCs w:val="21"/>
        </w:rPr>
        <w:t>被保险人到接受治疗的医疗机构接受各项检查，评估治疗效果。</w:t>
      </w:r>
    </w:p>
    <w:p>
      <w:pPr>
        <w:pStyle w:val="14"/>
        <w:keepNext w:val="0"/>
        <w:keepLines w:val="0"/>
        <w:pageBreakBefore w:val="0"/>
        <w:widowControl w:val="0"/>
        <w:kinsoku/>
        <w:wordWrap/>
        <w:overflowPunct/>
        <w:topLinePunct w:val="0"/>
        <w:autoSpaceDE/>
        <w:autoSpaceDN/>
        <w:bidi w:val="0"/>
        <w:spacing w:line="360" w:lineRule="auto"/>
        <w:ind w:left="0" w:leftChars="0" w:firstLine="422" w:firstLineChars="200"/>
        <w:textAlignment w:val="auto"/>
        <w:rPr>
          <w:rFonts w:ascii="宋体" w:hAnsi="宋体" w:cs="宋体"/>
          <w:b/>
          <w:szCs w:val="21"/>
        </w:rPr>
      </w:pPr>
      <w:r>
        <w:rPr>
          <w:rFonts w:hint="eastAsia" w:ascii="宋体" w:hAnsi="宋体" w:cs="宋体"/>
          <w:b/>
          <w:szCs w:val="21"/>
          <w:lang w:val="en-US" w:eastAsia="zh-CN"/>
        </w:rPr>
        <w:t>8、</w:t>
      </w:r>
      <w:r>
        <w:rPr>
          <w:rFonts w:hint="eastAsia" w:ascii="宋体" w:hAnsi="宋体" w:cs="宋体"/>
          <w:b/>
          <w:szCs w:val="21"/>
        </w:rPr>
        <w:t>必需且合理：指符合以下两个条件</w:t>
      </w:r>
    </w:p>
    <w:p>
      <w:pPr>
        <w:pStyle w:val="14"/>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bCs/>
          <w:szCs w:val="21"/>
        </w:rPr>
      </w:pPr>
      <w:r>
        <w:rPr>
          <w:rFonts w:hint="eastAsia" w:ascii="宋体" w:hAnsi="宋体" w:cs="宋体"/>
          <w:b/>
          <w:bCs/>
          <w:szCs w:val="21"/>
        </w:rPr>
        <w:t>（1）符合通常惯例：指与接受医疗服务所在地通行治疗规范、通行治疗方法、平均医疗费用价格水平一致的费用。</w:t>
      </w:r>
    </w:p>
    <w:p>
      <w:pPr>
        <w:pStyle w:val="14"/>
        <w:keepNext w:val="0"/>
        <w:keepLines w:val="0"/>
        <w:pageBreakBefore w:val="0"/>
        <w:widowControl w:val="0"/>
        <w:numPr>
          <w:ilvl w:val="255"/>
          <w:numId w:val="0"/>
        </w:numPr>
        <w:kinsoku/>
        <w:wordWrap/>
        <w:overflowPunct/>
        <w:topLinePunct w:val="0"/>
        <w:autoSpaceDE/>
        <w:autoSpaceDN/>
        <w:bidi w:val="0"/>
        <w:spacing w:line="360" w:lineRule="auto"/>
        <w:ind w:firstLine="420" w:firstLineChars="200"/>
        <w:textAlignment w:val="auto"/>
        <w:rPr>
          <w:rFonts w:ascii="宋体" w:hAnsi="宋体" w:cs="宋体"/>
          <w:bCs/>
          <w:szCs w:val="21"/>
        </w:rPr>
      </w:pPr>
      <w:r>
        <w:rPr>
          <w:rFonts w:hint="eastAsia" w:ascii="宋体" w:hAnsi="宋体" w:cs="宋体"/>
          <w:bCs/>
          <w:szCs w:val="21"/>
        </w:rPr>
        <w:t>是否符合通常惯例由保险人根据客观、审慎、合理的原则进行审核；如果被保险人对审核结果有不同意见，可由双方认同的权威医学机构或者权威医学专家进行审核鉴定。</w:t>
      </w:r>
    </w:p>
    <w:p>
      <w:pPr>
        <w:pStyle w:val="14"/>
        <w:keepNext w:val="0"/>
        <w:keepLines w:val="0"/>
        <w:pageBreakBefore w:val="0"/>
        <w:widowControl w:val="0"/>
        <w:kinsoku/>
        <w:wordWrap/>
        <w:overflowPunct/>
        <w:topLinePunct w:val="0"/>
        <w:autoSpaceDE/>
        <w:autoSpaceDN/>
        <w:bidi w:val="0"/>
        <w:spacing w:line="360" w:lineRule="auto"/>
        <w:ind w:left="0" w:leftChars="0" w:firstLine="422" w:firstLineChars="200"/>
        <w:textAlignment w:val="auto"/>
        <w:rPr>
          <w:rFonts w:ascii="宋体" w:hAnsi="宋体" w:cs="宋体"/>
          <w:b/>
          <w:szCs w:val="21"/>
        </w:rPr>
      </w:pPr>
      <w:r>
        <w:rPr>
          <w:rFonts w:hint="eastAsia" w:ascii="宋体" w:hAnsi="宋体" w:cs="宋体"/>
          <w:b/>
          <w:szCs w:val="21"/>
        </w:rPr>
        <w:t>（2）</w:t>
      </w:r>
      <w:r>
        <w:rPr>
          <w:rFonts w:hint="eastAsia" w:ascii="宋体" w:hAnsi="宋体" w:cs="宋体"/>
          <w:b/>
          <w:bCs/>
          <w:szCs w:val="21"/>
        </w:rPr>
        <w:t>医学必要：指被保险</w:t>
      </w:r>
      <w:r>
        <w:rPr>
          <w:rFonts w:hint="eastAsia" w:ascii="宋体" w:hAnsi="宋体" w:cs="宋体"/>
          <w:b/>
          <w:szCs w:val="21"/>
        </w:rPr>
        <w:t>人接受治疗或服务、使用器械或服用药品符合以下条件：</w:t>
      </w:r>
    </w:p>
    <w:p>
      <w:pPr>
        <w:pStyle w:val="14"/>
        <w:keepNext w:val="0"/>
        <w:keepLines w:val="0"/>
        <w:pageBreakBefore w:val="0"/>
        <w:widowControl w:val="0"/>
        <w:kinsoku/>
        <w:wordWrap/>
        <w:overflowPunct/>
        <w:topLinePunct w:val="0"/>
        <w:autoSpaceDE/>
        <w:autoSpaceDN/>
        <w:bidi w:val="0"/>
        <w:spacing w:line="360" w:lineRule="auto"/>
        <w:ind w:left="0" w:leftChars="0" w:firstLine="420" w:firstLineChars="200"/>
        <w:textAlignment w:val="auto"/>
        <w:rPr>
          <w:rFonts w:ascii="宋体" w:hAnsi="宋体" w:cs="宋体"/>
          <w:szCs w:val="21"/>
        </w:rPr>
      </w:pPr>
      <w:r>
        <w:rPr>
          <w:rFonts w:hint="eastAsia" w:ascii="宋体" w:hAnsi="宋体" w:cs="宋体"/>
          <w:szCs w:val="21"/>
        </w:rPr>
        <w:t>a.医师处方要求且对治疗被保险人疾病或伤害合适且必需；</w:t>
      </w:r>
    </w:p>
    <w:p>
      <w:pPr>
        <w:pStyle w:val="14"/>
        <w:keepNext w:val="0"/>
        <w:keepLines w:val="0"/>
        <w:pageBreakBefore w:val="0"/>
        <w:widowControl w:val="0"/>
        <w:kinsoku/>
        <w:wordWrap/>
        <w:overflowPunct/>
        <w:topLinePunct w:val="0"/>
        <w:autoSpaceDE/>
        <w:autoSpaceDN/>
        <w:bidi w:val="0"/>
        <w:spacing w:line="360" w:lineRule="auto"/>
        <w:ind w:left="0" w:leftChars="0" w:firstLine="420" w:firstLineChars="200"/>
        <w:textAlignment w:val="auto"/>
        <w:rPr>
          <w:rFonts w:ascii="宋体" w:hAnsi="宋体" w:cs="宋体"/>
          <w:szCs w:val="21"/>
        </w:rPr>
      </w:pPr>
      <w:r>
        <w:rPr>
          <w:rFonts w:hint="eastAsia" w:ascii="宋体" w:hAnsi="宋体" w:cs="宋体"/>
          <w:szCs w:val="21"/>
        </w:rPr>
        <w:t>b.在范围、持续期、强度、护理上不超过为被保险人提供安全、恰当、合适的诊断或治疗所需的水平；</w:t>
      </w:r>
    </w:p>
    <w:p>
      <w:pPr>
        <w:pStyle w:val="14"/>
        <w:keepNext w:val="0"/>
        <w:keepLines w:val="0"/>
        <w:pageBreakBefore w:val="0"/>
        <w:widowControl w:val="0"/>
        <w:kinsoku/>
        <w:wordWrap/>
        <w:overflowPunct/>
        <w:topLinePunct w:val="0"/>
        <w:autoSpaceDE/>
        <w:autoSpaceDN/>
        <w:bidi w:val="0"/>
        <w:spacing w:line="360" w:lineRule="auto"/>
        <w:ind w:left="0" w:leftChars="0" w:firstLine="420" w:firstLineChars="200"/>
        <w:textAlignment w:val="auto"/>
        <w:rPr>
          <w:rFonts w:ascii="宋体" w:hAnsi="宋体" w:cs="宋体"/>
          <w:szCs w:val="21"/>
        </w:rPr>
      </w:pPr>
      <w:r>
        <w:rPr>
          <w:rFonts w:hint="eastAsia" w:ascii="宋体" w:hAnsi="宋体" w:cs="宋体"/>
          <w:szCs w:val="21"/>
        </w:rPr>
        <w:t>c.与接受治疗当地普遍接受的医疗专业实践标准一致；</w:t>
      </w:r>
    </w:p>
    <w:p>
      <w:pPr>
        <w:pStyle w:val="14"/>
        <w:keepNext w:val="0"/>
        <w:keepLines w:val="0"/>
        <w:pageBreakBefore w:val="0"/>
        <w:widowControl w:val="0"/>
        <w:kinsoku/>
        <w:wordWrap/>
        <w:overflowPunct/>
        <w:topLinePunct w:val="0"/>
        <w:autoSpaceDE/>
        <w:autoSpaceDN/>
        <w:bidi w:val="0"/>
        <w:spacing w:line="360" w:lineRule="auto"/>
        <w:ind w:left="0" w:leftChars="0" w:firstLine="420" w:firstLineChars="200"/>
        <w:textAlignment w:val="auto"/>
        <w:rPr>
          <w:rFonts w:ascii="宋体" w:hAnsi="宋体" w:cs="宋体"/>
          <w:szCs w:val="21"/>
        </w:rPr>
      </w:pPr>
      <w:r>
        <w:rPr>
          <w:rFonts w:hint="eastAsia" w:ascii="宋体" w:hAnsi="宋体" w:cs="宋体"/>
          <w:szCs w:val="21"/>
        </w:rPr>
        <w:t>d.非主要为了个人舒适或为了被保险人父母、家庭、医师或其他医疗提供方的方便；</w:t>
      </w:r>
    </w:p>
    <w:p>
      <w:pPr>
        <w:pStyle w:val="14"/>
        <w:keepNext w:val="0"/>
        <w:keepLines w:val="0"/>
        <w:pageBreakBefore w:val="0"/>
        <w:widowControl w:val="0"/>
        <w:kinsoku/>
        <w:wordWrap/>
        <w:overflowPunct/>
        <w:topLinePunct w:val="0"/>
        <w:autoSpaceDE/>
        <w:autoSpaceDN/>
        <w:bidi w:val="0"/>
        <w:spacing w:line="360" w:lineRule="auto"/>
        <w:ind w:left="0" w:leftChars="0" w:firstLine="420" w:firstLineChars="200"/>
        <w:textAlignment w:val="auto"/>
        <w:rPr>
          <w:rFonts w:ascii="宋体" w:hAnsi="宋体" w:cs="宋体"/>
          <w:szCs w:val="21"/>
        </w:rPr>
      </w:pPr>
      <w:r>
        <w:rPr>
          <w:rFonts w:hint="eastAsia" w:ascii="宋体" w:hAnsi="宋体" w:cs="宋体"/>
          <w:szCs w:val="21"/>
        </w:rPr>
        <w:t>e.非病人学术教育或职业培训的一部分或与之相关；</w:t>
      </w:r>
    </w:p>
    <w:p>
      <w:pPr>
        <w:pStyle w:val="14"/>
        <w:keepNext w:val="0"/>
        <w:keepLines w:val="0"/>
        <w:pageBreakBefore w:val="0"/>
        <w:widowControl w:val="0"/>
        <w:kinsoku/>
        <w:wordWrap/>
        <w:overflowPunct/>
        <w:topLinePunct w:val="0"/>
        <w:autoSpaceDE/>
        <w:autoSpaceDN/>
        <w:bidi w:val="0"/>
        <w:spacing w:line="360" w:lineRule="auto"/>
        <w:ind w:left="0" w:leftChars="0" w:firstLine="420" w:firstLineChars="200"/>
        <w:textAlignment w:val="auto"/>
        <w:rPr>
          <w:rFonts w:ascii="宋体" w:hAnsi="宋体" w:cs="宋体"/>
          <w:szCs w:val="21"/>
        </w:rPr>
      </w:pPr>
      <w:r>
        <w:rPr>
          <w:rFonts w:hint="eastAsia" w:ascii="宋体" w:hAnsi="宋体" w:cs="宋体"/>
          <w:szCs w:val="21"/>
        </w:rPr>
        <w:t>f.非试验性或研究性。</w:t>
      </w:r>
    </w:p>
    <w:p>
      <w:pPr>
        <w:keepNext w:val="0"/>
        <w:keepLines w:val="0"/>
        <w:pageBreakBefore w:val="0"/>
        <w:widowControl w:val="0"/>
        <w:numPr>
          <w:ilvl w:val="255"/>
          <w:numId w:val="0"/>
        </w:numPr>
        <w:kinsoku/>
        <w:wordWrap/>
        <w:overflowPunct/>
        <w:topLinePunct w:val="0"/>
        <w:autoSpaceDE/>
        <w:autoSpaceDN/>
        <w:bidi w:val="0"/>
        <w:spacing w:line="360" w:lineRule="auto"/>
        <w:ind w:firstLine="420" w:firstLineChars="200"/>
        <w:textAlignment w:val="auto"/>
        <w:rPr>
          <w:rFonts w:ascii="宋体" w:hAnsi="宋体" w:cs="宋体"/>
          <w:szCs w:val="21"/>
        </w:rPr>
      </w:pPr>
      <w:r>
        <w:rPr>
          <w:rFonts w:hint="eastAsia" w:ascii="宋体" w:hAnsi="宋体" w:cs="宋体"/>
          <w:szCs w:val="21"/>
        </w:rPr>
        <w:t>对是否医学必需由保险人根据客观、审慎、合理的原则进行审核；如果被保险人对审核结果有不同意见，可由双方认同的权威医学机构或者权威医学专家进行审核鉴定。</w:t>
      </w:r>
    </w:p>
    <w:p>
      <w:pPr>
        <w:pStyle w:val="14"/>
        <w:spacing w:line="360" w:lineRule="auto"/>
        <w:ind w:left="0" w:leftChars="0" w:firstLine="422" w:firstLineChars="0"/>
        <w:rPr>
          <w:rFonts w:ascii="宋体" w:hAnsi="宋体" w:cs="宋体"/>
          <w:bCs/>
          <w:szCs w:val="21"/>
        </w:rPr>
      </w:pPr>
      <w:r>
        <w:rPr>
          <w:rFonts w:hint="eastAsia" w:ascii="宋体" w:hAnsi="宋体" w:cs="宋体"/>
          <w:b/>
          <w:bCs/>
          <w:szCs w:val="21"/>
          <w:lang w:val="en-US" w:eastAsia="zh-CN"/>
        </w:rPr>
        <w:t>9</w:t>
      </w:r>
      <w:r>
        <w:rPr>
          <w:rFonts w:hint="eastAsia" w:ascii="宋体" w:hAnsi="宋体" w:cs="宋体"/>
          <w:b/>
          <w:bCs/>
          <w:szCs w:val="21"/>
        </w:rPr>
        <w:t>、特定药品：</w:t>
      </w:r>
      <w:r>
        <w:rPr>
          <w:rFonts w:hint="eastAsia" w:ascii="宋体" w:hAnsi="宋体" w:cs="宋体"/>
          <w:bCs/>
          <w:szCs w:val="21"/>
        </w:rPr>
        <w:t>指本合同保险期间届满日前在</w:t>
      </w:r>
      <w:r>
        <w:rPr>
          <w:rFonts w:hint="eastAsia" w:ascii="宋体" w:hAnsi="宋体" w:cs="宋体"/>
          <w:szCs w:val="21"/>
        </w:rPr>
        <w:t>国家药品监督管理部门</w:t>
      </w:r>
      <w:r>
        <w:rPr>
          <w:rFonts w:hint="eastAsia" w:ascii="宋体" w:hAnsi="宋体" w:cs="宋体"/>
          <w:bCs/>
          <w:szCs w:val="21"/>
        </w:rPr>
        <w:t>批准并已在中国上市的靶向药物和免疫治疗药物。药品的适应症以</w:t>
      </w:r>
      <w:r>
        <w:rPr>
          <w:rFonts w:hint="eastAsia" w:ascii="宋体" w:hAnsi="宋体" w:cs="宋体"/>
          <w:szCs w:val="21"/>
        </w:rPr>
        <w:t>国家药品监督管理部门</w:t>
      </w:r>
      <w:r>
        <w:rPr>
          <w:rFonts w:hint="eastAsia" w:ascii="宋体" w:hAnsi="宋体" w:cs="宋体"/>
          <w:bCs/>
          <w:szCs w:val="21"/>
        </w:rPr>
        <w:t>批准的药品说明书为准。</w:t>
      </w:r>
    </w:p>
    <w:p>
      <w:pPr>
        <w:pStyle w:val="14"/>
        <w:spacing w:line="360" w:lineRule="auto"/>
        <w:ind w:left="0" w:leftChars="0" w:firstLineChars="0"/>
        <w:rPr>
          <w:rFonts w:ascii="宋体" w:hAnsi="宋体" w:cs="宋体"/>
          <w:b/>
          <w:bCs/>
          <w:szCs w:val="21"/>
        </w:rPr>
      </w:pPr>
      <w:r>
        <w:rPr>
          <w:rFonts w:hint="eastAsia" w:ascii="宋体" w:hAnsi="宋体" w:cs="宋体"/>
          <w:b/>
          <w:bCs/>
          <w:szCs w:val="21"/>
          <w:lang w:val="en-US" w:eastAsia="zh-CN"/>
        </w:rPr>
        <w:t>10</w:t>
      </w:r>
      <w:r>
        <w:rPr>
          <w:rFonts w:hint="eastAsia" w:ascii="宋体" w:hAnsi="宋体" w:cs="宋体"/>
          <w:b/>
          <w:bCs/>
          <w:szCs w:val="21"/>
        </w:rPr>
        <w:t>、处方：</w:t>
      </w:r>
      <w:r>
        <w:rPr>
          <w:rFonts w:hint="eastAsia" w:ascii="宋体" w:hAnsi="宋体" w:cs="宋体"/>
          <w:bCs/>
          <w:szCs w:val="21"/>
        </w:rPr>
        <w:t>指由注册的执业医师和在诊疗活动中为患者开具的、由取得药学专业技术职务任职资格的药学专业技术人员审核、调配、核对，并作为患者用药凭证的医疗文书。处方包括医疗机构病区用药医嘱单。</w:t>
      </w:r>
    </w:p>
    <w:p>
      <w:pPr>
        <w:pStyle w:val="14"/>
        <w:numPr>
          <w:ilvl w:val="255"/>
          <w:numId w:val="0"/>
        </w:numPr>
        <w:spacing w:line="360" w:lineRule="auto"/>
        <w:ind w:firstLine="422" w:firstLineChars="200"/>
        <w:rPr>
          <w:rFonts w:ascii="宋体" w:hAnsi="宋体" w:cs="宋体"/>
          <w:b/>
          <w:bCs/>
          <w:color w:val="auto"/>
          <w:szCs w:val="21"/>
        </w:rPr>
      </w:pPr>
      <w:r>
        <w:rPr>
          <w:rFonts w:hint="eastAsia" w:ascii="宋体" w:hAnsi="宋体" w:cs="宋体"/>
          <w:b/>
          <w:bCs/>
          <w:color w:val="auto"/>
          <w:szCs w:val="21"/>
          <w:lang w:val="en-US" w:eastAsia="zh-CN"/>
        </w:rPr>
        <w:t>11</w:t>
      </w:r>
      <w:r>
        <w:rPr>
          <w:rFonts w:hint="eastAsia" w:ascii="宋体" w:hAnsi="宋体" w:cs="宋体"/>
          <w:b/>
          <w:bCs/>
          <w:color w:val="auto"/>
          <w:szCs w:val="21"/>
        </w:rPr>
        <w:t>、约定的药品清单：</w:t>
      </w:r>
      <w:r>
        <w:rPr>
          <w:rFonts w:hint="eastAsia" w:ascii="宋体" w:hAnsi="宋体" w:cs="宋体"/>
          <w:color w:val="auto"/>
          <w:szCs w:val="21"/>
        </w:rPr>
        <w:t>保险人在承保时与投保人约定的属于保险责任的符合保险保障计划的药品清单。具体药品清单以保险人在官方正式渠道（包括但不限于官网、官微）的通知为准，保险人保留对药品清单做出调整的权利。</w:t>
      </w:r>
    </w:p>
    <w:p>
      <w:pPr>
        <w:pStyle w:val="14"/>
        <w:spacing w:line="360" w:lineRule="auto"/>
        <w:ind w:left="0" w:leftChars="0" w:firstLine="422" w:firstLineChars="0"/>
        <w:rPr>
          <w:rFonts w:ascii="宋体" w:hAnsi="宋体" w:cs="宋体"/>
          <w:bCs/>
          <w:szCs w:val="21"/>
        </w:rPr>
      </w:pPr>
      <w:r>
        <w:rPr>
          <w:rFonts w:hint="eastAsia" w:ascii="宋体" w:hAnsi="宋体" w:cs="宋体"/>
          <w:b/>
          <w:bCs/>
          <w:szCs w:val="21"/>
          <w:lang w:val="en-US" w:eastAsia="zh-CN"/>
        </w:rPr>
        <w:t>12、指定药店：</w:t>
      </w:r>
      <w:r>
        <w:rPr>
          <w:rFonts w:hint="eastAsia" w:ascii="宋体" w:hAnsi="宋体" w:cs="宋体"/>
          <w:bCs/>
          <w:szCs w:val="21"/>
        </w:rPr>
        <w:t>指保险人授权的第三方服务商提供的药店名单，该药店名单以保险人在官方正式渠道（包括但不限于官网、官微）的通知为准。保险人保留对上述指定药店名单做出调整的权利。保险人指定的药店需同时满足以下条件：</w:t>
      </w:r>
    </w:p>
    <w:p>
      <w:pPr>
        <w:pStyle w:val="14"/>
        <w:spacing w:line="360" w:lineRule="auto"/>
        <w:ind w:left="0" w:leftChars="0" w:firstLineChars="0"/>
        <w:rPr>
          <w:rFonts w:ascii="宋体" w:hAnsi="宋体" w:cs="宋体"/>
          <w:bCs/>
          <w:szCs w:val="21"/>
        </w:rPr>
      </w:pPr>
      <w:r>
        <w:rPr>
          <w:rFonts w:hint="eastAsia" w:ascii="宋体" w:hAnsi="宋体" w:cs="宋体"/>
          <w:bCs/>
          <w:szCs w:val="21"/>
        </w:rPr>
        <w:t>（1）取得国家药品经营许可证、GSP认证；</w:t>
      </w:r>
    </w:p>
    <w:p>
      <w:pPr>
        <w:pStyle w:val="14"/>
        <w:spacing w:line="360" w:lineRule="auto"/>
        <w:ind w:left="0" w:leftChars="0" w:firstLineChars="0"/>
        <w:rPr>
          <w:rFonts w:ascii="宋体" w:hAnsi="宋体" w:cs="宋体"/>
          <w:bCs/>
          <w:szCs w:val="21"/>
        </w:rPr>
      </w:pPr>
      <w:r>
        <w:rPr>
          <w:rFonts w:hint="eastAsia" w:ascii="宋体" w:hAnsi="宋体" w:cs="宋体"/>
          <w:bCs/>
          <w:szCs w:val="21"/>
        </w:rPr>
        <w:t>（2）具有完善的冷链药品送达能力；</w:t>
      </w:r>
    </w:p>
    <w:p>
      <w:pPr>
        <w:pStyle w:val="14"/>
        <w:spacing w:line="360" w:lineRule="auto"/>
        <w:ind w:left="0" w:leftChars="0" w:firstLine="422" w:firstLineChars="0"/>
        <w:rPr>
          <w:rFonts w:ascii="宋体" w:hAnsi="宋体" w:cs="宋体"/>
          <w:b/>
          <w:bCs/>
          <w:szCs w:val="21"/>
        </w:rPr>
      </w:pPr>
      <w:r>
        <w:rPr>
          <w:rFonts w:hint="eastAsia" w:ascii="宋体" w:hAnsi="宋体" w:cs="宋体"/>
          <w:bCs/>
          <w:szCs w:val="21"/>
        </w:rPr>
        <w:t>（3）该药店内具有医师、执业药师等专业人员提供服务。</w:t>
      </w:r>
    </w:p>
    <w:p>
      <w:pPr>
        <w:pStyle w:val="26"/>
        <w:autoSpaceDE w:val="0"/>
        <w:autoSpaceDN w:val="0"/>
        <w:adjustRightInd w:val="0"/>
        <w:snapToGrid w:val="0"/>
        <w:spacing w:line="360" w:lineRule="auto"/>
        <w:ind w:firstLine="422"/>
        <w:rPr>
          <w:rFonts w:ascii="宋体" w:hAnsi="宋体" w:cs="宋体"/>
          <w:b/>
          <w:szCs w:val="21"/>
        </w:rPr>
      </w:pPr>
      <w:r>
        <w:rPr>
          <w:rFonts w:hint="eastAsia" w:ascii="宋体" w:hAnsi="宋体" w:cs="宋体"/>
          <w:b/>
          <w:bCs/>
          <w:szCs w:val="21"/>
          <w:lang w:val="en-US" w:eastAsia="zh-CN"/>
        </w:rPr>
        <w:t>13、</w:t>
      </w:r>
      <w:r>
        <w:rPr>
          <w:rFonts w:hint="eastAsia" w:ascii="宋体" w:hAnsi="宋体" w:cs="宋体"/>
          <w:b/>
          <w:bCs/>
          <w:szCs w:val="21"/>
        </w:rPr>
        <w:t>保险金申请人</w:t>
      </w:r>
      <w:r>
        <w:rPr>
          <w:rFonts w:hint="eastAsia" w:ascii="宋体" w:hAnsi="宋体" w:cs="宋体"/>
          <w:szCs w:val="21"/>
        </w:rPr>
        <w:t>：指被保险人，受益人，被保险人、受益人的继承人或其他依法享有保险金请求权的其他自然人。</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ascii="宋体" w:hAnsi="宋体" w:cs="宋体"/>
          <w:b/>
          <w:bCs/>
          <w:szCs w:val="21"/>
          <w:lang w:val="en-US" w:eastAsia="zh-CN"/>
        </w:rPr>
      </w:pPr>
      <w:r>
        <w:rPr>
          <w:rFonts w:hint="eastAsia" w:ascii="宋体" w:hAnsi="宋体" w:cs="宋体"/>
          <w:b/>
          <w:szCs w:val="21"/>
          <w:lang w:val="en-US" w:eastAsia="zh-CN"/>
        </w:rPr>
        <w:t>14</w:t>
      </w:r>
      <w:r>
        <w:rPr>
          <w:rFonts w:hint="eastAsia" w:ascii="宋体" w:hAnsi="宋体" w:cs="宋体"/>
          <w:b/>
          <w:szCs w:val="21"/>
        </w:rPr>
        <w:t>、有效身份证件：</w:t>
      </w:r>
      <w:r>
        <w:rPr>
          <w:rFonts w:hint="eastAsia" w:ascii="宋体" w:hAnsi="宋体" w:cs="宋体"/>
          <w:szCs w:val="21"/>
        </w:rPr>
        <w:t>指由政府主管部门规定的证明其身份的证件，包括但不限于居民身份证、按规定可使用的有效护照、军官证、警官证、士兵证等证件。</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ascii="宋体" w:hAnsi="宋体" w:cs="宋体"/>
          <w:b/>
          <w:bCs/>
          <w:szCs w:val="21"/>
          <w:lang w:val="en-US" w:eastAsia="zh-CN"/>
        </w:rPr>
      </w:pPr>
      <w:r>
        <w:rPr>
          <w:rFonts w:hint="eastAsia" w:ascii="宋体" w:hAnsi="宋体" w:cs="宋体"/>
          <w:b/>
          <w:bCs/>
          <w:szCs w:val="21"/>
          <w:lang w:val="en-US" w:eastAsia="zh-CN"/>
        </w:rPr>
        <w:t>15、基本医疗保险：</w:t>
      </w:r>
      <w:r>
        <w:rPr>
          <w:rFonts w:hint="eastAsia" w:ascii="宋体" w:hAnsi="宋体" w:cs="宋体"/>
          <w:szCs w:val="21"/>
        </w:rPr>
        <w:t>本合同所称的基本医疗保险包括城镇职工基本医疗保险、城镇居民基本医疗保险、新型农村合作医疗等政府举办的社会基本医疗保障项目。</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szCs w:val="21"/>
        </w:rPr>
      </w:pPr>
      <w:r>
        <w:rPr>
          <w:rFonts w:hint="eastAsia" w:ascii="宋体" w:hAnsi="宋体" w:cs="宋体"/>
          <w:b/>
          <w:bCs/>
          <w:szCs w:val="21"/>
          <w:lang w:val="en-US" w:eastAsia="zh-CN"/>
        </w:rPr>
        <w:t>16、</w:t>
      </w:r>
      <w:r>
        <w:rPr>
          <w:rFonts w:hint="eastAsia" w:ascii="宋体" w:hAnsi="宋体" w:cs="宋体"/>
          <w:b/>
          <w:bCs/>
          <w:szCs w:val="21"/>
        </w:rPr>
        <w:t>遗传性疾病：</w:t>
      </w:r>
      <w:r>
        <w:rPr>
          <w:rFonts w:hint="eastAsia" w:ascii="宋体" w:hAnsi="宋体" w:cs="宋体"/>
          <w:szCs w:val="21"/>
        </w:rPr>
        <w:t>指生殖细胞或受精卵的遗传物质（染色体和基因）发生突变或畸变所引起的疾病，通常具有由亲代传至后代的垂直传递的特征。</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szCs w:val="21"/>
        </w:rPr>
      </w:pPr>
      <w:r>
        <w:rPr>
          <w:rFonts w:hint="eastAsia" w:ascii="宋体" w:hAnsi="宋体" w:cs="宋体"/>
          <w:b/>
          <w:bCs/>
          <w:szCs w:val="21"/>
          <w:lang w:val="en-US" w:eastAsia="zh-CN"/>
        </w:rPr>
        <w:t>17</w:t>
      </w:r>
      <w:r>
        <w:rPr>
          <w:rFonts w:hint="eastAsia" w:ascii="宋体" w:hAnsi="宋体" w:cs="宋体"/>
          <w:b/>
          <w:bCs/>
          <w:szCs w:val="21"/>
        </w:rPr>
        <w:t>、先天性畸形、变形或染色体异常：</w:t>
      </w:r>
      <w:r>
        <w:rPr>
          <w:rFonts w:hint="eastAsia" w:ascii="宋体" w:hAnsi="宋体" w:cs="宋体"/>
          <w:szCs w:val="21"/>
        </w:rPr>
        <w:t>指被保险人出生时就具有的畸形、变形或染色体异常。先天性畸形、变形和染色体异常依照世界卫生组织（WTO，WorldHealthOrganization）《疾病和有关健康问题的国际统计分类》第十次修订版（ICD-10）确定。</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szCs w:val="21"/>
        </w:rPr>
      </w:pPr>
      <w:r>
        <w:rPr>
          <w:rFonts w:hint="eastAsia" w:ascii="宋体" w:hAnsi="宋体" w:cs="宋体"/>
          <w:b/>
          <w:bCs/>
          <w:szCs w:val="21"/>
          <w:lang w:val="en-US" w:eastAsia="zh-CN"/>
        </w:rPr>
        <w:t>18</w:t>
      </w:r>
      <w:r>
        <w:rPr>
          <w:rFonts w:hint="eastAsia" w:ascii="宋体" w:hAnsi="宋体" w:cs="宋体"/>
          <w:b/>
          <w:bCs/>
          <w:szCs w:val="21"/>
        </w:rPr>
        <w:t>、既往症：</w:t>
      </w:r>
      <w:r>
        <w:rPr>
          <w:rFonts w:hint="eastAsia" w:ascii="宋体" w:hAnsi="宋体" w:cs="宋体"/>
          <w:szCs w:val="21"/>
        </w:rPr>
        <w:t>指在保单生效之前被保险人已患有的且已知晓的有关疾病或症状。</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bCs/>
          <w:szCs w:val="21"/>
          <w:lang w:val="en-US" w:eastAsia="zh-CN"/>
        </w:rPr>
        <w:t>19</w:t>
      </w:r>
      <w:r>
        <w:rPr>
          <w:rFonts w:hint="eastAsia" w:ascii="宋体" w:hAnsi="宋体" w:cs="宋体"/>
          <w:b/>
          <w:bCs/>
          <w:szCs w:val="21"/>
        </w:rPr>
        <w:t>、感染艾滋病病毒或患艾滋病</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ascii="宋体" w:hAnsi="宋体" w:cs="宋体"/>
          <w:szCs w:val="21"/>
        </w:rPr>
      </w:pPr>
      <w:r>
        <w:rPr>
          <w:rFonts w:hint="eastAsia" w:ascii="宋体" w:hAnsi="宋体" w:cs="宋体"/>
          <w:szCs w:val="21"/>
        </w:rPr>
        <w:t>艾滋病病毒指人类免疫缺陷病毒，英文缩写为HIV。艾滋病指人类免疫缺陷病毒引起的获得性免疫缺陷综合征，英文缩写为AIDS。</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ascii="宋体" w:hAnsi="宋体" w:cs="宋体"/>
          <w:szCs w:val="21"/>
        </w:rPr>
      </w:pPr>
      <w:r>
        <w:rPr>
          <w:rFonts w:hint="eastAsia" w:ascii="宋体" w:hAnsi="宋体" w:cs="宋体"/>
          <w:szCs w:val="21"/>
        </w:rPr>
        <w:t>在人体血液或其他样本中检测到艾滋病病毒或其抗体呈阳性，没有出现临床症状或体征的，为感染艾滋病病毒；如果同时出现了明显临床症状或体征的，为患艾滋病。</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szCs w:val="21"/>
        </w:rPr>
      </w:pPr>
      <w:r>
        <w:rPr>
          <w:rFonts w:hint="eastAsia" w:ascii="宋体" w:hAnsi="宋体" w:cs="宋体"/>
          <w:b/>
          <w:bCs/>
          <w:szCs w:val="21"/>
        </w:rPr>
        <w:t>2</w:t>
      </w:r>
      <w:r>
        <w:rPr>
          <w:rFonts w:hint="eastAsia" w:ascii="宋体" w:hAnsi="宋体" w:cs="宋体"/>
          <w:b/>
          <w:bCs/>
          <w:szCs w:val="21"/>
          <w:lang w:val="en-US" w:eastAsia="zh-CN"/>
        </w:rPr>
        <w:t>0</w:t>
      </w:r>
      <w:r>
        <w:rPr>
          <w:rFonts w:hint="eastAsia" w:ascii="宋体" w:hAnsi="宋体" w:cs="宋体"/>
          <w:b/>
          <w:bCs/>
          <w:szCs w:val="21"/>
        </w:rPr>
        <w:t>、职业病：</w:t>
      </w:r>
      <w:r>
        <w:rPr>
          <w:rFonts w:hint="eastAsia" w:ascii="宋体" w:hAnsi="宋体" w:cs="宋体"/>
          <w:szCs w:val="21"/>
        </w:rPr>
        <w:t>指企业、事业单位和个体经济组织的劳动者在职业活动中，因接触粉尘、放射性物质和其他有毒、有害物质等因素而引起的疾病。职业病的认定需遵循《中华人民共和国职业病防治法》中的相关规定及鉴定程序。</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szCs w:val="21"/>
        </w:rPr>
      </w:pPr>
      <w:r>
        <w:rPr>
          <w:rFonts w:hint="eastAsia" w:ascii="宋体" w:hAnsi="宋体" w:cs="宋体"/>
          <w:b/>
          <w:bCs/>
          <w:szCs w:val="21"/>
        </w:rPr>
        <w:t>2</w:t>
      </w:r>
      <w:r>
        <w:rPr>
          <w:rFonts w:hint="eastAsia" w:ascii="宋体" w:hAnsi="宋体" w:cs="宋体"/>
          <w:b/>
          <w:bCs/>
          <w:szCs w:val="21"/>
          <w:lang w:val="en-US" w:eastAsia="zh-CN"/>
        </w:rPr>
        <w:t>1</w:t>
      </w:r>
      <w:r>
        <w:rPr>
          <w:rFonts w:hint="eastAsia" w:ascii="宋体" w:hAnsi="宋体" w:cs="宋体"/>
          <w:b/>
          <w:bCs/>
          <w:szCs w:val="21"/>
        </w:rPr>
        <w:t>、医疗事故：</w:t>
      </w:r>
      <w:r>
        <w:rPr>
          <w:rFonts w:hint="eastAsia" w:ascii="宋体" w:hAnsi="宋体" w:cs="宋体"/>
          <w:szCs w:val="21"/>
        </w:rPr>
        <w:t>指医疗机构及其医务人员在医疗活动中，违反医疗卫生管理法律、行政法规、部门规章和诊疗护理规范及常规，过失造成患者人身损害的事故。</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szCs w:val="21"/>
        </w:rPr>
      </w:pPr>
      <w:r>
        <w:rPr>
          <w:rFonts w:hint="eastAsia" w:ascii="宋体" w:hAnsi="宋体" w:cs="宋体"/>
          <w:b/>
          <w:bCs/>
          <w:szCs w:val="21"/>
        </w:rPr>
        <w:t>2</w:t>
      </w:r>
      <w:r>
        <w:rPr>
          <w:rFonts w:hint="eastAsia" w:ascii="宋体" w:hAnsi="宋体" w:cs="宋体"/>
          <w:b/>
          <w:bCs/>
          <w:szCs w:val="21"/>
          <w:lang w:val="en-US" w:eastAsia="zh-CN"/>
        </w:rPr>
        <w:t>2</w:t>
      </w:r>
      <w:r>
        <w:rPr>
          <w:rFonts w:hint="eastAsia" w:ascii="宋体" w:hAnsi="宋体" w:cs="宋体"/>
          <w:b/>
          <w:bCs/>
          <w:szCs w:val="21"/>
        </w:rPr>
        <w:t>、未满期保险费：</w:t>
      </w:r>
      <w:r>
        <w:rPr>
          <w:rFonts w:hint="eastAsia" w:ascii="宋体" w:hAnsi="宋体" w:cs="宋体"/>
          <w:szCs w:val="21"/>
        </w:rPr>
        <w:t>除另有约定外，按下述公式计算未满期保险费：</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ascii="宋体" w:hAnsi="宋体" w:cs="宋体"/>
          <w:szCs w:val="21"/>
        </w:rPr>
      </w:pPr>
      <w:r>
        <w:rPr>
          <w:rFonts w:hint="eastAsia" w:ascii="宋体" w:hAnsi="宋体" w:cs="宋体"/>
          <w:szCs w:val="21"/>
        </w:rPr>
        <w:t>若选择一次性缴付保险费，未满期保险费=保</w:t>
      </w:r>
      <w:r>
        <w:rPr>
          <w:rFonts w:hint="eastAsia" w:ascii="宋体" w:hAnsi="宋体" w:cs="宋体"/>
          <w:szCs w:val="21"/>
          <w:lang w:eastAsia="zh-Hans"/>
        </w:rPr>
        <w:t>险</w:t>
      </w:r>
      <w:r>
        <w:rPr>
          <w:rFonts w:hint="eastAsia" w:ascii="宋体" w:hAnsi="宋体" w:cs="宋体"/>
          <w:szCs w:val="21"/>
        </w:rPr>
        <w:t>费×（1-m/n），其中，m为已生效天数，n为保险期间的天数，经过日期不足一日的按一日计算。</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ascii="宋体" w:hAnsi="宋体" w:cs="宋体"/>
          <w:szCs w:val="21"/>
        </w:rPr>
      </w:pPr>
      <w:r>
        <w:rPr>
          <w:rFonts w:hint="eastAsia" w:ascii="宋体" w:hAnsi="宋体" w:cs="宋体"/>
          <w:szCs w:val="21"/>
        </w:rPr>
        <w:t>若选择分期缴付保险费，未满期保险费=当期保</w:t>
      </w:r>
      <w:r>
        <w:rPr>
          <w:rFonts w:hint="eastAsia" w:ascii="宋体" w:hAnsi="宋体" w:cs="宋体"/>
          <w:szCs w:val="21"/>
          <w:lang w:eastAsia="zh-Hans"/>
        </w:rPr>
        <w:t>险</w:t>
      </w:r>
      <w:r>
        <w:rPr>
          <w:rFonts w:hint="eastAsia" w:ascii="宋体" w:hAnsi="宋体" w:cs="宋体"/>
          <w:szCs w:val="21"/>
        </w:rPr>
        <w:t>费×（1-m/n）,其中，m为当期已生效天数，n为当期天数，经过日期不足一日的按一日计算。</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ascii="宋体" w:hAnsi="宋体" w:cs="宋体"/>
          <w:b/>
          <w:bCs/>
          <w:szCs w:val="21"/>
        </w:rPr>
      </w:pPr>
      <w:r>
        <w:rPr>
          <w:rFonts w:hint="eastAsia" w:ascii="宋体" w:hAnsi="宋体" w:cs="宋体"/>
          <w:b/>
          <w:bCs/>
          <w:szCs w:val="21"/>
          <w:lang w:val="en-US" w:eastAsia="zh-CN"/>
        </w:rPr>
        <w:t>23</w:t>
      </w:r>
      <w:r>
        <w:rPr>
          <w:rFonts w:hint="eastAsia" w:ascii="宋体" w:hAnsi="宋体" w:cs="宋体"/>
          <w:b/>
          <w:bCs/>
          <w:szCs w:val="21"/>
        </w:rPr>
        <w:t>、职业分类：</w:t>
      </w:r>
      <w:r>
        <w:rPr>
          <w:rFonts w:hint="eastAsia" w:ascii="宋体" w:hAnsi="宋体" w:cs="宋体"/>
          <w:szCs w:val="21"/>
        </w:rPr>
        <w:t>按照工作性质同一性的基本原则，对被保险人所从事的工作进行职业分类。具体分类以华农财产保险股份有限公司官方网站公开信息披露的发布为准。</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hint="eastAsia" w:ascii="宋体" w:hAnsi="宋体" w:cs="宋体"/>
          <w:szCs w:val="21"/>
        </w:rPr>
      </w:pPr>
      <w:r>
        <w:rPr>
          <w:rFonts w:hint="eastAsia" w:ascii="宋体" w:hAnsi="宋体" w:cs="宋体"/>
          <w:b/>
          <w:bCs/>
          <w:szCs w:val="21"/>
          <w:lang w:val="en-US" w:eastAsia="zh-CN"/>
        </w:rPr>
        <w:t>24</w:t>
      </w:r>
      <w:r>
        <w:rPr>
          <w:rFonts w:hint="eastAsia" w:ascii="宋体" w:hAnsi="宋体" w:cs="宋体"/>
          <w:b/>
          <w:bCs/>
          <w:szCs w:val="21"/>
        </w:rPr>
        <w:t>、不可抗力：</w:t>
      </w:r>
      <w:r>
        <w:rPr>
          <w:rFonts w:hint="eastAsia" w:ascii="宋体" w:hAnsi="宋体" w:cs="宋体"/>
          <w:szCs w:val="21"/>
        </w:rPr>
        <w:t>指不能预见、不能避免并不能克服的客观情况。</w:t>
      </w:r>
    </w:p>
    <w:p>
      <w:pPr>
        <w:keepNext w:val="0"/>
        <w:keepLines w:val="0"/>
        <w:pageBreakBefore w:val="0"/>
        <w:widowControl w:val="0"/>
        <w:numPr>
          <w:ilvl w:val="255"/>
          <w:numId w:val="0"/>
        </w:numPr>
        <w:kinsoku/>
        <w:wordWrap/>
        <w:overflowPunct/>
        <w:topLinePunct w:val="0"/>
        <w:autoSpaceDE/>
        <w:autoSpaceDN/>
        <w:bidi w:val="0"/>
        <w:spacing w:line="360" w:lineRule="auto"/>
        <w:ind w:firstLine="422" w:firstLineChars="200"/>
        <w:textAlignment w:val="auto"/>
        <w:rPr>
          <w:rFonts w:hint="eastAsia" w:ascii="宋体" w:hAnsi="宋体" w:cs="宋体"/>
          <w:b/>
          <w:bCs/>
          <w:szCs w:val="21"/>
          <w:lang w:val="en-US" w:eastAsia="zh-CN"/>
        </w:rPr>
      </w:pPr>
      <w:r>
        <w:rPr>
          <w:rFonts w:hint="eastAsia" w:ascii="宋体" w:hAnsi="宋体" w:cs="宋体"/>
          <w:b/>
          <w:bCs/>
          <w:szCs w:val="21"/>
          <w:lang w:val="en-US" w:eastAsia="zh-CN"/>
        </w:rPr>
        <w:t>25、组织病理学检查</w:t>
      </w:r>
    </w:p>
    <w:p>
      <w:pPr>
        <w:spacing w:after="156" w:afterLines="50" w:line="240" w:lineRule="auto"/>
        <w:ind w:firstLine="420" w:firstLineChars="200"/>
        <w:rPr>
          <w:rFonts w:ascii="宋体" w:hAnsi="宋体" w:cs="宋体"/>
          <w:szCs w:val="21"/>
        </w:rPr>
      </w:pPr>
      <w:r>
        <w:rPr>
          <w:rFonts w:ascii="宋体" w:hAnsi="宋体" w:cs="宋体"/>
          <w:szCs w:val="21"/>
        </w:rPr>
        <w:t>组织病理学检查是通过局部切除、钳取、穿刺等手术方法，从患者机体采取病变组织块，经过包埋、切片后，进行病理检查的方法。</w:t>
      </w:r>
    </w:p>
    <w:p>
      <w:pPr>
        <w:spacing w:after="156" w:afterLines="50" w:line="240" w:lineRule="auto"/>
        <w:ind w:firstLine="422" w:firstLineChars="200"/>
        <w:rPr>
          <w:rFonts w:ascii="宋体" w:hAnsi="宋体" w:cs="宋体"/>
          <w:b/>
          <w:bCs/>
          <w:szCs w:val="21"/>
        </w:rPr>
      </w:pPr>
      <w:r>
        <w:rPr>
          <w:rFonts w:ascii="宋体" w:hAnsi="宋体" w:cs="宋体"/>
          <w:b/>
          <w:bCs/>
          <w:szCs w:val="21"/>
        </w:rPr>
        <w:t>通过采集病变部位脱落细胞、细针吸取病变部位细胞、体腔积液分离病变细胞等方式获取病变细胞，制成涂片，进行病理检查的方法，属于细胞病理学检查，不属于组织病理学检查。</w:t>
      </w:r>
    </w:p>
    <w:p>
      <w:pPr>
        <w:spacing w:after="156" w:afterLines="50" w:line="240" w:lineRule="auto"/>
        <w:ind w:firstLine="422" w:firstLineChars="200"/>
        <w:rPr>
          <w:rFonts w:ascii="宋体" w:hAnsi="宋体" w:cs="宋体"/>
          <w:b/>
          <w:bCs/>
          <w:szCs w:val="21"/>
        </w:rPr>
      </w:pPr>
      <w:r>
        <w:rPr>
          <w:rFonts w:hint="eastAsia" w:ascii="宋体" w:hAnsi="宋体" w:cs="宋体"/>
          <w:b/>
          <w:bCs/>
          <w:szCs w:val="21"/>
          <w:lang w:val="en-US" w:eastAsia="zh-CN"/>
        </w:rPr>
        <w:t>26</w:t>
      </w:r>
      <w:r>
        <w:rPr>
          <w:rFonts w:hint="eastAsia" w:ascii="宋体" w:hAnsi="宋体" w:cs="宋体"/>
          <w:b/>
          <w:bCs/>
          <w:szCs w:val="21"/>
        </w:rPr>
        <w:t>、</w:t>
      </w:r>
      <w:r>
        <w:rPr>
          <w:rFonts w:ascii="宋体" w:hAnsi="宋体" w:cs="宋体"/>
          <w:b/>
          <w:bCs/>
          <w:szCs w:val="21"/>
        </w:rPr>
        <w:t>ICD-</w:t>
      </w:r>
      <w:r>
        <w:rPr>
          <w:rFonts w:hint="eastAsia" w:ascii="宋体" w:hAnsi="宋体" w:cs="宋体"/>
          <w:b/>
          <w:bCs/>
          <w:szCs w:val="21"/>
        </w:rPr>
        <w:t>10与</w:t>
      </w:r>
      <w:r>
        <w:rPr>
          <w:rFonts w:ascii="宋体" w:hAnsi="宋体" w:cs="宋体"/>
          <w:b/>
          <w:bCs/>
          <w:szCs w:val="21"/>
        </w:rPr>
        <w:t>ICD-O-3</w:t>
      </w:r>
    </w:p>
    <w:p>
      <w:pPr>
        <w:spacing w:after="156" w:afterLines="50" w:line="240" w:lineRule="auto"/>
        <w:ind w:firstLine="422" w:firstLineChars="200"/>
        <w:rPr>
          <w:rFonts w:ascii="宋体" w:hAnsi="宋体" w:cs="宋体"/>
          <w:b/>
          <w:bCs/>
          <w:szCs w:val="21"/>
        </w:rPr>
      </w:pPr>
      <w:r>
        <w:rPr>
          <w:rFonts w:ascii="宋体" w:hAnsi="宋体" w:cs="宋体"/>
          <w:b/>
          <w:bCs/>
          <w:szCs w:val="21"/>
        </w:rPr>
        <w:t>《疾病和有关健康问题的国际统计分类》第十次修订版（ICD-10），是世界卫生组织（WHO</w:t>
      </w:r>
      <w:r>
        <w:rPr>
          <w:rFonts w:hint="eastAsia" w:ascii="宋体" w:hAnsi="宋体" w:cs="宋体"/>
          <w:b/>
          <w:bCs/>
          <w:szCs w:val="21"/>
        </w:rPr>
        <w:t>，</w:t>
      </w:r>
      <w:r>
        <w:rPr>
          <w:rFonts w:ascii="宋体" w:hAnsi="宋体" w:cs="宋体"/>
          <w:b/>
          <w:bCs/>
          <w:szCs w:val="21"/>
        </w:rPr>
        <w:t>World</w:t>
      </w:r>
      <w:r>
        <w:rPr>
          <w:rFonts w:hint="eastAsia" w:ascii="宋体" w:hAnsi="宋体" w:cs="宋体"/>
          <w:b/>
          <w:bCs/>
          <w:szCs w:val="21"/>
        </w:rPr>
        <w:t xml:space="preserve"> </w:t>
      </w:r>
      <w:r>
        <w:rPr>
          <w:rFonts w:ascii="宋体" w:hAnsi="宋体" w:cs="宋体"/>
          <w:b/>
          <w:bCs/>
          <w:szCs w:val="21"/>
        </w:rPr>
        <w:t>Health</w:t>
      </w:r>
      <w:r>
        <w:rPr>
          <w:rFonts w:hint="eastAsia" w:ascii="宋体" w:hAnsi="宋体" w:cs="宋体"/>
          <w:b/>
          <w:bCs/>
          <w:szCs w:val="21"/>
        </w:rPr>
        <w:t xml:space="preserve"> </w:t>
      </w:r>
      <w:r>
        <w:rPr>
          <w:rFonts w:ascii="宋体" w:hAnsi="宋体" w:cs="宋体"/>
          <w:b/>
          <w:bCs/>
          <w:szCs w:val="21"/>
        </w:rPr>
        <w:t>Organization）发布的国际通用的疾病分类方法。《国际疾病分类肿瘤学专辑》第三版（ICD-O-3），是WHO发布的针对ICD中肿瘤形态学组织学细胞类型、动态、分化程度的补充编码。其中形态学编码：0代表良性肿瘤；1代表动态未定性肿瘤；2代表原位癌和非侵袭性癌；3代表恶性肿瘤（原发性）；6代表恶性肿瘤（转移性）；9代表恶性肿瘤（原发性或转移性未肯定）。如果出现ICD-10与ICD-O-3不一致的情况，以ICD-O-3为准。</w:t>
      </w:r>
    </w:p>
    <w:p>
      <w:pPr>
        <w:spacing w:line="240" w:lineRule="auto"/>
        <w:ind w:firstLine="422" w:firstLineChars="200"/>
        <w:rPr>
          <w:rFonts w:ascii="宋体" w:hAnsi="宋体" w:cs="宋体"/>
          <w:b/>
          <w:bCs/>
          <w:szCs w:val="21"/>
        </w:rPr>
      </w:pPr>
      <w:r>
        <w:rPr>
          <w:rFonts w:hint="eastAsia" w:ascii="宋体" w:hAnsi="宋体" w:cs="宋体"/>
          <w:b/>
          <w:bCs/>
          <w:szCs w:val="21"/>
          <w:lang w:val="en-US" w:eastAsia="zh-CN"/>
        </w:rPr>
        <w:t>27</w:t>
      </w:r>
      <w:r>
        <w:rPr>
          <w:rFonts w:hint="eastAsia" w:ascii="宋体" w:hAnsi="宋体" w:cs="宋体"/>
          <w:b/>
          <w:bCs/>
          <w:szCs w:val="21"/>
        </w:rPr>
        <w:t>、</w:t>
      </w:r>
      <w:r>
        <w:rPr>
          <w:rFonts w:ascii="宋体" w:hAnsi="宋体" w:cs="宋体"/>
          <w:b/>
          <w:bCs/>
          <w:szCs w:val="21"/>
        </w:rPr>
        <w:t>TNM分期</w:t>
      </w:r>
    </w:p>
    <w:p>
      <w:pPr>
        <w:spacing w:after="156" w:afterLines="50" w:line="240" w:lineRule="auto"/>
        <w:ind w:firstLine="422" w:firstLineChars="200"/>
        <w:rPr>
          <w:rFonts w:ascii="宋体" w:hAnsi="宋体" w:cs="宋体"/>
          <w:b/>
          <w:bCs/>
          <w:szCs w:val="21"/>
        </w:rPr>
      </w:pPr>
      <w:r>
        <w:rPr>
          <w:rFonts w:ascii="宋体" w:hAnsi="宋体" w:cs="宋体"/>
          <w:b/>
          <w:bCs/>
          <w:szCs w:val="21"/>
        </w:rPr>
        <w:t>TNM分期采用AJCC癌症分期手册标准。该标准由美国癌症联合委员会与国际抗癌联合会TNM委员会联合制定，是目前肿瘤医学分期的国际通用标准。T指原发肿瘤的大小、形态等；N指淋巴结的转移情况；M指有无其他脏器的转移情况。</w:t>
      </w:r>
    </w:p>
    <w:p>
      <w:pPr>
        <w:spacing w:after="156" w:afterLines="50" w:line="240" w:lineRule="auto"/>
        <w:ind w:firstLine="422" w:firstLineChars="200"/>
        <w:rPr>
          <w:rFonts w:hint="eastAsia" w:ascii="宋体" w:hAnsi="宋体" w:cs="宋体"/>
          <w:b/>
          <w:bCs/>
          <w:szCs w:val="21"/>
        </w:rPr>
      </w:pPr>
      <w:r>
        <w:rPr>
          <w:rFonts w:hint="eastAsia" w:ascii="宋体" w:hAnsi="宋体" w:cs="宋体"/>
          <w:b/>
          <w:bCs/>
          <w:szCs w:val="21"/>
          <w:lang w:val="en-US" w:eastAsia="zh-CN"/>
        </w:rPr>
        <w:t>28</w:t>
      </w:r>
      <w:r>
        <w:rPr>
          <w:rFonts w:hint="eastAsia" w:ascii="宋体" w:hAnsi="宋体" w:cs="宋体"/>
          <w:b/>
          <w:bCs/>
          <w:szCs w:val="21"/>
        </w:rPr>
        <w:t>、甲状腺癌的TNM分期</w:t>
      </w:r>
    </w:p>
    <w:p>
      <w:pPr>
        <w:spacing w:line="240" w:lineRule="auto"/>
        <w:ind w:firstLine="422" w:firstLineChars="200"/>
        <w:rPr>
          <w:rFonts w:ascii="宋体" w:hAnsi="宋体" w:cs="宋体"/>
          <w:b/>
          <w:bCs/>
          <w:szCs w:val="21"/>
        </w:rPr>
      </w:pPr>
      <w:r>
        <w:rPr>
          <w:rFonts w:ascii="宋体" w:hAnsi="宋体" w:cs="宋体"/>
          <w:b/>
          <w:bCs/>
          <w:szCs w:val="21"/>
        </w:rPr>
        <w:t>甲状腺癌的TNM分期采用目前现行的AJCC第八版定义标准，我国国家卫生健康委员会2018年发布的《甲状腺癌诊疗规范（2018年版）》也采用此定义标准，具体见下：</w:t>
      </w:r>
    </w:p>
    <w:p>
      <w:pPr>
        <w:spacing w:line="240" w:lineRule="auto"/>
        <w:ind w:firstLine="422" w:firstLineChars="200"/>
        <w:rPr>
          <w:rFonts w:ascii="宋体" w:hAnsi="宋体" w:cs="宋体"/>
          <w:b/>
          <w:bCs/>
          <w:szCs w:val="21"/>
        </w:rPr>
      </w:pPr>
      <w:r>
        <w:rPr>
          <w:rFonts w:ascii="宋体" w:hAnsi="宋体" w:cs="宋体"/>
          <w:b/>
          <w:bCs/>
          <w:szCs w:val="21"/>
        </w:rPr>
        <w:t>甲状腺乳头状癌、滤泡癌、低分化癌、Hürthle细胞癌和未分化癌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X</w:t>
      </w:r>
      <w:r>
        <w:rPr>
          <w:rFonts w:ascii="宋体" w:hAnsi="宋体" w:cs="宋体"/>
          <w:b/>
          <w:bCs/>
          <w:szCs w:val="21"/>
        </w:rPr>
        <w:t>：原发肿瘤不能评估</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0</w:t>
      </w:r>
      <w:r>
        <w:rPr>
          <w:rFonts w:ascii="宋体" w:hAnsi="宋体" w:cs="宋体"/>
          <w:b/>
          <w:bCs/>
          <w:szCs w:val="21"/>
        </w:rPr>
        <w:t>：无肿瘤证据</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1</w:t>
      </w:r>
      <w:r>
        <w:rPr>
          <w:rFonts w:ascii="宋体" w:hAnsi="宋体" w:cs="宋体"/>
          <w:b/>
          <w:bCs/>
          <w:szCs w:val="21"/>
        </w:rPr>
        <w:t>：肿瘤局限在甲状腺内，最大径≤2cm</w:t>
      </w:r>
    </w:p>
    <w:p>
      <w:pPr>
        <w:spacing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1a</w:t>
      </w:r>
      <w:r>
        <w:rPr>
          <w:rFonts w:ascii="宋体" w:hAnsi="宋体" w:cs="宋体"/>
          <w:b/>
          <w:bCs/>
          <w:szCs w:val="21"/>
        </w:rPr>
        <w:t>肿瘤最大径≤1cm</w:t>
      </w:r>
    </w:p>
    <w:p>
      <w:pPr>
        <w:spacing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1b</w:t>
      </w:r>
      <w:r>
        <w:rPr>
          <w:rFonts w:ascii="宋体" w:hAnsi="宋体" w:cs="宋体"/>
          <w:b/>
          <w:bCs/>
          <w:szCs w:val="21"/>
        </w:rPr>
        <w:t>肿瘤最大径＞1cm，≤2cm</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2</w:t>
      </w:r>
      <w:r>
        <w:rPr>
          <w:rFonts w:ascii="宋体" w:hAnsi="宋体" w:cs="宋体"/>
          <w:b/>
          <w:bCs/>
          <w:szCs w:val="21"/>
        </w:rPr>
        <w:t>：肿瘤2～4cm</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w:t>
      </w:r>
      <w:r>
        <w:rPr>
          <w:rFonts w:ascii="宋体" w:hAnsi="宋体" w:cs="宋体"/>
          <w:b/>
          <w:bCs/>
          <w:szCs w:val="21"/>
        </w:rPr>
        <w:t>：肿瘤&gt;4cm，局限于甲状腺内或大体侵犯甲状腺外带状肌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3a</w:t>
      </w:r>
      <w:r>
        <w:rPr>
          <w:rFonts w:ascii="宋体" w:hAnsi="宋体" w:cs="宋体"/>
          <w:b/>
          <w:bCs/>
          <w:szCs w:val="21"/>
        </w:rPr>
        <w:t>：肿瘤&gt;4cm，局限于甲状腺内</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3b</w:t>
      </w:r>
      <w:r>
        <w:rPr>
          <w:rFonts w:ascii="宋体" w:hAnsi="宋体" w:cs="宋体"/>
          <w:b/>
          <w:bCs/>
          <w:szCs w:val="21"/>
        </w:rPr>
        <w:t>：大体侵犯甲状腺外带状肌，无论肿瘤大小</w:t>
      </w:r>
    </w:p>
    <w:p>
      <w:pPr>
        <w:spacing w:line="240" w:lineRule="auto"/>
        <w:ind w:firstLine="843" w:firstLineChars="400"/>
        <w:rPr>
          <w:rFonts w:ascii="宋体" w:hAnsi="宋体" w:cs="宋体"/>
          <w:b/>
          <w:bCs/>
          <w:szCs w:val="21"/>
        </w:rPr>
      </w:pPr>
      <w:r>
        <w:rPr>
          <w:rFonts w:ascii="宋体" w:hAnsi="宋体" w:cs="宋体"/>
          <w:b/>
          <w:bCs/>
          <w:szCs w:val="21"/>
        </w:rPr>
        <w:t>带状肌包括：胸骨舌骨肌、胸骨甲状肌、甲状舌骨肌、肩胛舌骨肌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w:t>
      </w:r>
      <w:r>
        <w:rPr>
          <w:rFonts w:ascii="宋体" w:hAnsi="宋体" w:cs="宋体"/>
          <w:b/>
          <w:bCs/>
          <w:szCs w:val="21"/>
        </w:rPr>
        <w:t>：大体侵犯甲状腺外带状肌外</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4a</w:t>
      </w:r>
      <w:r>
        <w:rPr>
          <w:rFonts w:ascii="宋体" w:hAnsi="宋体" w:cs="宋体"/>
          <w:b/>
          <w:bCs/>
          <w:szCs w:val="21"/>
        </w:rPr>
        <w:t>：侵犯喉、气管、食管、喉反神经及皮下软组织</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4b</w:t>
      </w:r>
      <w:r>
        <w:rPr>
          <w:rFonts w:ascii="宋体" w:hAnsi="宋体" w:cs="宋体"/>
          <w:b/>
          <w:bCs/>
          <w:szCs w:val="21"/>
        </w:rPr>
        <w:t>：侵犯椎前筋膜，或包裹颈动脉、纵隔血管</w:t>
      </w:r>
    </w:p>
    <w:p>
      <w:pPr>
        <w:spacing w:line="240" w:lineRule="auto"/>
        <w:ind w:firstLine="422" w:firstLineChars="200"/>
        <w:rPr>
          <w:rFonts w:ascii="宋体" w:hAnsi="宋体" w:cs="宋体"/>
          <w:b/>
          <w:bCs/>
          <w:szCs w:val="21"/>
        </w:rPr>
      </w:pPr>
      <w:r>
        <w:rPr>
          <w:rFonts w:ascii="宋体" w:hAnsi="宋体" w:cs="宋体"/>
          <w:b/>
          <w:bCs/>
          <w:szCs w:val="21"/>
        </w:rPr>
        <w:t>甲状腺髓样癌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X</w:t>
      </w:r>
      <w:r>
        <w:rPr>
          <w:rFonts w:ascii="宋体" w:hAnsi="宋体" w:cs="宋体"/>
          <w:b/>
          <w:bCs/>
          <w:szCs w:val="21"/>
        </w:rPr>
        <w:t>：原发肿瘤不能评估</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0</w:t>
      </w:r>
      <w:r>
        <w:rPr>
          <w:rFonts w:ascii="宋体" w:hAnsi="宋体" w:cs="宋体"/>
          <w:b/>
          <w:bCs/>
          <w:szCs w:val="21"/>
        </w:rPr>
        <w:t>：无肿瘤证据</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1</w:t>
      </w:r>
      <w:r>
        <w:rPr>
          <w:rFonts w:ascii="宋体" w:hAnsi="宋体" w:cs="宋体"/>
          <w:b/>
          <w:bCs/>
          <w:szCs w:val="21"/>
        </w:rPr>
        <w:t>：肿瘤局限在甲状腺内，最大径≤2cm</w:t>
      </w:r>
    </w:p>
    <w:p>
      <w:pPr>
        <w:spacing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1a</w:t>
      </w:r>
      <w:r>
        <w:rPr>
          <w:rFonts w:ascii="宋体" w:hAnsi="宋体" w:cs="宋体"/>
          <w:b/>
          <w:bCs/>
          <w:szCs w:val="21"/>
        </w:rPr>
        <w:t>肿瘤最大径≤1cm</w:t>
      </w:r>
    </w:p>
    <w:p>
      <w:pPr>
        <w:spacing w:line="240" w:lineRule="auto"/>
        <w:ind w:firstLine="843" w:firstLineChars="400"/>
        <w:rPr>
          <w:rFonts w:ascii="宋体" w:hAnsi="宋体" w:cs="宋体"/>
          <w:b/>
          <w:bCs/>
          <w:szCs w:val="21"/>
        </w:rPr>
      </w:pPr>
      <w:r>
        <w:rPr>
          <w:rFonts w:ascii="宋体" w:hAnsi="宋体" w:cs="宋体"/>
          <w:b/>
          <w:bCs/>
          <w:szCs w:val="21"/>
        </w:rPr>
        <w:t>T</w:t>
      </w:r>
      <w:r>
        <w:rPr>
          <w:rFonts w:ascii="宋体" w:hAnsi="宋体" w:cs="宋体"/>
          <w:b/>
          <w:bCs/>
          <w:szCs w:val="21"/>
          <w:vertAlign w:val="subscript"/>
        </w:rPr>
        <w:t>1b</w:t>
      </w:r>
      <w:r>
        <w:rPr>
          <w:rFonts w:ascii="宋体" w:hAnsi="宋体" w:cs="宋体"/>
          <w:b/>
          <w:bCs/>
          <w:szCs w:val="21"/>
        </w:rPr>
        <w:t>肿瘤最大径＞1cm，≤2cm</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2</w:t>
      </w:r>
      <w:r>
        <w:rPr>
          <w:rFonts w:ascii="宋体" w:hAnsi="宋体" w:cs="宋体"/>
          <w:b/>
          <w:bCs/>
          <w:szCs w:val="21"/>
        </w:rPr>
        <w:t>：肿瘤2～4cm</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w:t>
      </w:r>
      <w:r>
        <w:rPr>
          <w:rFonts w:ascii="宋体" w:hAnsi="宋体" w:cs="宋体"/>
          <w:b/>
          <w:bCs/>
          <w:szCs w:val="21"/>
        </w:rPr>
        <w:t>：肿瘤&gt;4cm，局限于甲状腺内或大体侵犯甲状腺外带状肌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3a</w:t>
      </w:r>
      <w:r>
        <w:rPr>
          <w:rFonts w:ascii="宋体" w:hAnsi="宋体" w:cs="宋体"/>
          <w:b/>
          <w:bCs/>
          <w:szCs w:val="21"/>
        </w:rPr>
        <w:t>：肿瘤&gt;4cm，局限于甲状腺内</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3b</w:t>
      </w:r>
      <w:r>
        <w:rPr>
          <w:rFonts w:ascii="宋体" w:hAnsi="宋体" w:cs="宋体"/>
          <w:b/>
          <w:bCs/>
          <w:szCs w:val="21"/>
        </w:rPr>
        <w:t>：大体侵犯甲状腺外带状肌，无论肿瘤大小</w:t>
      </w:r>
    </w:p>
    <w:p>
      <w:pPr>
        <w:spacing w:line="240" w:lineRule="auto"/>
        <w:ind w:firstLine="843" w:firstLineChars="400"/>
        <w:rPr>
          <w:rFonts w:ascii="宋体" w:hAnsi="宋体" w:cs="宋体"/>
          <w:b/>
          <w:bCs/>
          <w:szCs w:val="21"/>
        </w:rPr>
      </w:pPr>
      <w:r>
        <w:rPr>
          <w:rFonts w:ascii="宋体" w:hAnsi="宋体" w:cs="宋体"/>
          <w:b/>
          <w:bCs/>
          <w:szCs w:val="21"/>
        </w:rPr>
        <w:t>带状肌包括：胸骨舌骨肌、胸骨甲状肌、甲状舌骨肌、肩胛舌骨肌</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w:t>
      </w:r>
      <w:r>
        <w:rPr>
          <w:rFonts w:ascii="宋体" w:hAnsi="宋体" w:cs="宋体"/>
          <w:b/>
          <w:bCs/>
          <w:szCs w:val="21"/>
        </w:rPr>
        <w:t>：进展期病变</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4a</w:t>
      </w:r>
      <w:r>
        <w:rPr>
          <w:rFonts w:ascii="宋体" w:hAnsi="宋体" w:cs="宋体"/>
          <w:b/>
          <w:bCs/>
          <w:szCs w:val="21"/>
        </w:rPr>
        <w:t>：中度进展，任何大小的肿瘤，侵犯甲状腺外颈部周围器官和软组织，如喉、气管、食管、喉反神经及皮下软组织</w:t>
      </w:r>
    </w:p>
    <w:p>
      <w:pPr>
        <w:spacing w:line="240" w:lineRule="auto"/>
        <w:ind w:firstLine="422" w:firstLineChars="200"/>
        <w:rPr>
          <w:rFonts w:ascii="宋体" w:hAnsi="宋体" w:cs="宋体"/>
          <w:b/>
          <w:bCs/>
          <w:szCs w:val="21"/>
        </w:rPr>
      </w:pPr>
      <w:r>
        <w:rPr>
          <w:rFonts w:ascii="宋体" w:hAnsi="宋体" w:cs="宋体"/>
          <w:b/>
          <w:bCs/>
          <w:szCs w:val="21"/>
        </w:rPr>
        <w:t>pT</w:t>
      </w:r>
      <w:r>
        <w:rPr>
          <w:rFonts w:ascii="宋体" w:hAnsi="宋体" w:cs="宋体"/>
          <w:b/>
          <w:bCs/>
          <w:szCs w:val="21"/>
          <w:vertAlign w:val="subscript"/>
        </w:rPr>
        <w:t>4b</w:t>
      </w:r>
      <w:r>
        <w:rPr>
          <w:rFonts w:ascii="宋体" w:hAnsi="宋体" w:cs="宋体"/>
          <w:b/>
          <w:bCs/>
          <w:szCs w:val="21"/>
        </w:rPr>
        <w:t>：重度进展，任何大小的肿瘤，侵犯椎前筋膜，或包裹颈动脉、纵隔血管</w:t>
      </w:r>
    </w:p>
    <w:p>
      <w:pPr>
        <w:spacing w:line="240" w:lineRule="auto"/>
        <w:ind w:firstLine="843" w:firstLineChars="400"/>
        <w:rPr>
          <w:rFonts w:ascii="宋体" w:hAnsi="宋体" w:cs="宋体"/>
          <w:b/>
          <w:bCs/>
          <w:szCs w:val="21"/>
        </w:rPr>
      </w:pPr>
      <w:r>
        <w:rPr>
          <w:rFonts w:ascii="宋体" w:hAnsi="宋体" w:cs="宋体"/>
          <w:b/>
          <w:bCs/>
          <w:szCs w:val="21"/>
        </w:rPr>
        <w:t>区域淋巴结：适用于所有甲状腺癌</w:t>
      </w:r>
    </w:p>
    <w:p>
      <w:pPr>
        <w:spacing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x</w:t>
      </w:r>
      <w:r>
        <w:rPr>
          <w:rFonts w:ascii="宋体" w:hAnsi="宋体" w:cs="宋体"/>
          <w:b/>
          <w:bCs/>
          <w:szCs w:val="21"/>
        </w:rPr>
        <w:t>：区域淋巴结无法评估</w:t>
      </w:r>
    </w:p>
    <w:p>
      <w:pPr>
        <w:spacing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0</w:t>
      </w:r>
      <w:r>
        <w:rPr>
          <w:rFonts w:ascii="宋体" w:hAnsi="宋体" w:cs="宋体"/>
          <w:b/>
          <w:bCs/>
          <w:szCs w:val="21"/>
        </w:rPr>
        <w:t>：无淋巴结转移证据</w:t>
      </w:r>
    </w:p>
    <w:p>
      <w:pPr>
        <w:spacing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w:t>
      </w:r>
      <w:r>
        <w:rPr>
          <w:rFonts w:ascii="宋体" w:hAnsi="宋体" w:cs="宋体"/>
          <w:b/>
          <w:bCs/>
          <w:szCs w:val="21"/>
        </w:rPr>
        <w:t>：区域淋巴结转移</w:t>
      </w:r>
    </w:p>
    <w:p>
      <w:pPr>
        <w:spacing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1a</w:t>
      </w:r>
      <w:r>
        <w:rPr>
          <w:rFonts w:ascii="宋体" w:hAnsi="宋体" w:cs="宋体"/>
          <w:b/>
          <w:bCs/>
          <w:szCs w:val="21"/>
        </w:rPr>
        <w:t>：转移至Ⅵ、Ⅶ区（包括气管旁、气管前、喉前/Delphian或上纵隔）淋巴结，可以为单侧或双侧。</w:t>
      </w:r>
    </w:p>
    <w:p>
      <w:pPr>
        <w:spacing w:line="240" w:lineRule="auto"/>
        <w:ind w:firstLine="422" w:firstLineChars="200"/>
        <w:rPr>
          <w:rFonts w:ascii="宋体" w:hAnsi="宋体" w:cs="宋体"/>
          <w:b/>
          <w:bCs/>
          <w:szCs w:val="21"/>
        </w:rPr>
      </w:pPr>
      <w:r>
        <w:rPr>
          <w:rFonts w:ascii="宋体" w:hAnsi="宋体" w:cs="宋体"/>
          <w:b/>
          <w:bCs/>
          <w:szCs w:val="21"/>
        </w:rPr>
        <w:t>pN</w:t>
      </w:r>
      <w:r>
        <w:rPr>
          <w:rFonts w:ascii="宋体" w:hAnsi="宋体" w:cs="宋体"/>
          <w:b/>
          <w:bCs/>
          <w:szCs w:val="21"/>
          <w:vertAlign w:val="subscript"/>
        </w:rPr>
        <w:t>1b</w:t>
      </w:r>
      <w:r>
        <w:rPr>
          <w:rFonts w:ascii="宋体" w:hAnsi="宋体" w:cs="宋体"/>
          <w:b/>
          <w:bCs/>
          <w:szCs w:val="21"/>
        </w:rPr>
        <w:t>：单侧、双侧或对侧颈淋巴结转移（包括Ⅰ、Ⅱ、Ⅲ、Ⅳ或Ⅴ区）淋巴结或咽后淋巴结转移。</w:t>
      </w:r>
    </w:p>
    <w:p>
      <w:pPr>
        <w:spacing w:line="240" w:lineRule="auto"/>
        <w:ind w:firstLine="422" w:firstLineChars="200"/>
        <w:rPr>
          <w:rFonts w:ascii="宋体" w:hAnsi="宋体" w:cs="宋体"/>
          <w:b/>
          <w:bCs/>
          <w:szCs w:val="21"/>
        </w:rPr>
      </w:pPr>
      <w:r>
        <w:rPr>
          <w:rFonts w:ascii="宋体" w:hAnsi="宋体" w:cs="宋体"/>
          <w:b/>
          <w:bCs/>
          <w:szCs w:val="21"/>
        </w:rPr>
        <w:t>远处转移：适用于所有甲状腺癌</w:t>
      </w:r>
    </w:p>
    <w:p>
      <w:pPr>
        <w:spacing w:line="240" w:lineRule="auto"/>
        <w:ind w:firstLine="422" w:firstLineChars="200"/>
        <w:rPr>
          <w:rFonts w:ascii="宋体" w:hAnsi="宋体" w:cs="宋体"/>
          <w:b/>
          <w:bCs/>
          <w:szCs w:val="21"/>
        </w:rPr>
      </w:pPr>
      <w:r>
        <w:rPr>
          <w:rFonts w:ascii="宋体" w:hAnsi="宋体" w:cs="宋体"/>
          <w:b/>
          <w:bCs/>
          <w:szCs w:val="21"/>
        </w:rPr>
        <w:t>M</w:t>
      </w:r>
      <w:r>
        <w:rPr>
          <w:rFonts w:ascii="宋体" w:hAnsi="宋体" w:cs="宋体"/>
          <w:b/>
          <w:bCs/>
          <w:szCs w:val="21"/>
          <w:vertAlign w:val="subscript"/>
        </w:rPr>
        <w:t>0</w:t>
      </w:r>
      <w:r>
        <w:rPr>
          <w:rFonts w:ascii="宋体" w:hAnsi="宋体" w:cs="宋体"/>
          <w:b/>
          <w:bCs/>
          <w:szCs w:val="21"/>
        </w:rPr>
        <w:t>：无远处转移</w:t>
      </w:r>
    </w:p>
    <w:p>
      <w:pPr>
        <w:spacing w:line="240" w:lineRule="auto"/>
        <w:ind w:firstLine="422" w:firstLineChars="200"/>
        <w:rPr>
          <w:rFonts w:ascii="宋体" w:hAnsi="宋体" w:cs="宋体"/>
          <w:b/>
          <w:bCs/>
          <w:szCs w:val="21"/>
        </w:rPr>
      </w:pPr>
      <w:r>
        <w:rPr>
          <w:rFonts w:ascii="宋体" w:hAnsi="宋体" w:cs="宋体"/>
          <w:b/>
          <w:bCs/>
          <w:szCs w:val="21"/>
        </w:rPr>
        <w:t>M</w:t>
      </w:r>
      <w:r>
        <w:rPr>
          <w:rFonts w:ascii="宋体" w:hAnsi="宋体" w:cs="宋体"/>
          <w:b/>
          <w:bCs/>
          <w:szCs w:val="21"/>
          <w:vertAlign w:val="subscript"/>
        </w:rPr>
        <w:t>1</w:t>
      </w:r>
      <w:r>
        <w:rPr>
          <w:rFonts w:ascii="宋体" w:hAnsi="宋体" w:cs="宋体"/>
          <w:b/>
          <w:bCs/>
          <w:szCs w:val="21"/>
        </w:rPr>
        <w:t>：有远处转移</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spacing w:line="240" w:lineRule="auto"/>
              <w:rPr>
                <w:rFonts w:ascii="宋体" w:hAnsi="宋体" w:cs="宋体"/>
                <w:b/>
                <w:bCs/>
                <w:szCs w:val="21"/>
              </w:rPr>
            </w:pPr>
            <w:r>
              <w:rPr>
                <w:rFonts w:ascii="宋体" w:hAnsi="宋体" w:cs="宋体"/>
                <w:b/>
                <w:bCs/>
                <w:szCs w:val="21"/>
              </w:rPr>
              <w:t>乳头状或滤泡状癌（分化型）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4"/>
          </w:tcPr>
          <w:p>
            <w:pPr>
              <w:spacing w:line="240" w:lineRule="auto"/>
              <w:rPr>
                <w:rFonts w:ascii="宋体" w:hAnsi="宋体" w:cs="宋体"/>
                <w:b/>
                <w:bCs/>
                <w:szCs w:val="21"/>
              </w:rPr>
            </w:pPr>
            <w:r>
              <w:rPr>
                <w:rFonts w:ascii="宋体" w:hAnsi="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spacing w:line="240" w:lineRule="auto"/>
              <w:rPr>
                <w:rFonts w:ascii="宋体" w:hAnsi="宋体" w:cs="宋体"/>
                <w:b/>
                <w:bCs/>
                <w:szCs w:val="21"/>
              </w:rPr>
            </w:pPr>
          </w:p>
        </w:tc>
        <w:tc>
          <w:tcPr>
            <w:tcW w:w="2130" w:type="dxa"/>
          </w:tcPr>
          <w:p>
            <w:pPr>
              <w:spacing w:line="240" w:lineRule="auto"/>
              <w:rPr>
                <w:rFonts w:ascii="宋体" w:hAnsi="宋体" w:cs="宋体"/>
                <w:b/>
                <w:bCs/>
                <w:szCs w:val="21"/>
              </w:rPr>
            </w:pPr>
            <w:r>
              <w:rPr>
                <w:rFonts w:ascii="宋体" w:hAnsi="宋体" w:cs="宋体"/>
                <w:b/>
                <w:bCs/>
                <w:szCs w:val="21"/>
              </w:rPr>
              <w:t>T</w:t>
            </w:r>
          </w:p>
        </w:tc>
        <w:tc>
          <w:tcPr>
            <w:tcW w:w="2131" w:type="dxa"/>
          </w:tcPr>
          <w:p>
            <w:pPr>
              <w:spacing w:line="240" w:lineRule="auto"/>
              <w:rPr>
                <w:rFonts w:ascii="宋体" w:hAnsi="宋体" w:cs="宋体"/>
                <w:b/>
                <w:bCs/>
                <w:szCs w:val="21"/>
              </w:rPr>
            </w:pPr>
            <w:r>
              <w:rPr>
                <w:rFonts w:hint="eastAsia" w:ascii="宋体" w:hAnsi="宋体" w:cs="宋体"/>
                <w:b/>
                <w:bCs/>
                <w:szCs w:val="21"/>
              </w:rPr>
              <w:t>N</w:t>
            </w:r>
          </w:p>
        </w:tc>
        <w:tc>
          <w:tcPr>
            <w:tcW w:w="2131" w:type="dxa"/>
          </w:tcPr>
          <w:p>
            <w:pPr>
              <w:spacing w:line="240" w:lineRule="auto"/>
              <w:rPr>
                <w:rFonts w:ascii="宋体" w:hAnsi="宋体" w:cs="宋体"/>
                <w:b/>
                <w:bCs/>
                <w:szCs w:val="21"/>
              </w:rPr>
            </w:pPr>
            <w:r>
              <w:rPr>
                <w:rFonts w:hint="eastAsia" w:ascii="宋体" w:hAnsi="宋体" w:cs="宋体"/>
                <w:b/>
                <w:bCs/>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trPr>
        <w:tc>
          <w:tcPr>
            <w:tcW w:w="2130" w:type="dxa"/>
            <w:vAlign w:val="center"/>
          </w:tcPr>
          <w:p>
            <w:pPr>
              <w:spacing w:line="240" w:lineRule="auto"/>
              <w:rPr>
                <w:rFonts w:ascii="宋体" w:hAnsi="宋体" w:cs="宋体"/>
                <w:b/>
                <w:bCs/>
                <w:szCs w:val="21"/>
              </w:rPr>
            </w:pPr>
            <w:r>
              <w:rPr>
                <w:rFonts w:ascii="宋体" w:hAnsi="宋体" w:cs="宋体"/>
                <w:b/>
                <w:bCs/>
                <w:szCs w:val="21"/>
              </w:rPr>
              <w:t>Ⅰ期</w:t>
            </w:r>
          </w:p>
        </w:tc>
        <w:tc>
          <w:tcPr>
            <w:tcW w:w="2130"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Ⅱ期</w:t>
            </w:r>
          </w:p>
        </w:tc>
        <w:tc>
          <w:tcPr>
            <w:tcW w:w="2130"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240" w:lineRule="auto"/>
              <w:rPr>
                <w:rFonts w:ascii="宋体" w:hAnsi="宋体" w:cs="宋体"/>
                <w:b/>
                <w:bCs/>
                <w:szCs w:val="21"/>
              </w:rPr>
            </w:pPr>
            <w:r>
              <w:rPr>
                <w:rFonts w:ascii="宋体" w:hAnsi="宋体" w:cs="宋体"/>
                <w:b/>
                <w:bCs/>
                <w:szCs w:val="21"/>
              </w:rPr>
              <w:t>年龄≥55岁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240" w:lineRule="auto"/>
              <w:rPr>
                <w:rFonts w:ascii="宋体" w:hAnsi="宋体" w:cs="宋体"/>
                <w:b/>
                <w:bCs/>
                <w:szCs w:val="21"/>
              </w:rPr>
            </w:pPr>
            <w:r>
              <w:rPr>
                <w:rFonts w:ascii="宋体" w:hAnsi="宋体" w:cs="宋体"/>
                <w:b/>
                <w:bCs/>
                <w:szCs w:val="21"/>
              </w:rPr>
              <w:t>Ⅰ期</w:t>
            </w:r>
          </w:p>
        </w:tc>
        <w:tc>
          <w:tcPr>
            <w:tcW w:w="2130" w:type="dxa"/>
          </w:tcPr>
          <w:p>
            <w:pPr>
              <w:spacing w:line="240" w:lineRule="auto"/>
              <w:rPr>
                <w:rFonts w:ascii="宋体" w:hAnsi="宋体" w:cs="宋体"/>
                <w:b/>
                <w:bCs/>
                <w:szCs w:val="21"/>
              </w:rPr>
            </w:pPr>
            <w:r>
              <w:rPr>
                <w:rFonts w:ascii="宋体" w:hAnsi="宋体" w:cs="宋体"/>
                <w:b/>
                <w:bCs/>
                <w:szCs w:val="21"/>
              </w:rPr>
              <w:t>1</w:t>
            </w:r>
          </w:p>
        </w:tc>
        <w:tc>
          <w:tcPr>
            <w:tcW w:w="2131" w:type="dxa"/>
          </w:tcPr>
          <w:p>
            <w:pPr>
              <w:spacing w:line="240" w:lineRule="auto"/>
              <w:rPr>
                <w:rFonts w:ascii="宋体" w:hAnsi="宋体" w:cs="宋体"/>
                <w:b/>
                <w:bCs/>
                <w:szCs w:val="21"/>
              </w:rPr>
            </w:pPr>
            <w:r>
              <w:rPr>
                <w:rFonts w:ascii="宋体" w:hAnsi="宋体" w:cs="宋体"/>
                <w:b/>
                <w:bCs/>
                <w:szCs w:val="21"/>
              </w:rPr>
              <w:t>0/x</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240" w:lineRule="auto"/>
              <w:rPr>
                <w:rFonts w:ascii="宋体" w:hAnsi="宋体" w:cs="宋体"/>
                <w:b/>
                <w:bCs/>
                <w:szCs w:val="21"/>
              </w:rPr>
            </w:pPr>
          </w:p>
        </w:tc>
        <w:tc>
          <w:tcPr>
            <w:tcW w:w="2130" w:type="dxa"/>
          </w:tcPr>
          <w:p>
            <w:pPr>
              <w:spacing w:line="240" w:lineRule="auto"/>
              <w:rPr>
                <w:rFonts w:ascii="宋体" w:hAnsi="宋体" w:cs="宋体"/>
                <w:b/>
                <w:bCs/>
                <w:szCs w:val="21"/>
              </w:rPr>
            </w:pPr>
            <w:r>
              <w:rPr>
                <w:rFonts w:hint="eastAsia" w:ascii="宋体" w:hAnsi="宋体" w:cs="宋体"/>
                <w:b/>
                <w:bCs/>
                <w:szCs w:val="21"/>
              </w:rPr>
              <w:t>2</w:t>
            </w:r>
          </w:p>
        </w:tc>
        <w:tc>
          <w:tcPr>
            <w:tcW w:w="2131" w:type="dxa"/>
          </w:tcPr>
          <w:p>
            <w:pPr>
              <w:spacing w:line="240" w:lineRule="auto"/>
              <w:rPr>
                <w:rFonts w:ascii="宋体" w:hAnsi="宋体" w:cs="宋体"/>
                <w:b/>
                <w:bCs/>
                <w:szCs w:val="21"/>
              </w:rPr>
            </w:pPr>
            <w:r>
              <w:rPr>
                <w:rFonts w:ascii="宋体" w:hAnsi="宋体" w:cs="宋体"/>
                <w:b/>
                <w:bCs/>
                <w:szCs w:val="21"/>
              </w:rPr>
              <w:t>0/x</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240" w:lineRule="auto"/>
              <w:rPr>
                <w:rFonts w:ascii="宋体" w:hAnsi="宋体" w:cs="宋体"/>
                <w:b/>
                <w:bCs/>
                <w:szCs w:val="21"/>
              </w:rPr>
            </w:pPr>
            <w:r>
              <w:rPr>
                <w:rFonts w:ascii="宋体" w:hAnsi="宋体" w:cs="宋体"/>
                <w:b/>
                <w:bCs/>
                <w:szCs w:val="21"/>
              </w:rPr>
              <w:t>Ⅱ期</w:t>
            </w:r>
          </w:p>
        </w:tc>
        <w:tc>
          <w:tcPr>
            <w:tcW w:w="2130" w:type="dxa"/>
          </w:tcPr>
          <w:p>
            <w:pPr>
              <w:spacing w:line="240" w:lineRule="auto"/>
              <w:rPr>
                <w:rFonts w:ascii="宋体" w:hAnsi="宋体" w:cs="宋体"/>
                <w:b/>
                <w:bCs/>
                <w:szCs w:val="21"/>
              </w:rPr>
            </w:pPr>
            <w:r>
              <w:rPr>
                <w:rFonts w:ascii="宋体" w:hAnsi="宋体" w:cs="宋体"/>
                <w:b/>
                <w:bCs/>
                <w:szCs w:val="21"/>
              </w:rPr>
              <w:t>1～2</w:t>
            </w:r>
          </w:p>
        </w:tc>
        <w:tc>
          <w:tcPr>
            <w:tcW w:w="2131" w:type="dxa"/>
          </w:tcPr>
          <w:p>
            <w:pPr>
              <w:spacing w:line="240" w:lineRule="auto"/>
              <w:rPr>
                <w:rFonts w:ascii="宋体" w:hAnsi="宋体" w:cs="宋体"/>
                <w:b/>
                <w:bCs/>
                <w:szCs w:val="21"/>
              </w:rPr>
            </w:pPr>
            <w:r>
              <w:rPr>
                <w:rFonts w:hint="eastAsia" w:ascii="宋体" w:hAnsi="宋体" w:cs="宋体"/>
                <w:b/>
                <w:bCs/>
                <w:szCs w:val="21"/>
              </w:rPr>
              <w:t>1</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240" w:lineRule="auto"/>
              <w:rPr>
                <w:rFonts w:ascii="宋体" w:hAnsi="宋体" w:cs="宋体"/>
                <w:b/>
                <w:bCs/>
                <w:szCs w:val="21"/>
              </w:rPr>
            </w:pPr>
          </w:p>
        </w:tc>
        <w:tc>
          <w:tcPr>
            <w:tcW w:w="2130" w:type="dxa"/>
          </w:tcPr>
          <w:p>
            <w:pPr>
              <w:spacing w:line="240" w:lineRule="auto"/>
              <w:rPr>
                <w:rFonts w:ascii="宋体" w:hAnsi="宋体" w:cs="宋体"/>
                <w:b/>
                <w:bCs/>
                <w:szCs w:val="21"/>
              </w:rPr>
            </w:pPr>
            <w:r>
              <w:rPr>
                <w:rFonts w:ascii="宋体" w:hAnsi="宋体" w:cs="宋体"/>
                <w:b/>
                <w:bCs/>
                <w:szCs w:val="21"/>
              </w:rPr>
              <w:t>3a～3b</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Ⅲ期</w:t>
            </w:r>
          </w:p>
        </w:tc>
        <w:tc>
          <w:tcPr>
            <w:tcW w:w="2130" w:type="dxa"/>
          </w:tcPr>
          <w:p>
            <w:pPr>
              <w:spacing w:line="240" w:lineRule="auto"/>
              <w:rPr>
                <w:rFonts w:ascii="宋体" w:hAnsi="宋体" w:cs="宋体"/>
                <w:b/>
                <w:bCs/>
                <w:szCs w:val="21"/>
              </w:rPr>
            </w:pPr>
            <w:r>
              <w:rPr>
                <w:rFonts w:ascii="宋体" w:hAnsi="宋体" w:cs="宋体"/>
                <w:b/>
                <w:bCs/>
                <w:szCs w:val="21"/>
              </w:rPr>
              <w:t>4a</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ⅣA期</w:t>
            </w:r>
          </w:p>
        </w:tc>
        <w:tc>
          <w:tcPr>
            <w:tcW w:w="2130" w:type="dxa"/>
          </w:tcPr>
          <w:p>
            <w:pPr>
              <w:spacing w:line="240" w:lineRule="auto"/>
              <w:rPr>
                <w:rFonts w:ascii="宋体" w:hAnsi="宋体" w:cs="宋体"/>
                <w:b/>
                <w:bCs/>
                <w:szCs w:val="21"/>
              </w:rPr>
            </w:pPr>
            <w:r>
              <w:rPr>
                <w:rFonts w:ascii="宋体" w:hAnsi="宋体" w:cs="宋体"/>
                <w:b/>
                <w:bCs/>
                <w:szCs w:val="21"/>
              </w:rPr>
              <w:t>4b</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ⅣB期</w:t>
            </w:r>
          </w:p>
        </w:tc>
        <w:tc>
          <w:tcPr>
            <w:tcW w:w="2130"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240" w:lineRule="auto"/>
              <w:rPr>
                <w:rFonts w:ascii="宋体" w:hAnsi="宋体" w:cs="宋体"/>
                <w:b/>
                <w:bCs/>
                <w:szCs w:val="21"/>
              </w:rPr>
            </w:pPr>
            <w:r>
              <w:rPr>
                <w:rFonts w:ascii="宋体" w:hAnsi="宋体" w:cs="宋体"/>
                <w:b/>
                <w:bCs/>
                <w:szCs w:val="21"/>
              </w:rPr>
              <w:t>髓样癌（所有年龄组）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Ⅰ期</w:t>
            </w:r>
          </w:p>
        </w:tc>
        <w:tc>
          <w:tcPr>
            <w:tcW w:w="2130" w:type="dxa"/>
          </w:tcPr>
          <w:p>
            <w:pPr>
              <w:spacing w:line="240" w:lineRule="auto"/>
              <w:rPr>
                <w:rFonts w:ascii="宋体" w:hAnsi="宋体" w:cs="宋体"/>
                <w:b/>
                <w:bCs/>
                <w:szCs w:val="21"/>
              </w:rPr>
            </w:pPr>
            <w:r>
              <w:rPr>
                <w:rFonts w:hint="eastAsia" w:ascii="宋体" w:hAnsi="宋体" w:cs="宋体"/>
                <w:b/>
                <w:bCs/>
                <w:szCs w:val="21"/>
              </w:rPr>
              <w:t>1</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Ⅱ期</w:t>
            </w:r>
          </w:p>
        </w:tc>
        <w:tc>
          <w:tcPr>
            <w:tcW w:w="2130" w:type="dxa"/>
          </w:tcPr>
          <w:p>
            <w:pPr>
              <w:spacing w:line="240" w:lineRule="auto"/>
              <w:rPr>
                <w:rFonts w:ascii="宋体" w:hAnsi="宋体" w:cs="宋体"/>
                <w:b/>
                <w:bCs/>
                <w:szCs w:val="21"/>
              </w:rPr>
            </w:pPr>
            <w:r>
              <w:rPr>
                <w:rFonts w:ascii="宋体" w:hAnsi="宋体" w:cs="宋体"/>
                <w:b/>
                <w:bCs/>
                <w:szCs w:val="21"/>
              </w:rPr>
              <w:t>2～3</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Ⅲ期</w:t>
            </w:r>
          </w:p>
        </w:tc>
        <w:tc>
          <w:tcPr>
            <w:tcW w:w="2130" w:type="dxa"/>
          </w:tcPr>
          <w:p>
            <w:pPr>
              <w:spacing w:line="240" w:lineRule="auto"/>
              <w:rPr>
                <w:rFonts w:ascii="宋体" w:hAnsi="宋体" w:cs="宋体"/>
                <w:b/>
                <w:bCs/>
                <w:szCs w:val="21"/>
              </w:rPr>
            </w:pPr>
            <w:r>
              <w:rPr>
                <w:rFonts w:ascii="宋体" w:hAnsi="宋体" w:cs="宋体"/>
                <w:b/>
                <w:bCs/>
                <w:szCs w:val="21"/>
              </w:rPr>
              <w:t>1～3</w:t>
            </w:r>
          </w:p>
        </w:tc>
        <w:tc>
          <w:tcPr>
            <w:tcW w:w="2131" w:type="dxa"/>
          </w:tcPr>
          <w:p>
            <w:pPr>
              <w:spacing w:line="240" w:lineRule="auto"/>
              <w:rPr>
                <w:rFonts w:ascii="宋体" w:hAnsi="宋体" w:cs="宋体"/>
                <w:b/>
                <w:bCs/>
                <w:szCs w:val="21"/>
              </w:rPr>
            </w:pPr>
            <w:r>
              <w:rPr>
                <w:rFonts w:ascii="宋体" w:hAnsi="宋体" w:cs="宋体"/>
                <w:b/>
                <w:bCs/>
                <w:szCs w:val="21"/>
              </w:rPr>
              <w:t>1a</w:t>
            </w:r>
          </w:p>
        </w:tc>
        <w:tc>
          <w:tcPr>
            <w:tcW w:w="2131" w:type="dxa"/>
          </w:tcPr>
          <w:p>
            <w:pPr>
              <w:spacing w:line="240" w:lineRule="auto"/>
              <w:rPr>
                <w:rFonts w:ascii="宋体" w:hAnsi="宋体" w:cs="宋体"/>
                <w:b/>
                <w:bCs/>
                <w:szCs w:val="21"/>
              </w:rPr>
            </w:pPr>
            <w:r>
              <w:rPr>
                <w:rFonts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restart"/>
            <w:vAlign w:val="center"/>
          </w:tcPr>
          <w:p>
            <w:pPr>
              <w:spacing w:line="240" w:lineRule="auto"/>
              <w:rPr>
                <w:rFonts w:ascii="宋体" w:hAnsi="宋体" w:cs="宋体"/>
                <w:b/>
                <w:bCs/>
                <w:szCs w:val="21"/>
              </w:rPr>
            </w:pPr>
            <w:r>
              <w:rPr>
                <w:rFonts w:ascii="宋体" w:hAnsi="宋体" w:cs="宋体"/>
                <w:b/>
                <w:bCs/>
                <w:szCs w:val="21"/>
              </w:rPr>
              <w:t>ⅣA期</w:t>
            </w:r>
          </w:p>
        </w:tc>
        <w:tc>
          <w:tcPr>
            <w:tcW w:w="2130" w:type="dxa"/>
          </w:tcPr>
          <w:p>
            <w:pPr>
              <w:spacing w:line="240" w:lineRule="auto"/>
              <w:rPr>
                <w:rFonts w:ascii="宋体" w:hAnsi="宋体" w:cs="宋体"/>
                <w:b/>
                <w:bCs/>
                <w:szCs w:val="21"/>
              </w:rPr>
            </w:pPr>
            <w:r>
              <w:rPr>
                <w:rFonts w:ascii="宋体" w:hAnsi="宋体" w:cs="宋体"/>
                <w:b/>
                <w:bCs/>
                <w:szCs w:val="21"/>
              </w:rPr>
              <w:t>4a</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240" w:lineRule="auto"/>
              <w:rPr>
                <w:rFonts w:ascii="宋体" w:hAnsi="宋体" w:cs="宋体"/>
                <w:b/>
                <w:bCs/>
                <w:szCs w:val="21"/>
              </w:rPr>
            </w:pPr>
          </w:p>
        </w:tc>
        <w:tc>
          <w:tcPr>
            <w:tcW w:w="2130" w:type="dxa"/>
          </w:tcPr>
          <w:p>
            <w:pPr>
              <w:spacing w:line="240" w:lineRule="auto"/>
              <w:rPr>
                <w:rFonts w:ascii="宋体" w:hAnsi="宋体" w:cs="宋体"/>
                <w:b/>
                <w:bCs/>
                <w:szCs w:val="21"/>
              </w:rPr>
            </w:pPr>
            <w:r>
              <w:rPr>
                <w:rFonts w:ascii="宋体" w:hAnsi="宋体" w:cs="宋体"/>
                <w:b/>
                <w:bCs/>
                <w:szCs w:val="21"/>
              </w:rPr>
              <w:t>1～3</w:t>
            </w:r>
          </w:p>
        </w:tc>
        <w:tc>
          <w:tcPr>
            <w:tcW w:w="2131" w:type="dxa"/>
          </w:tcPr>
          <w:p>
            <w:pPr>
              <w:spacing w:line="240" w:lineRule="auto"/>
              <w:rPr>
                <w:rFonts w:ascii="宋体" w:hAnsi="宋体" w:cs="宋体"/>
                <w:b/>
                <w:bCs/>
                <w:szCs w:val="21"/>
              </w:rPr>
            </w:pPr>
            <w:r>
              <w:rPr>
                <w:rFonts w:hint="eastAsia" w:ascii="宋体" w:hAnsi="宋体" w:cs="宋体"/>
                <w:b/>
                <w:bCs/>
                <w:szCs w:val="21"/>
              </w:rPr>
              <w:t>1</w:t>
            </w:r>
            <w:r>
              <w:rPr>
                <w:rFonts w:ascii="宋体" w:hAnsi="宋体" w:cs="宋体"/>
                <w:b/>
                <w:bCs/>
                <w:szCs w:val="21"/>
              </w:rPr>
              <w:t>b</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ⅣB期</w:t>
            </w:r>
          </w:p>
        </w:tc>
        <w:tc>
          <w:tcPr>
            <w:tcW w:w="2130" w:type="dxa"/>
          </w:tcPr>
          <w:p>
            <w:pPr>
              <w:spacing w:line="240" w:lineRule="auto"/>
              <w:rPr>
                <w:rFonts w:ascii="宋体" w:hAnsi="宋体" w:cs="宋体"/>
                <w:b/>
                <w:bCs/>
                <w:szCs w:val="21"/>
              </w:rPr>
            </w:pPr>
            <w:r>
              <w:rPr>
                <w:rFonts w:ascii="宋体" w:hAnsi="宋体" w:cs="宋体"/>
                <w:b/>
                <w:bCs/>
                <w:szCs w:val="21"/>
              </w:rPr>
              <w:t>4b</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ⅣC期</w:t>
            </w:r>
          </w:p>
        </w:tc>
        <w:tc>
          <w:tcPr>
            <w:tcW w:w="2130"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vAlign w:val="center"/>
          </w:tcPr>
          <w:p>
            <w:pPr>
              <w:spacing w:line="240" w:lineRule="auto"/>
              <w:rPr>
                <w:rFonts w:ascii="宋体" w:hAnsi="宋体" w:cs="宋体"/>
                <w:b/>
                <w:bCs/>
                <w:szCs w:val="21"/>
              </w:rPr>
            </w:pPr>
            <w:r>
              <w:rPr>
                <w:rFonts w:ascii="宋体" w:hAnsi="宋体" w:cs="宋体"/>
                <w:b/>
                <w:bCs/>
                <w:szCs w:val="21"/>
              </w:rPr>
              <w:t>未分化癌（所有年龄组）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spacing w:line="240" w:lineRule="auto"/>
              <w:rPr>
                <w:rFonts w:ascii="宋体" w:hAnsi="宋体" w:cs="宋体"/>
                <w:b/>
                <w:bCs/>
                <w:szCs w:val="21"/>
              </w:rPr>
            </w:pPr>
            <w:r>
              <w:rPr>
                <w:rFonts w:ascii="宋体" w:hAnsi="宋体" w:cs="宋体"/>
                <w:b/>
                <w:bCs/>
                <w:szCs w:val="21"/>
              </w:rPr>
              <w:t>ⅣA期</w:t>
            </w:r>
          </w:p>
        </w:tc>
        <w:tc>
          <w:tcPr>
            <w:tcW w:w="2130" w:type="dxa"/>
          </w:tcPr>
          <w:p>
            <w:pPr>
              <w:spacing w:line="240" w:lineRule="auto"/>
              <w:rPr>
                <w:rFonts w:ascii="宋体" w:hAnsi="宋体" w:cs="宋体"/>
                <w:b/>
                <w:bCs/>
                <w:szCs w:val="21"/>
              </w:rPr>
            </w:pPr>
            <w:r>
              <w:rPr>
                <w:rFonts w:ascii="宋体" w:hAnsi="宋体" w:cs="宋体"/>
                <w:b/>
                <w:bCs/>
                <w:szCs w:val="21"/>
              </w:rPr>
              <w:t>1～3a</w:t>
            </w:r>
          </w:p>
        </w:tc>
        <w:tc>
          <w:tcPr>
            <w:tcW w:w="2131" w:type="dxa"/>
          </w:tcPr>
          <w:p>
            <w:pPr>
              <w:spacing w:line="240" w:lineRule="auto"/>
              <w:rPr>
                <w:rFonts w:ascii="宋体" w:hAnsi="宋体" w:cs="宋体"/>
                <w:b/>
                <w:bCs/>
                <w:szCs w:val="21"/>
              </w:rPr>
            </w:pPr>
            <w:r>
              <w:rPr>
                <w:rFonts w:ascii="宋体" w:hAnsi="宋体" w:cs="宋体"/>
                <w:b/>
                <w:bCs/>
                <w:szCs w:val="21"/>
              </w:rPr>
              <w:t>0/x</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Merge w:val="restart"/>
            <w:vAlign w:val="center"/>
          </w:tcPr>
          <w:p>
            <w:pPr>
              <w:spacing w:line="240" w:lineRule="auto"/>
              <w:rPr>
                <w:rFonts w:ascii="宋体" w:hAnsi="宋体" w:cs="宋体"/>
                <w:b/>
                <w:bCs/>
                <w:szCs w:val="21"/>
              </w:rPr>
            </w:pPr>
            <w:r>
              <w:rPr>
                <w:rFonts w:ascii="宋体" w:hAnsi="宋体" w:cs="宋体"/>
                <w:b/>
                <w:bCs/>
                <w:szCs w:val="21"/>
              </w:rPr>
              <w:t>ⅣB期</w:t>
            </w:r>
          </w:p>
        </w:tc>
        <w:tc>
          <w:tcPr>
            <w:tcW w:w="2130" w:type="dxa"/>
          </w:tcPr>
          <w:p>
            <w:pPr>
              <w:spacing w:line="240" w:lineRule="auto"/>
              <w:rPr>
                <w:rFonts w:ascii="宋体" w:hAnsi="宋体" w:cs="宋体"/>
                <w:b/>
                <w:bCs/>
                <w:szCs w:val="21"/>
              </w:rPr>
            </w:pPr>
            <w:r>
              <w:rPr>
                <w:rFonts w:ascii="宋体" w:hAnsi="宋体" w:cs="宋体"/>
                <w:b/>
                <w:bCs/>
                <w:szCs w:val="21"/>
              </w:rPr>
              <w:t>1～3a</w:t>
            </w:r>
          </w:p>
        </w:tc>
        <w:tc>
          <w:tcPr>
            <w:tcW w:w="2131" w:type="dxa"/>
          </w:tcPr>
          <w:p>
            <w:pPr>
              <w:spacing w:line="240" w:lineRule="auto"/>
              <w:rPr>
                <w:rFonts w:ascii="宋体" w:hAnsi="宋体" w:cs="宋体"/>
                <w:b/>
                <w:bCs/>
                <w:szCs w:val="21"/>
              </w:rPr>
            </w:pPr>
            <w:r>
              <w:rPr>
                <w:rFonts w:ascii="宋体" w:hAnsi="宋体" w:cs="宋体"/>
                <w:b/>
                <w:bCs/>
                <w:szCs w:val="21"/>
              </w:rPr>
              <w:t>1</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Merge w:val="continue"/>
            <w:vAlign w:val="center"/>
          </w:tcPr>
          <w:p>
            <w:pPr>
              <w:spacing w:line="240" w:lineRule="auto"/>
              <w:rPr>
                <w:rFonts w:ascii="宋体" w:hAnsi="宋体" w:cs="宋体"/>
                <w:b/>
                <w:bCs/>
                <w:szCs w:val="21"/>
              </w:rPr>
            </w:pPr>
          </w:p>
        </w:tc>
        <w:tc>
          <w:tcPr>
            <w:tcW w:w="2130" w:type="dxa"/>
          </w:tcPr>
          <w:p>
            <w:pPr>
              <w:spacing w:line="240" w:lineRule="auto"/>
              <w:rPr>
                <w:rFonts w:ascii="宋体" w:hAnsi="宋体" w:cs="宋体"/>
                <w:b/>
                <w:bCs/>
                <w:szCs w:val="21"/>
              </w:rPr>
            </w:pPr>
            <w:r>
              <w:rPr>
                <w:rFonts w:ascii="宋体" w:hAnsi="宋体" w:cs="宋体"/>
                <w:b/>
                <w:bCs/>
                <w:szCs w:val="21"/>
              </w:rPr>
              <w:t>3b～4</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0" w:type="dxa"/>
            <w:vAlign w:val="center"/>
          </w:tcPr>
          <w:p>
            <w:pPr>
              <w:spacing w:line="240" w:lineRule="auto"/>
              <w:rPr>
                <w:rFonts w:ascii="宋体" w:hAnsi="宋体" w:cs="宋体"/>
                <w:b/>
                <w:bCs/>
                <w:szCs w:val="21"/>
              </w:rPr>
            </w:pPr>
            <w:r>
              <w:rPr>
                <w:rFonts w:ascii="宋体" w:hAnsi="宋体" w:cs="宋体"/>
                <w:b/>
                <w:bCs/>
                <w:szCs w:val="21"/>
              </w:rPr>
              <w:t>ⅣC期</w:t>
            </w:r>
          </w:p>
        </w:tc>
        <w:tc>
          <w:tcPr>
            <w:tcW w:w="2130"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ascii="宋体" w:hAnsi="宋体" w:cs="宋体"/>
                <w:b/>
                <w:bCs/>
                <w:szCs w:val="21"/>
              </w:rPr>
              <w:t>任何</w:t>
            </w:r>
          </w:p>
        </w:tc>
        <w:tc>
          <w:tcPr>
            <w:tcW w:w="2131" w:type="dxa"/>
          </w:tcPr>
          <w:p>
            <w:pPr>
              <w:spacing w:line="240" w:lineRule="auto"/>
              <w:rPr>
                <w:rFonts w:ascii="宋体" w:hAnsi="宋体" w:cs="宋体"/>
                <w:b/>
                <w:bCs/>
                <w:szCs w:val="21"/>
              </w:rPr>
            </w:pPr>
            <w:r>
              <w:rPr>
                <w:rFonts w:hint="eastAsia" w:ascii="宋体" w:hAnsi="宋体" w:cs="宋体"/>
                <w:b/>
                <w:bCs/>
                <w:szCs w:val="21"/>
              </w:rPr>
              <w:t>1</w:t>
            </w:r>
          </w:p>
        </w:tc>
      </w:tr>
    </w:tbl>
    <w:p>
      <w:pPr>
        <w:pStyle w:val="14"/>
        <w:spacing w:line="240" w:lineRule="auto"/>
        <w:ind w:left="0" w:leftChars="0" w:firstLine="422"/>
      </w:pPr>
      <w:r>
        <w:rPr>
          <w:rFonts w:ascii="宋体" w:hAnsi="宋体" w:cs="宋体"/>
          <w:b/>
          <w:bCs/>
          <w:szCs w:val="21"/>
        </w:rPr>
        <w:t>注：以上表格中“年龄”指患者病理组织标本获取日期时的年龄。</w:t>
      </w:r>
    </w:p>
    <w:p>
      <w:pPr>
        <w:keepNext w:val="0"/>
        <w:keepLines w:val="0"/>
        <w:pageBreakBefore w:val="0"/>
        <w:widowControl w:val="0"/>
        <w:numPr>
          <w:ilvl w:val="255"/>
          <w:numId w:val="0"/>
        </w:numPr>
        <w:kinsoku/>
        <w:wordWrap/>
        <w:overflowPunct/>
        <w:topLinePunct w:val="0"/>
        <w:autoSpaceDE/>
        <w:autoSpaceDN/>
        <w:bidi w:val="0"/>
        <w:spacing w:line="360" w:lineRule="auto"/>
        <w:ind w:firstLine="420" w:firstLineChars="200"/>
        <w:textAlignment w:val="auto"/>
        <w:rPr>
          <w:rFonts w:hint="eastAsia" w:ascii="宋体" w:hAnsi="宋体" w:cs="宋体"/>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05F5FBF"/>
    <w:rsid w:val="0001759A"/>
    <w:rsid w:val="00020B8F"/>
    <w:rsid w:val="0002100C"/>
    <w:rsid w:val="0002305B"/>
    <w:rsid w:val="00072A25"/>
    <w:rsid w:val="000C754C"/>
    <w:rsid w:val="000D0861"/>
    <w:rsid w:val="000F1585"/>
    <w:rsid w:val="00104A6A"/>
    <w:rsid w:val="00130550"/>
    <w:rsid w:val="00145A7E"/>
    <w:rsid w:val="001476BF"/>
    <w:rsid w:val="00156030"/>
    <w:rsid w:val="00156BC3"/>
    <w:rsid w:val="0016032F"/>
    <w:rsid w:val="00186BD1"/>
    <w:rsid w:val="001A0074"/>
    <w:rsid w:val="001A6DB7"/>
    <w:rsid w:val="001F6261"/>
    <w:rsid w:val="00231678"/>
    <w:rsid w:val="00291FDF"/>
    <w:rsid w:val="00293F01"/>
    <w:rsid w:val="002B2A6D"/>
    <w:rsid w:val="002B729D"/>
    <w:rsid w:val="002C5F4D"/>
    <w:rsid w:val="002C7C6D"/>
    <w:rsid w:val="002E035F"/>
    <w:rsid w:val="002E3D66"/>
    <w:rsid w:val="00303CCA"/>
    <w:rsid w:val="003041F6"/>
    <w:rsid w:val="003100C2"/>
    <w:rsid w:val="00315B13"/>
    <w:rsid w:val="00360E0D"/>
    <w:rsid w:val="00373E64"/>
    <w:rsid w:val="003E0DCC"/>
    <w:rsid w:val="00425B84"/>
    <w:rsid w:val="00433CDE"/>
    <w:rsid w:val="004501ED"/>
    <w:rsid w:val="00487171"/>
    <w:rsid w:val="004874ED"/>
    <w:rsid w:val="00491827"/>
    <w:rsid w:val="004B3434"/>
    <w:rsid w:val="004B3807"/>
    <w:rsid w:val="004C39CE"/>
    <w:rsid w:val="004E342D"/>
    <w:rsid w:val="004F131D"/>
    <w:rsid w:val="004F3513"/>
    <w:rsid w:val="004F4A38"/>
    <w:rsid w:val="005220AE"/>
    <w:rsid w:val="005225C1"/>
    <w:rsid w:val="0053503A"/>
    <w:rsid w:val="00552670"/>
    <w:rsid w:val="00563DE9"/>
    <w:rsid w:val="0057335F"/>
    <w:rsid w:val="00574399"/>
    <w:rsid w:val="005B7CE6"/>
    <w:rsid w:val="005C7392"/>
    <w:rsid w:val="005D75E8"/>
    <w:rsid w:val="005F5FBF"/>
    <w:rsid w:val="00620818"/>
    <w:rsid w:val="00624252"/>
    <w:rsid w:val="00650B20"/>
    <w:rsid w:val="006519D7"/>
    <w:rsid w:val="00651AD8"/>
    <w:rsid w:val="00667CF7"/>
    <w:rsid w:val="00670FB0"/>
    <w:rsid w:val="00682A2F"/>
    <w:rsid w:val="006A4246"/>
    <w:rsid w:val="006B39C6"/>
    <w:rsid w:val="006B65BC"/>
    <w:rsid w:val="006D39CE"/>
    <w:rsid w:val="006D4074"/>
    <w:rsid w:val="006E3B54"/>
    <w:rsid w:val="006F7FC4"/>
    <w:rsid w:val="007027CB"/>
    <w:rsid w:val="00713477"/>
    <w:rsid w:val="007452A6"/>
    <w:rsid w:val="00752800"/>
    <w:rsid w:val="007820FA"/>
    <w:rsid w:val="007D2E54"/>
    <w:rsid w:val="00835CE2"/>
    <w:rsid w:val="00852FFF"/>
    <w:rsid w:val="008647FC"/>
    <w:rsid w:val="008758D3"/>
    <w:rsid w:val="00890E26"/>
    <w:rsid w:val="008918F2"/>
    <w:rsid w:val="008B0496"/>
    <w:rsid w:val="008C4643"/>
    <w:rsid w:val="008D4690"/>
    <w:rsid w:val="008F28CA"/>
    <w:rsid w:val="008F44DF"/>
    <w:rsid w:val="00930D81"/>
    <w:rsid w:val="00940050"/>
    <w:rsid w:val="0097159D"/>
    <w:rsid w:val="009743C1"/>
    <w:rsid w:val="00982207"/>
    <w:rsid w:val="009916F2"/>
    <w:rsid w:val="009A7D84"/>
    <w:rsid w:val="009D7FB3"/>
    <w:rsid w:val="009E41B7"/>
    <w:rsid w:val="009E4D35"/>
    <w:rsid w:val="009E6B55"/>
    <w:rsid w:val="00A0639C"/>
    <w:rsid w:val="00A33EE2"/>
    <w:rsid w:val="00A521CA"/>
    <w:rsid w:val="00A545EC"/>
    <w:rsid w:val="00AF079C"/>
    <w:rsid w:val="00AF2B9F"/>
    <w:rsid w:val="00B026DD"/>
    <w:rsid w:val="00B14E5D"/>
    <w:rsid w:val="00B76C79"/>
    <w:rsid w:val="00B93C8A"/>
    <w:rsid w:val="00BB6966"/>
    <w:rsid w:val="00BF0BC4"/>
    <w:rsid w:val="00C00692"/>
    <w:rsid w:val="00C30BA7"/>
    <w:rsid w:val="00C435D3"/>
    <w:rsid w:val="00C85FA1"/>
    <w:rsid w:val="00CA5AC6"/>
    <w:rsid w:val="00CB14E6"/>
    <w:rsid w:val="00CC342C"/>
    <w:rsid w:val="00CD0BBC"/>
    <w:rsid w:val="00D04B86"/>
    <w:rsid w:val="00D54E80"/>
    <w:rsid w:val="00D5501D"/>
    <w:rsid w:val="00D6289E"/>
    <w:rsid w:val="00D6635D"/>
    <w:rsid w:val="00DB2016"/>
    <w:rsid w:val="00DE263F"/>
    <w:rsid w:val="00DE328E"/>
    <w:rsid w:val="00E04B7D"/>
    <w:rsid w:val="00E23181"/>
    <w:rsid w:val="00E26407"/>
    <w:rsid w:val="00E43428"/>
    <w:rsid w:val="00E61C7C"/>
    <w:rsid w:val="00E705C7"/>
    <w:rsid w:val="00F142BA"/>
    <w:rsid w:val="00F21896"/>
    <w:rsid w:val="00F257D0"/>
    <w:rsid w:val="00F44593"/>
    <w:rsid w:val="00FC7F64"/>
    <w:rsid w:val="00FD0D5D"/>
    <w:rsid w:val="00FE5473"/>
    <w:rsid w:val="00FF0855"/>
    <w:rsid w:val="03863B30"/>
    <w:rsid w:val="041C4C38"/>
    <w:rsid w:val="05307772"/>
    <w:rsid w:val="07106244"/>
    <w:rsid w:val="07E20981"/>
    <w:rsid w:val="07E936FD"/>
    <w:rsid w:val="087B2C71"/>
    <w:rsid w:val="0AB57B8C"/>
    <w:rsid w:val="0ABC0A86"/>
    <w:rsid w:val="0AE96043"/>
    <w:rsid w:val="0CD91378"/>
    <w:rsid w:val="0D864083"/>
    <w:rsid w:val="0DD32C5F"/>
    <w:rsid w:val="0FBE425C"/>
    <w:rsid w:val="1063111A"/>
    <w:rsid w:val="11390774"/>
    <w:rsid w:val="114158A4"/>
    <w:rsid w:val="13B93F69"/>
    <w:rsid w:val="14E5590C"/>
    <w:rsid w:val="164F4674"/>
    <w:rsid w:val="16CA3616"/>
    <w:rsid w:val="18415355"/>
    <w:rsid w:val="1848623A"/>
    <w:rsid w:val="18BC29FD"/>
    <w:rsid w:val="18F11E07"/>
    <w:rsid w:val="19E060D6"/>
    <w:rsid w:val="1B2C1809"/>
    <w:rsid w:val="1B444154"/>
    <w:rsid w:val="1CB0667C"/>
    <w:rsid w:val="1D2A1F5D"/>
    <w:rsid w:val="1D890539"/>
    <w:rsid w:val="1E004AF3"/>
    <w:rsid w:val="1F2C590E"/>
    <w:rsid w:val="1FD47322"/>
    <w:rsid w:val="21C136B9"/>
    <w:rsid w:val="224539EC"/>
    <w:rsid w:val="25007ACF"/>
    <w:rsid w:val="26BA403B"/>
    <w:rsid w:val="275F6D2E"/>
    <w:rsid w:val="27DD4744"/>
    <w:rsid w:val="2C846050"/>
    <w:rsid w:val="2DDA2289"/>
    <w:rsid w:val="2F9DC189"/>
    <w:rsid w:val="302C63BF"/>
    <w:rsid w:val="31732CAF"/>
    <w:rsid w:val="31E449E6"/>
    <w:rsid w:val="31FA37E0"/>
    <w:rsid w:val="33597A09"/>
    <w:rsid w:val="33687C0A"/>
    <w:rsid w:val="33C70CA8"/>
    <w:rsid w:val="364A6684"/>
    <w:rsid w:val="36655CD9"/>
    <w:rsid w:val="368B4832"/>
    <w:rsid w:val="37D40140"/>
    <w:rsid w:val="39113C01"/>
    <w:rsid w:val="3B1734AF"/>
    <w:rsid w:val="3D4032C0"/>
    <w:rsid w:val="3E1B6173"/>
    <w:rsid w:val="3FE62018"/>
    <w:rsid w:val="410934AA"/>
    <w:rsid w:val="41373475"/>
    <w:rsid w:val="4290091B"/>
    <w:rsid w:val="43177A73"/>
    <w:rsid w:val="435D4493"/>
    <w:rsid w:val="43AE0BD0"/>
    <w:rsid w:val="43F52CF3"/>
    <w:rsid w:val="446077C5"/>
    <w:rsid w:val="450B49E0"/>
    <w:rsid w:val="45271DF2"/>
    <w:rsid w:val="4528365F"/>
    <w:rsid w:val="4578406A"/>
    <w:rsid w:val="45F54976"/>
    <w:rsid w:val="47EE165A"/>
    <w:rsid w:val="4831049A"/>
    <w:rsid w:val="49461447"/>
    <w:rsid w:val="49696A8B"/>
    <w:rsid w:val="49AA5993"/>
    <w:rsid w:val="4A5B6158"/>
    <w:rsid w:val="4C143394"/>
    <w:rsid w:val="4C6504A6"/>
    <w:rsid w:val="4C752B8B"/>
    <w:rsid w:val="4CEA7DF0"/>
    <w:rsid w:val="4E8C714D"/>
    <w:rsid w:val="51EC6DFD"/>
    <w:rsid w:val="52E2554B"/>
    <w:rsid w:val="53BD781B"/>
    <w:rsid w:val="54C75D4A"/>
    <w:rsid w:val="55C2696D"/>
    <w:rsid w:val="5657681A"/>
    <w:rsid w:val="568841FB"/>
    <w:rsid w:val="56CC2D53"/>
    <w:rsid w:val="572D1703"/>
    <w:rsid w:val="57350396"/>
    <w:rsid w:val="58184C72"/>
    <w:rsid w:val="58812E66"/>
    <w:rsid w:val="5A213C20"/>
    <w:rsid w:val="5C4E5E3B"/>
    <w:rsid w:val="5DCD11C1"/>
    <w:rsid w:val="5F2F0994"/>
    <w:rsid w:val="5F8A6576"/>
    <w:rsid w:val="5F9F17A8"/>
    <w:rsid w:val="5FB16161"/>
    <w:rsid w:val="5FC15189"/>
    <w:rsid w:val="61454FA3"/>
    <w:rsid w:val="61BD4043"/>
    <w:rsid w:val="628E34EF"/>
    <w:rsid w:val="62F24BE7"/>
    <w:rsid w:val="63AF2CDE"/>
    <w:rsid w:val="63B73D0D"/>
    <w:rsid w:val="643B475F"/>
    <w:rsid w:val="64A00315"/>
    <w:rsid w:val="64B036B6"/>
    <w:rsid w:val="64D663EB"/>
    <w:rsid w:val="64FC22B4"/>
    <w:rsid w:val="653736CB"/>
    <w:rsid w:val="66FA047C"/>
    <w:rsid w:val="676D0EC5"/>
    <w:rsid w:val="6993137C"/>
    <w:rsid w:val="69BE3AC7"/>
    <w:rsid w:val="69F623C3"/>
    <w:rsid w:val="6A1210FB"/>
    <w:rsid w:val="6AE530C2"/>
    <w:rsid w:val="6CBF6EF4"/>
    <w:rsid w:val="6D654E45"/>
    <w:rsid w:val="6DB64448"/>
    <w:rsid w:val="6E6C7BB2"/>
    <w:rsid w:val="6EF00EF0"/>
    <w:rsid w:val="70303C84"/>
    <w:rsid w:val="70802340"/>
    <w:rsid w:val="717B312F"/>
    <w:rsid w:val="73440DF5"/>
    <w:rsid w:val="75D41E9D"/>
    <w:rsid w:val="76CF7A24"/>
    <w:rsid w:val="77413DB3"/>
    <w:rsid w:val="77A21A97"/>
    <w:rsid w:val="782328A0"/>
    <w:rsid w:val="7A4141E8"/>
    <w:rsid w:val="7A50273A"/>
    <w:rsid w:val="7A931B51"/>
    <w:rsid w:val="7B0C7C74"/>
    <w:rsid w:val="7B8505F5"/>
    <w:rsid w:val="7CA12173"/>
    <w:rsid w:val="7CC34C14"/>
    <w:rsid w:val="7EFA3927"/>
    <w:rsid w:val="7F26666F"/>
    <w:rsid w:val="7FA111A9"/>
    <w:rsid w:val="7FDD3058"/>
    <w:rsid w:val="E77C4DEF"/>
    <w:rsid w:val="FFD751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autoRedefine/>
    <w:unhideWhenUsed/>
    <w:qFormat/>
    <w:uiPriority w:val="1"/>
  </w:style>
  <w:style w:type="table" w:default="1" w:styleId="8">
    <w:name w:val="Normal Table"/>
    <w:autoRedefine/>
    <w:unhideWhenUsed/>
    <w:qFormat/>
    <w:uiPriority w:val="99"/>
    <w:tblPr>
      <w:tblCellMar>
        <w:top w:w="0" w:type="dxa"/>
        <w:left w:w="108" w:type="dxa"/>
        <w:bottom w:w="0" w:type="dxa"/>
        <w:right w:w="108" w:type="dxa"/>
      </w:tblCellMar>
    </w:tblPr>
  </w:style>
  <w:style w:type="paragraph" w:styleId="2">
    <w:name w:val="annotation text"/>
    <w:basedOn w:val="1"/>
    <w:link w:val="11"/>
    <w:autoRedefine/>
    <w:qFormat/>
    <w:uiPriority w:val="0"/>
    <w:pPr>
      <w:jc w:val="left"/>
    </w:pPr>
  </w:style>
  <w:style w:type="paragraph" w:styleId="3">
    <w:name w:val="Balloon Text"/>
    <w:basedOn w:val="1"/>
    <w:link w:val="19"/>
    <w:autoRedefine/>
    <w:unhideWhenUsed/>
    <w:qFormat/>
    <w:uiPriority w:val="99"/>
    <w:rPr>
      <w:sz w:val="18"/>
      <w:szCs w:val="18"/>
    </w:rPr>
  </w:style>
  <w:style w:type="paragraph" w:styleId="4">
    <w:name w:val="footer"/>
    <w:basedOn w:val="1"/>
    <w:link w:val="16"/>
    <w:autoRedefine/>
    <w:unhideWhenUsed/>
    <w:qFormat/>
    <w:uiPriority w:val="99"/>
    <w:pPr>
      <w:tabs>
        <w:tab w:val="center" w:pos="4153"/>
        <w:tab w:val="right" w:pos="8306"/>
      </w:tabs>
      <w:snapToGrid w:val="0"/>
      <w:jc w:val="left"/>
    </w:pPr>
    <w:rPr>
      <w:sz w:val="18"/>
      <w:szCs w:val="18"/>
    </w:rPr>
  </w:style>
  <w:style w:type="paragraph" w:styleId="5">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100" w:beforeAutospacing="1" w:after="100" w:afterAutospacing="1"/>
      <w:jc w:val="left"/>
    </w:pPr>
    <w:rPr>
      <w:rFonts w:hAnsi="宋体" w:cs="宋体"/>
      <w:sz w:val="24"/>
    </w:rPr>
  </w:style>
  <w:style w:type="paragraph" w:styleId="7">
    <w:name w:val="annotation subject"/>
    <w:basedOn w:val="2"/>
    <w:next w:val="2"/>
    <w:link w:val="18"/>
    <w:autoRedefine/>
    <w:unhideWhenUsed/>
    <w:qFormat/>
    <w:uiPriority w:val="99"/>
    <w:rPr>
      <w:b/>
      <w:bCs/>
    </w:rPr>
  </w:style>
  <w:style w:type="character" w:styleId="10">
    <w:name w:val="annotation reference"/>
    <w:basedOn w:val="9"/>
    <w:autoRedefine/>
    <w:unhideWhenUsed/>
    <w:qFormat/>
    <w:uiPriority w:val="99"/>
    <w:rPr>
      <w:sz w:val="21"/>
      <w:szCs w:val="21"/>
    </w:rPr>
  </w:style>
  <w:style w:type="character" w:customStyle="1" w:styleId="11">
    <w:name w:val="批注文字 字符1"/>
    <w:basedOn w:val="9"/>
    <w:link w:val="2"/>
    <w:autoRedefine/>
    <w:qFormat/>
    <w:uiPriority w:val="0"/>
    <w:rPr>
      <w:rFonts w:ascii="Calibri" w:hAnsi="Calibri" w:eastAsia="宋体" w:cs="黑体"/>
    </w:rPr>
  </w:style>
  <w:style w:type="paragraph" w:customStyle="1" w:styleId="12">
    <w:name w:val="列表段落1"/>
    <w:basedOn w:val="1"/>
    <w:autoRedefine/>
    <w:qFormat/>
    <w:uiPriority w:val="34"/>
    <w:pPr>
      <w:ind w:firstLine="420" w:firstLineChars="200"/>
    </w:pPr>
  </w:style>
  <w:style w:type="character" w:customStyle="1" w:styleId="13">
    <w:name w:val="apple-style-span"/>
    <w:basedOn w:val="9"/>
    <w:autoRedefine/>
    <w:qFormat/>
    <w:uiPriority w:val="0"/>
  </w:style>
  <w:style w:type="paragraph" w:customStyle="1" w:styleId="14">
    <w:name w:val="条款正文"/>
    <w:basedOn w:val="1"/>
    <w:autoRedefine/>
    <w:qFormat/>
    <w:uiPriority w:val="0"/>
    <w:pPr>
      <w:adjustRightInd w:val="0"/>
      <w:snapToGrid w:val="0"/>
      <w:ind w:left="840" w:leftChars="400" w:firstLine="420" w:firstLineChars="200"/>
    </w:pPr>
    <w:rPr>
      <w:rFonts w:ascii="Times New Roman" w:hAnsi="Times New Roman" w:cs="Times New Roman"/>
    </w:rPr>
  </w:style>
  <w:style w:type="character" w:customStyle="1" w:styleId="15">
    <w:name w:val="页眉 字符"/>
    <w:basedOn w:val="9"/>
    <w:link w:val="5"/>
    <w:autoRedefine/>
    <w:qFormat/>
    <w:uiPriority w:val="99"/>
    <w:rPr>
      <w:rFonts w:ascii="Calibri" w:hAnsi="Calibri" w:eastAsia="宋体" w:cs="黑体"/>
      <w:kern w:val="2"/>
      <w:sz w:val="18"/>
      <w:szCs w:val="18"/>
    </w:rPr>
  </w:style>
  <w:style w:type="character" w:customStyle="1" w:styleId="16">
    <w:name w:val="页脚 字符"/>
    <w:basedOn w:val="9"/>
    <w:link w:val="4"/>
    <w:autoRedefine/>
    <w:qFormat/>
    <w:uiPriority w:val="99"/>
    <w:rPr>
      <w:rFonts w:ascii="Calibri" w:hAnsi="Calibri" w:eastAsia="宋体" w:cs="黑体"/>
      <w:kern w:val="2"/>
      <w:sz w:val="18"/>
      <w:szCs w:val="18"/>
    </w:rPr>
  </w:style>
  <w:style w:type="paragraph" w:customStyle="1" w:styleId="17">
    <w:name w:val="列表段落2"/>
    <w:basedOn w:val="1"/>
    <w:autoRedefine/>
    <w:qFormat/>
    <w:uiPriority w:val="99"/>
    <w:pPr>
      <w:ind w:firstLine="420" w:firstLineChars="200"/>
    </w:pPr>
  </w:style>
  <w:style w:type="character" w:customStyle="1" w:styleId="18">
    <w:name w:val="批注主题 字符"/>
    <w:basedOn w:val="11"/>
    <w:link w:val="7"/>
    <w:autoRedefine/>
    <w:semiHidden/>
    <w:qFormat/>
    <w:uiPriority w:val="99"/>
    <w:rPr>
      <w:rFonts w:ascii="Calibri" w:hAnsi="Calibri" w:eastAsia="宋体" w:cs="黑体"/>
      <w:b/>
      <w:bCs/>
      <w:kern w:val="2"/>
      <w:sz w:val="21"/>
      <w:szCs w:val="22"/>
    </w:rPr>
  </w:style>
  <w:style w:type="character" w:customStyle="1" w:styleId="19">
    <w:name w:val="批注框文本 字符"/>
    <w:basedOn w:val="9"/>
    <w:link w:val="3"/>
    <w:autoRedefine/>
    <w:semiHidden/>
    <w:qFormat/>
    <w:uiPriority w:val="99"/>
    <w:rPr>
      <w:rFonts w:ascii="Calibri" w:hAnsi="Calibri" w:eastAsia="宋体" w:cs="黑体"/>
      <w:kern w:val="2"/>
      <w:sz w:val="18"/>
      <w:szCs w:val="18"/>
    </w:rPr>
  </w:style>
  <w:style w:type="character" w:customStyle="1" w:styleId="20">
    <w:name w:val="批注文字 字符"/>
    <w:autoRedefine/>
    <w:qFormat/>
    <w:uiPriority w:val="0"/>
    <w:rPr>
      <w:rFonts w:cs="黑体"/>
      <w:kern w:val="2"/>
      <w:sz w:val="21"/>
      <w:szCs w:val="22"/>
    </w:rPr>
  </w:style>
  <w:style w:type="paragraph" w:customStyle="1" w:styleId="21">
    <w:name w:val="修订1"/>
    <w:autoRedefine/>
    <w:hidden/>
    <w:semiHidden/>
    <w:qFormat/>
    <w:uiPriority w:val="99"/>
    <w:rPr>
      <w:rFonts w:ascii="Calibri" w:hAnsi="Calibri" w:eastAsia="宋体" w:cs="黑体"/>
      <w:kern w:val="2"/>
      <w:sz w:val="21"/>
      <w:szCs w:val="22"/>
      <w:lang w:val="en-US" w:eastAsia="zh-CN" w:bidi="ar-SA"/>
    </w:rPr>
  </w:style>
  <w:style w:type="paragraph" w:customStyle="1" w:styleId="22">
    <w:name w:val="修订2"/>
    <w:autoRedefine/>
    <w:hidden/>
    <w:semiHidden/>
    <w:qFormat/>
    <w:uiPriority w:val="99"/>
    <w:rPr>
      <w:rFonts w:ascii="Calibri" w:hAnsi="Calibri" w:eastAsia="宋体" w:cs="黑体"/>
      <w:kern w:val="2"/>
      <w:sz w:val="21"/>
      <w:szCs w:val="22"/>
      <w:lang w:val="en-US" w:eastAsia="zh-CN" w:bidi="ar-SA"/>
    </w:rPr>
  </w:style>
  <w:style w:type="paragraph" w:customStyle="1" w:styleId="23">
    <w:name w:val="条款标题"/>
    <w:basedOn w:val="14"/>
    <w:autoRedefine/>
    <w:qFormat/>
    <w:uiPriority w:val="0"/>
  </w:style>
  <w:style w:type="paragraph" w:customStyle="1" w:styleId="24">
    <w:name w:val="列出段落2"/>
    <w:basedOn w:val="1"/>
    <w:autoRedefine/>
    <w:qFormat/>
    <w:uiPriority w:val="34"/>
    <w:pPr>
      <w:ind w:firstLine="420" w:firstLineChars="200"/>
    </w:pPr>
  </w:style>
  <w:style w:type="paragraph" w:customStyle="1" w:styleId="25">
    <w:name w:val="Revision"/>
    <w:autoRedefine/>
    <w:hidden/>
    <w:semiHidden/>
    <w:qFormat/>
    <w:uiPriority w:val="99"/>
    <w:rPr>
      <w:rFonts w:ascii="Calibri" w:hAnsi="Calibri" w:eastAsia="宋体" w:cs="黑体"/>
      <w:kern w:val="2"/>
      <w:sz w:val="21"/>
      <w:szCs w:val="22"/>
      <w:lang w:val="en-US" w:eastAsia="zh-CN" w:bidi="ar-SA"/>
    </w:rPr>
  </w:style>
  <w:style w:type="paragraph" w:customStyle="1" w:styleId="26">
    <w:name w:val="列出段落1"/>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1475</Words>
  <Characters>8410</Characters>
  <Lines>70</Lines>
  <Paragraphs>19</Paragraphs>
  <TotalTime>48</TotalTime>
  <ScaleCrop>false</ScaleCrop>
  <LinksUpToDate>false</LinksUpToDate>
  <CharactersWithSpaces>9866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2021-08-10T09:28:00Z</dcterms:created>
  <dc:creator>管 五羊</dc:creator>
  <cp:lastModifiedBy>Zixuan Shen</cp:lastModifiedBy>
  <dcterms:modified xsi:type="dcterms:W3CDTF">2024-04-11T08:13:07Z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6D3B03A5893249AD8B331710C53A4AA5_13</vt:lpwstr>
  </property>
</Properties>
</file>