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276" w:lineRule="auto"/>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spacing w:after="156" w:afterLines="50" w:line="276" w:lineRule="auto"/>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私家车驾乘意外伤害保险</w:t>
      </w:r>
      <w:r>
        <w:rPr>
          <w:rFonts w:ascii="宋体" w:hAnsi="宋体" w:eastAsia="宋体" w:cs="宋体"/>
          <w:b/>
          <w:bCs/>
          <w:color w:val="000000"/>
          <w:kern w:val="0"/>
          <w:sz w:val="28"/>
          <w:szCs w:val="28"/>
        </w:rPr>
        <w:t>费率表（互联网专属）</w:t>
      </w:r>
    </w:p>
    <w:p>
      <w:pPr>
        <w:pStyle w:val="9"/>
        <w:numPr>
          <w:numId w:val="0"/>
        </w:numPr>
        <w:spacing w:after="156" w:afterLines="50" w:line="276" w:lineRule="auto"/>
        <w:ind w:leftChars="0"/>
        <w:rPr>
          <w:rFonts w:ascii="宋体" w:hAnsi="宋体" w:eastAsia="宋体" w:cs="宋体"/>
          <w:b/>
          <w:bCs/>
          <w:color w:val="000000"/>
          <w:kern w:val="0"/>
          <w:szCs w:val="21"/>
        </w:rPr>
      </w:pPr>
      <w:r>
        <w:rPr>
          <w:rFonts w:hint="eastAsia" w:ascii="宋体" w:hAnsi="宋体" w:eastAsia="宋体" w:cs="宋体"/>
          <w:b/>
          <w:bCs/>
          <w:color w:val="000000"/>
          <w:kern w:val="0"/>
          <w:szCs w:val="21"/>
          <w:lang w:val="en-US" w:eastAsia="zh-CN"/>
        </w:rPr>
        <w:t>一、</w:t>
      </w:r>
      <w:r>
        <w:rPr>
          <w:rFonts w:hint="eastAsia" w:ascii="宋体" w:hAnsi="宋体" w:eastAsia="宋体" w:cs="宋体"/>
          <w:b/>
          <w:bCs/>
          <w:color w:val="000000"/>
          <w:kern w:val="0"/>
          <w:szCs w:val="21"/>
        </w:rPr>
        <w:t>年基础费率</w:t>
      </w:r>
    </w:p>
    <w:tbl>
      <w:tblPr>
        <w:tblStyle w:val="6"/>
        <w:tblW w:w="8888"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2878"/>
        <w:gridCol w:w="2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3132" w:type="dxa"/>
          </w:tcPr>
          <w:p>
            <w:pPr>
              <w:jc w:val="center"/>
              <w:rPr>
                <w:rFonts w:ascii="宋体" w:hAnsi="宋体" w:eastAsia="宋体"/>
                <w:b/>
                <w:bCs/>
                <w:kern w:val="0"/>
                <w:szCs w:val="21"/>
              </w:rPr>
            </w:pPr>
            <w:r>
              <w:rPr>
                <w:rFonts w:hint="eastAsia" w:ascii="宋体" w:hAnsi="宋体" w:eastAsia="宋体"/>
                <w:b/>
                <w:bCs/>
                <w:kern w:val="0"/>
                <w:szCs w:val="21"/>
              </w:rPr>
              <w:t>保险责任</w:t>
            </w:r>
          </w:p>
        </w:tc>
        <w:tc>
          <w:tcPr>
            <w:tcW w:w="2878" w:type="dxa"/>
          </w:tcPr>
          <w:p>
            <w:pPr>
              <w:jc w:val="center"/>
              <w:rPr>
                <w:rFonts w:ascii="宋体" w:hAnsi="宋体" w:eastAsia="宋体"/>
                <w:b/>
                <w:bCs/>
                <w:kern w:val="0"/>
                <w:szCs w:val="21"/>
              </w:rPr>
            </w:pPr>
            <w:r>
              <w:rPr>
                <w:rFonts w:hint="eastAsia" w:ascii="宋体" w:hAnsi="宋体" w:eastAsia="宋体"/>
                <w:b/>
                <w:bCs/>
                <w:kern w:val="0"/>
                <w:szCs w:val="21"/>
              </w:rPr>
              <w:t>被保险人作为驾驶人基准费率</w:t>
            </w:r>
          </w:p>
        </w:tc>
        <w:tc>
          <w:tcPr>
            <w:tcW w:w="2878" w:type="dxa"/>
          </w:tcPr>
          <w:p>
            <w:pPr>
              <w:jc w:val="center"/>
              <w:rPr>
                <w:rFonts w:hint="eastAsia" w:ascii="宋体" w:hAnsi="宋体" w:eastAsia="宋体"/>
                <w:b/>
                <w:bCs/>
                <w:kern w:val="0"/>
                <w:szCs w:val="21"/>
              </w:rPr>
            </w:pPr>
            <w:r>
              <w:rPr>
                <w:rFonts w:hint="eastAsia" w:ascii="宋体" w:hAnsi="宋体" w:eastAsia="宋体"/>
                <w:b/>
                <w:bCs/>
                <w:kern w:val="0"/>
                <w:szCs w:val="21"/>
              </w:rPr>
              <w:t>被保险人作为乘客基准费率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3132" w:type="dxa"/>
          </w:tcPr>
          <w:p>
            <w:pPr>
              <w:jc w:val="center"/>
              <w:rPr>
                <w:rFonts w:ascii="宋体" w:hAnsi="宋体" w:eastAsia="宋体"/>
                <w:kern w:val="0"/>
                <w:szCs w:val="21"/>
              </w:rPr>
            </w:pPr>
            <w:r>
              <w:rPr>
                <w:rFonts w:hint="eastAsia" w:ascii="宋体" w:hAnsi="宋体" w:eastAsia="宋体"/>
                <w:kern w:val="0"/>
                <w:szCs w:val="21"/>
              </w:rPr>
              <w:t>基本责任-意外伤害身故保险责任</w:t>
            </w:r>
          </w:p>
        </w:tc>
        <w:tc>
          <w:tcPr>
            <w:tcW w:w="2878" w:type="dxa"/>
          </w:tcPr>
          <w:p>
            <w:pPr>
              <w:jc w:val="center"/>
              <w:rPr>
                <w:rFonts w:ascii="宋体" w:hAnsi="宋体" w:eastAsia="宋体"/>
                <w:kern w:val="0"/>
                <w:szCs w:val="21"/>
              </w:rPr>
            </w:pPr>
            <w:r>
              <w:rPr>
                <w:rFonts w:hint="eastAsia" w:ascii="宋体" w:hAnsi="宋体" w:eastAsia="宋体"/>
                <w:kern w:val="0"/>
                <w:szCs w:val="21"/>
              </w:rPr>
              <w:t>0</w:t>
            </w:r>
            <w:r>
              <w:rPr>
                <w:rFonts w:ascii="宋体" w:hAnsi="宋体" w:eastAsia="宋体"/>
                <w:kern w:val="0"/>
                <w:szCs w:val="21"/>
              </w:rPr>
              <w:t>.12</w:t>
            </w:r>
            <w:r>
              <w:rPr>
                <w:rFonts w:hint="eastAsia" w:ascii="宋体" w:hAnsi="宋体" w:eastAsia="宋体"/>
                <w:kern w:val="0"/>
                <w:szCs w:val="21"/>
              </w:rPr>
              <w:t>‰</w:t>
            </w:r>
          </w:p>
        </w:tc>
        <w:tc>
          <w:tcPr>
            <w:tcW w:w="2878" w:type="dxa"/>
          </w:tcPr>
          <w:p>
            <w:pPr>
              <w:jc w:val="center"/>
              <w:rPr>
                <w:rFonts w:hint="eastAsia" w:ascii="宋体" w:hAnsi="宋体" w:eastAsia="宋体"/>
                <w:kern w:val="0"/>
                <w:szCs w:val="21"/>
              </w:rPr>
            </w:pPr>
            <w:r>
              <w:rPr>
                <w:rFonts w:hint="eastAsia" w:ascii="宋体" w:hAnsi="宋体" w:eastAsia="宋体"/>
                <w:kern w:val="0"/>
                <w:szCs w:val="21"/>
              </w:rPr>
              <w:t>0</w:t>
            </w:r>
            <w:r>
              <w:rPr>
                <w:rFonts w:ascii="宋体" w:hAnsi="宋体" w:eastAsia="宋体"/>
                <w:kern w:val="0"/>
                <w:szCs w:val="21"/>
              </w:rPr>
              <w:t>.06</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3132" w:type="dxa"/>
          </w:tcPr>
          <w:p>
            <w:pPr>
              <w:jc w:val="center"/>
              <w:rPr>
                <w:rFonts w:ascii="宋体" w:hAnsi="宋体" w:eastAsia="宋体"/>
                <w:kern w:val="0"/>
                <w:szCs w:val="21"/>
              </w:rPr>
            </w:pPr>
            <w:r>
              <w:rPr>
                <w:rFonts w:hint="eastAsia" w:ascii="宋体" w:hAnsi="宋体" w:eastAsia="宋体"/>
                <w:kern w:val="0"/>
                <w:szCs w:val="21"/>
              </w:rPr>
              <w:t>基本责任-意外伤害伤残保险责任</w:t>
            </w:r>
          </w:p>
        </w:tc>
        <w:tc>
          <w:tcPr>
            <w:tcW w:w="2878" w:type="dxa"/>
          </w:tcPr>
          <w:p>
            <w:pPr>
              <w:jc w:val="center"/>
              <w:rPr>
                <w:rFonts w:ascii="宋体" w:hAnsi="宋体" w:eastAsia="宋体"/>
                <w:kern w:val="0"/>
                <w:szCs w:val="21"/>
              </w:rPr>
            </w:pPr>
            <w:r>
              <w:rPr>
                <w:rFonts w:hint="eastAsia" w:ascii="宋体" w:hAnsi="宋体" w:eastAsia="宋体"/>
                <w:kern w:val="0"/>
                <w:szCs w:val="21"/>
              </w:rPr>
              <w:t>0</w:t>
            </w:r>
            <w:r>
              <w:rPr>
                <w:rFonts w:ascii="宋体" w:hAnsi="宋体" w:eastAsia="宋体"/>
                <w:kern w:val="0"/>
                <w:szCs w:val="21"/>
              </w:rPr>
              <w:t>.08</w:t>
            </w:r>
            <w:r>
              <w:rPr>
                <w:rFonts w:hint="eastAsia" w:ascii="宋体" w:hAnsi="宋体" w:eastAsia="宋体"/>
                <w:kern w:val="0"/>
                <w:szCs w:val="21"/>
              </w:rPr>
              <w:t>‰</w:t>
            </w:r>
          </w:p>
        </w:tc>
        <w:tc>
          <w:tcPr>
            <w:tcW w:w="2878" w:type="dxa"/>
          </w:tcPr>
          <w:p>
            <w:pPr>
              <w:jc w:val="center"/>
              <w:rPr>
                <w:rFonts w:hint="eastAsia" w:ascii="宋体" w:hAnsi="宋体" w:eastAsia="宋体"/>
                <w:kern w:val="0"/>
                <w:szCs w:val="21"/>
              </w:rPr>
            </w:pPr>
            <w:r>
              <w:rPr>
                <w:rFonts w:hint="eastAsia" w:ascii="宋体" w:hAnsi="宋体" w:eastAsia="宋体"/>
                <w:kern w:val="0"/>
                <w:szCs w:val="21"/>
              </w:rPr>
              <w:t>0</w:t>
            </w:r>
            <w:r>
              <w:rPr>
                <w:rFonts w:ascii="宋体" w:hAnsi="宋体" w:eastAsia="宋体"/>
                <w:kern w:val="0"/>
                <w:szCs w:val="21"/>
              </w:rPr>
              <w:t>.04</w:t>
            </w:r>
            <w:r>
              <w:rPr>
                <w:rFonts w:hint="eastAsia" w:ascii="宋体" w:hAnsi="宋体" w:eastAsia="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3132" w:type="dxa"/>
          </w:tcPr>
          <w:p>
            <w:pPr>
              <w:jc w:val="center"/>
              <w:rPr>
                <w:rFonts w:ascii="宋体" w:hAnsi="宋体" w:eastAsia="宋体"/>
                <w:kern w:val="0"/>
                <w:szCs w:val="21"/>
              </w:rPr>
            </w:pPr>
            <w:r>
              <w:rPr>
                <w:rFonts w:hint="eastAsia" w:ascii="宋体" w:hAnsi="宋体" w:eastAsia="宋体"/>
                <w:kern w:val="0"/>
                <w:szCs w:val="21"/>
              </w:rPr>
              <w:t>可选责任-意外医疗保险责任</w:t>
            </w:r>
          </w:p>
        </w:tc>
        <w:tc>
          <w:tcPr>
            <w:tcW w:w="2878" w:type="dxa"/>
          </w:tcPr>
          <w:p>
            <w:pPr>
              <w:jc w:val="center"/>
              <w:rPr>
                <w:rFonts w:ascii="宋体" w:hAnsi="宋体" w:eastAsia="宋体"/>
                <w:kern w:val="0"/>
                <w:szCs w:val="21"/>
              </w:rPr>
            </w:pPr>
            <w:r>
              <w:rPr>
                <w:rFonts w:hint="eastAsia" w:ascii="宋体" w:hAnsi="宋体" w:eastAsia="宋体"/>
                <w:kern w:val="0"/>
                <w:szCs w:val="21"/>
              </w:rPr>
              <w:t>1</w:t>
            </w:r>
            <w:r>
              <w:rPr>
                <w:rFonts w:ascii="宋体" w:hAnsi="宋体" w:eastAsia="宋体"/>
                <w:kern w:val="0"/>
                <w:szCs w:val="21"/>
              </w:rPr>
              <w:t>.8</w:t>
            </w:r>
            <w:r>
              <w:rPr>
                <w:rFonts w:hint="eastAsia" w:ascii="宋体" w:hAnsi="宋体" w:eastAsia="宋体"/>
                <w:kern w:val="0"/>
                <w:szCs w:val="21"/>
              </w:rPr>
              <w:t>‰</w:t>
            </w:r>
          </w:p>
        </w:tc>
        <w:tc>
          <w:tcPr>
            <w:tcW w:w="2878" w:type="dxa"/>
          </w:tcPr>
          <w:p>
            <w:pPr>
              <w:jc w:val="center"/>
              <w:rPr>
                <w:rFonts w:hint="eastAsia" w:ascii="宋体" w:hAnsi="宋体" w:eastAsia="宋体"/>
                <w:kern w:val="0"/>
                <w:szCs w:val="21"/>
              </w:rPr>
            </w:pPr>
            <w:r>
              <w:rPr>
                <w:rFonts w:ascii="宋体" w:hAnsi="宋体" w:eastAsia="宋体"/>
                <w:kern w:val="0"/>
                <w:szCs w:val="21"/>
              </w:rPr>
              <w:t>1.2</w:t>
            </w:r>
            <w:r>
              <w:rPr>
                <w:rFonts w:hint="eastAsia" w:ascii="宋体" w:hAnsi="宋体" w:eastAsia="宋体"/>
                <w:kern w:val="0"/>
                <w:szCs w:val="21"/>
              </w:rPr>
              <w:t>‰</w:t>
            </w:r>
          </w:p>
        </w:tc>
      </w:tr>
    </w:tbl>
    <w:p>
      <w:pPr>
        <w:pStyle w:val="9"/>
        <w:spacing w:after="156" w:afterLines="50" w:line="276" w:lineRule="auto"/>
        <w:ind w:left="720" w:firstLine="0" w:firstLineChars="0"/>
        <w:rPr>
          <w:rFonts w:ascii="宋体" w:hAnsi="宋体" w:eastAsia="宋体" w:cs="宋体"/>
          <w:b/>
          <w:bCs/>
          <w:color w:val="000000"/>
          <w:kern w:val="0"/>
          <w:szCs w:val="21"/>
        </w:rPr>
      </w:pPr>
    </w:p>
    <w:p>
      <w:pPr>
        <w:pStyle w:val="9"/>
        <w:numPr>
          <w:numId w:val="0"/>
        </w:numPr>
        <w:spacing w:after="156" w:afterLines="50" w:line="276" w:lineRule="auto"/>
        <w:ind w:leftChars="0"/>
        <w:rPr>
          <w:rFonts w:ascii="宋体" w:hAnsi="宋体" w:eastAsia="宋体" w:cs="宋体"/>
          <w:b/>
          <w:bCs/>
          <w:color w:val="000000"/>
          <w:kern w:val="0"/>
          <w:szCs w:val="21"/>
        </w:rPr>
      </w:pPr>
      <w:r>
        <w:rPr>
          <w:rFonts w:hint="eastAsia" w:ascii="宋体" w:hAnsi="宋体" w:eastAsia="宋体" w:cs="宋体"/>
          <w:b/>
          <w:bCs/>
          <w:color w:val="000000"/>
          <w:kern w:val="0"/>
          <w:szCs w:val="21"/>
          <w:lang w:val="en-US" w:eastAsia="zh-CN"/>
        </w:rPr>
        <w:t>二、</w:t>
      </w:r>
      <w:r>
        <w:rPr>
          <w:rFonts w:hint="eastAsia" w:ascii="宋体" w:hAnsi="宋体" w:eastAsia="宋体" w:cs="宋体"/>
          <w:b/>
          <w:bCs/>
          <w:color w:val="000000"/>
          <w:kern w:val="0"/>
          <w:szCs w:val="21"/>
        </w:rPr>
        <w:t>调整系数</w:t>
      </w:r>
    </w:p>
    <w:p>
      <w:pPr>
        <w:pStyle w:val="9"/>
        <w:numPr>
          <w:ilvl w:val="0"/>
          <w:numId w:val="1"/>
        </w:numPr>
        <w:spacing w:after="156" w:afterLines="50" w:line="276" w:lineRule="auto"/>
        <w:ind w:firstLineChars="0"/>
        <w:rPr>
          <w:rFonts w:ascii="宋体" w:hAnsi="宋体" w:eastAsia="宋体" w:cs="宋体"/>
          <w:b/>
          <w:bCs/>
          <w:color w:val="000000"/>
          <w:kern w:val="0"/>
          <w:szCs w:val="21"/>
        </w:rPr>
      </w:pPr>
      <w:r>
        <w:rPr>
          <w:rFonts w:hint="eastAsia" w:ascii="宋体" w:hAnsi="宋体" w:eastAsia="宋体" w:cs="宋体"/>
          <w:b/>
          <w:bCs/>
          <w:color w:val="000000"/>
          <w:kern w:val="0"/>
          <w:szCs w:val="21"/>
        </w:rPr>
        <w:t>适用于意外伤害保险责任（含身故、伤残）和意外医疗保险责任</w:t>
      </w:r>
    </w:p>
    <w:p>
      <w:pPr>
        <w:spacing w:after="156" w:afterLines="50" w:line="276" w:lineRule="auto"/>
        <w:rPr>
          <w:rFonts w:ascii="宋体" w:hAnsi="宋体" w:eastAsia="宋体" w:cs="宋体"/>
          <w:b/>
          <w:bCs/>
          <w:color w:val="000000"/>
          <w:kern w:val="0"/>
          <w:szCs w:val="21"/>
        </w:rPr>
      </w:pPr>
      <w:r>
        <w:rPr>
          <w:rFonts w:hint="eastAsia" w:ascii="宋体" w:hAnsi="宋体" w:eastAsia="宋体" w:cs="宋体"/>
          <w:b/>
          <w:bCs/>
          <w:color w:val="000000"/>
          <w:kern w:val="0"/>
          <w:szCs w:val="21"/>
        </w:rPr>
        <w:t>1、行驶区域调整系数</w:t>
      </w:r>
    </w:p>
    <w:tbl>
      <w:tblPr>
        <w:tblStyle w:val="5"/>
        <w:tblW w:w="8522" w:type="dxa"/>
        <w:tblInd w:w="108" w:type="dxa"/>
        <w:tblLayout w:type="fixed"/>
        <w:tblCellMar>
          <w:top w:w="0" w:type="dxa"/>
          <w:left w:w="108" w:type="dxa"/>
          <w:bottom w:w="0" w:type="dxa"/>
          <w:right w:w="108" w:type="dxa"/>
        </w:tblCellMar>
      </w:tblPr>
      <w:tblGrid>
        <w:gridCol w:w="3573"/>
        <w:gridCol w:w="4949"/>
      </w:tblGrid>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b/>
                <w:bCs/>
                <w:kern w:val="0"/>
                <w:szCs w:val="21"/>
              </w:rPr>
            </w:pPr>
            <w:r>
              <w:rPr>
                <w:rFonts w:hint="eastAsia" w:ascii="宋体" w:hAnsi="宋体" w:eastAsia="宋体" w:cs="宋体"/>
                <w:b/>
                <w:bCs/>
                <w:kern w:val="0"/>
                <w:szCs w:val="21"/>
              </w:rPr>
              <w:t>行驶区域</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b/>
                <w:bCs/>
                <w:szCs w:val="21"/>
              </w:rPr>
            </w:pPr>
            <w:r>
              <w:rPr>
                <w:rFonts w:hint="eastAsia" w:ascii="宋体" w:hAnsi="宋体" w:eastAsia="宋体" w:cs="宋体"/>
                <w:b/>
                <w:bCs/>
                <w:szCs w:val="21"/>
              </w:rPr>
              <w:t>调整系数</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hint="eastAsia" w:ascii="宋体" w:hAnsi="宋体" w:eastAsia="宋体" w:cs="宋体"/>
                <w:kern w:val="0"/>
                <w:szCs w:val="21"/>
              </w:rPr>
              <w:t>市内</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hint="eastAsia" w:ascii="宋体" w:hAnsi="宋体" w:eastAsia="宋体" w:cs="宋体"/>
                <w:szCs w:val="21"/>
              </w:rPr>
              <w:t>[0.6，0.9]</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hint="eastAsia" w:ascii="宋体" w:hAnsi="宋体" w:eastAsia="宋体" w:cs="宋体"/>
                <w:kern w:val="0"/>
                <w:szCs w:val="21"/>
              </w:rPr>
              <w:t>省内</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hint="eastAsia" w:ascii="宋体" w:hAnsi="宋体" w:eastAsia="宋体" w:cs="宋体"/>
                <w:szCs w:val="21"/>
              </w:rPr>
              <w:t>(0.9，1.2]</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hint="eastAsia" w:ascii="宋体" w:hAnsi="宋体" w:eastAsia="宋体" w:cs="宋体"/>
                <w:kern w:val="0"/>
                <w:szCs w:val="21"/>
              </w:rPr>
              <w:t>国内（跨省行驶）</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hint="eastAsia" w:ascii="宋体" w:hAnsi="宋体" w:eastAsia="宋体" w:cs="宋体"/>
                <w:szCs w:val="21"/>
              </w:rPr>
              <w:t>(1.2，1.5]</w:t>
            </w:r>
          </w:p>
        </w:tc>
      </w:tr>
    </w:tbl>
    <w:p>
      <w:pPr>
        <w:rPr>
          <w:rFonts w:ascii="宋体" w:hAnsi="宋体" w:eastAsia="宋体" w:cs="宋体"/>
          <w:b/>
          <w:bCs/>
          <w:color w:val="000000"/>
          <w:kern w:val="0"/>
          <w:szCs w:val="21"/>
        </w:rPr>
      </w:pPr>
    </w:p>
    <w:p>
      <w:pPr>
        <w:rPr>
          <w:rFonts w:ascii="宋体" w:hAnsi="宋体" w:eastAsia="宋体" w:cs="宋体"/>
          <w:b/>
          <w:bCs/>
          <w:color w:val="000000"/>
          <w:kern w:val="0"/>
          <w:szCs w:val="21"/>
        </w:rPr>
      </w:pPr>
    </w:p>
    <w:p>
      <w:pPr>
        <w:tabs>
          <w:tab w:val="left" w:pos="3556"/>
        </w:tabs>
        <w:rPr>
          <w:rFonts w:ascii="宋体" w:hAnsi="宋体" w:eastAsia="宋体" w:cs="宋体"/>
          <w:szCs w:val="21"/>
        </w:rPr>
      </w:pPr>
      <w:r>
        <w:rPr>
          <w:rFonts w:ascii="宋体" w:hAnsi="宋体" w:eastAsia="宋体" w:cs="宋体"/>
          <w:b/>
          <w:bCs/>
          <w:szCs w:val="21"/>
        </w:rPr>
        <w:t>2</w:t>
      </w:r>
      <w:r>
        <w:rPr>
          <w:rFonts w:hint="eastAsia" w:ascii="宋体" w:hAnsi="宋体" w:eastAsia="宋体" w:cs="宋体"/>
          <w:b/>
          <w:bCs/>
          <w:szCs w:val="21"/>
        </w:rPr>
        <w:t>、常住地交通状况、治安状况调整系数</w:t>
      </w:r>
    </w:p>
    <w:tbl>
      <w:tblPr>
        <w:tblStyle w:val="5"/>
        <w:tblW w:w="8522" w:type="dxa"/>
        <w:tblInd w:w="108" w:type="dxa"/>
        <w:tblLayout w:type="fixed"/>
        <w:tblCellMar>
          <w:top w:w="0" w:type="dxa"/>
          <w:left w:w="108" w:type="dxa"/>
          <w:bottom w:w="0" w:type="dxa"/>
          <w:right w:w="108" w:type="dxa"/>
        </w:tblCellMar>
      </w:tblPr>
      <w:tblGrid>
        <w:gridCol w:w="3573"/>
        <w:gridCol w:w="4949"/>
      </w:tblGrid>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b/>
                <w:bCs/>
                <w:kern w:val="0"/>
                <w:szCs w:val="21"/>
              </w:rPr>
            </w:pPr>
            <w:r>
              <w:rPr>
                <w:rFonts w:hint="eastAsia" w:ascii="宋体" w:hAnsi="宋体" w:eastAsia="宋体" w:cs="宋体"/>
                <w:b/>
                <w:bCs/>
                <w:kern w:val="0"/>
                <w:szCs w:val="21"/>
              </w:rPr>
              <w:t>交通状况、治安状况评分</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b/>
                <w:bCs/>
                <w:szCs w:val="21"/>
              </w:rPr>
            </w:pPr>
            <w:r>
              <w:rPr>
                <w:rFonts w:hint="eastAsia" w:ascii="宋体" w:hAnsi="宋体" w:eastAsia="宋体" w:cs="宋体"/>
                <w:b/>
                <w:bCs/>
                <w:szCs w:val="21"/>
              </w:rPr>
              <w:t>调整系数</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hint="eastAsia" w:ascii="宋体" w:hAnsi="宋体" w:eastAsia="宋体" w:cs="宋体"/>
                <w:kern w:val="0"/>
                <w:szCs w:val="21"/>
              </w:rPr>
              <w:t>8</w:t>
            </w:r>
            <w:r>
              <w:rPr>
                <w:rFonts w:ascii="宋体" w:hAnsi="宋体" w:eastAsia="宋体" w:cs="宋体"/>
                <w:kern w:val="0"/>
                <w:szCs w:val="21"/>
              </w:rPr>
              <w:t>0</w:t>
            </w:r>
            <w:r>
              <w:rPr>
                <w:rFonts w:hint="eastAsia" w:ascii="宋体" w:hAnsi="宋体" w:eastAsia="宋体" w:cs="宋体"/>
                <w:kern w:val="0"/>
                <w:szCs w:val="21"/>
              </w:rPr>
              <w:t>分及以上</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hint="eastAsia" w:ascii="宋体" w:hAnsi="宋体" w:eastAsia="宋体" w:cs="宋体"/>
                <w:szCs w:val="21"/>
              </w:rPr>
              <w:t>[</w:t>
            </w:r>
            <w:r>
              <w:rPr>
                <w:rFonts w:ascii="宋体" w:hAnsi="宋体" w:eastAsia="宋体" w:cs="宋体"/>
                <w:szCs w:val="21"/>
              </w:rPr>
              <w:t>0.7</w:t>
            </w:r>
            <w:r>
              <w:rPr>
                <w:rFonts w:hint="eastAsia" w:ascii="宋体" w:hAnsi="宋体" w:eastAsia="宋体" w:cs="宋体"/>
                <w:szCs w:val="21"/>
              </w:rPr>
              <w:t>，0.9]</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hint="eastAsia" w:ascii="宋体" w:hAnsi="宋体" w:eastAsia="宋体" w:cs="宋体"/>
                <w:kern w:val="0"/>
                <w:szCs w:val="21"/>
              </w:rPr>
              <w:t>6</w:t>
            </w:r>
            <w:r>
              <w:rPr>
                <w:rFonts w:ascii="宋体" w:hAnsi="宋体" w:eastAsia="宋体" w:cs="宋体"/>
                <w:kern w:val="0"/>
                <w:szCs w:val="21"/>
              </w:rPr>
              <w:t>0</w:t>
            </w:r>
            <w:r>
              <w:rPr>
                <w:rFonts w:hint="eastAsia" w:ascii="宋体" w:hAnsi="宋体" w:eastAsia="宋体" w:cs="宋体"/>
                <w:kern w:val="0"/>
                <w:szCs w:val="21"/>
              </w:rPr>
              <w:t>分（含</w:t>
            </w:r>
            <w:r>
              <w:rPr>
                <w:rFonts w:ascii="宋体" w:hAnsi="宋体" w:eastAsia="宋体" w:cs="宋体"/>
                <w:kern w:val="0"/>
                <w:szCs w:val="21"/>
              </w:rPr>
              <w:t>）-80</w:t>
            </w:r>
            <w:r>
              <w:rPr>
                <w:rFonts w:hint="eastAsia" w:ascii="宋体" w:hAnsi="宋体" w:eastAsia="宋体" w:cs="宋体"/>
                <w:kern w:val="0"/>
                <w:szCs w:val="21"/>
              </w:rPr>
              <w:t>分</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hint="eastAsia" w:ascii="宋体" w:hAnsi="宋体" w:eastAsia="宋体" w:cs="宋体"/>
                <w:szCs w:val="21"/>
              </w:rPr>
              <w:t>(0.9，1.</w:t>
            </w:r>
            <w:r>
              <w:rPr>
                <w:rFonts w:ascii="宋体" w:hAnsi="宋体" w:eastAsia="宋体" w:cs="宋体"/>
                <w:szCs w:val="21"/>
              </w:rPr>
              <w:t>1</w:t>
            </w:r>
            <w:r>
              <w:rPr>
                <w:rFonts w:hint="eastAsia" w:ascii="宋体" w:hAnsi="宋体" w:eastAsia="宋体" w:cs="宋体"/>
                <w:szCs w:val="21"/>
              </w:rPr>
              <w:t>]</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hint="eastAsia" w:ascii="宋体" w:hAnsi="宋体" w:eastAsia="宋体" w:cs="宋体"/>
                <w:kern w:val="0"/>
                <w:szCs w:val="21"/>
              </w:rPr>
              <w:t>小于6</w:t>
            </w:r>
            <w:r>
              <w:rPr>
                <w:rFonts w:ascii="宋体" w:hAnsi="宋体" w:eastAsia="宋体" w:cs="宋体"/>
                <w:kern w:val="0"/>
                <w:szCs w:val="21"/>
              </w:rPr>
              <w:t>0</w:t>
            </w:r>
            <w:r>
              <w:rPr>
                <w:rFonts w:hint="eastAsia" w:ascii="宋体" w:hAnsi="宋体" w:eastAsia="宋体" w:cs="宋体"/>
                <w:kern w:val="0"/>
                <w:szCs w:val="21"/>
              </w:rPr>
              <w:t>分</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hint="eastAsia" w:ascii="宋体" w:hAnsi="宋体" w:eastAsia="宋体" w:cs="宋体"/>
                <w:szCs w:val="21"/>
              </w:rPr>
              <w:t>(1.</w:t>
            </w:r>
            <w:r>
              <w:rPr>
                <w:rFonts w:ascii="宋体" w:hAnsi="宋体" w:eastAsia="宋体" w:cs="宋体"/>
                <w:szCs w:val="21"/>
              </w:rPr>
              <w:t>1</w:t>
            </w:r>
            <w:r>
              <w:rPr>
                <w:rFonts w:hint="eastAsia" w:ascii="宋体" w:hAnsi="宋体" w:eastAsia="宋体" w:cs="宋体"/>
                <w:szCs w:val="21"/>
              </w:rPr>
              <w:t>，1.5]</w:t>
            </w:r>
          </w:p>
        </w:tc>
      </w:tr>
    </w:tbl>
    <w:p>
      <w:pPr>
        <w:keepNext w:val="0"/>
        <w:keepLines w:val="0"/>
        <w:pageBreakBefore w:val="0"/>
        <w:widowControl w:val="0"/>
        <w:tabs>
          <w:tab w:val="left" w:pos="3556"/>
        </w:tabs>
        <w:kinsoku/>
        <w:wordWrap/>
        <w:overflowPunct/>
        <w:topLinePunct w:val="0"/>
        <w:autoSpaceDE/>
        <w:autoSpaceDN/>
        <w:bidi w:val="0"/>
        <w:adjustRightInd/>
        <w:snapToGrid/>
        <w:ind w:firstLine="420" w:firstLineChars="200"/>
        <w:textAlignment w:val="auto"/>
        <w:rPr>
          <w:rFonts w:ascii="宋体" w:hAnsi="宋体" w:eastAsia="宋体" w:cs="宋体"/>
          <w:szCs w:val="21"/>
        </w:rPr>
      </w:pPr>
      <w:r>
        <w:rPr>
          <w:rFonts w:hint="eastAsia" w:ascii="宋体" w:hAnsi="宋体" w:eastAsia="宋体" w:cs="宋体"/>
          <w:szCs w:val="21"/>
          <w:lang w:val="en-US" w:eastAsia="zh-CN"/>
        </w:rPr>
        <w:t>注：根</w:t>
      </w:r>
      <w:r>
        <w:rPr>
          <w:rFonts w:hint="eastAsia" w:ascii="宋体" w:hAnsi="宋体" w:eastAsia="宋体" w:cs="宋体"/>
          <w:szCs w:val="21"/>
        </w:rPr>
        <w:t>据被保险人常住地历史治安事件及交通事故发生率综合判断常住地治安及交通状况，给予常住地交通状况、治安状况评分。评分越高，发生意外伤害事故概率越小，费率可适当降低。</w:t>
      </w:r>
    </w:p>
    <w:p>
      <w:pPr>
        <w:tabs>
          <w:tab w:val="left" w:pos="3556"/>
        </w:tabs>
        <w:rPr>
          <w:rFonts w:hint="eastAsia" w:ascii="宋体" w:hAnsi="宋体" w:eastAsia="宋体" w:cs="宋体"/>
          <w:szCs w:val="21"/>
          <w:lang w:val="en-US" w:eastAsia="zh-CN"/>
        </w:rPr>
      </w:pPr>
    </w:p>
    <w:p>
      <w:pPr>
        <w:tabs>
          <w:tab w:val="left" w:pos="3556"/>
        </w:tabs>
        <w:rPr>
          <w:rFonts w:ascii="宋体" w:hAnsi="宋体" w:eastAsia="宋体" w:cs="宋体"/>
          <w:b/>
          <w:bCs/>
          <w:szCs w:val="21"/>
        </w:rPr>
      </w:pPr>
      <w:r>
        <w:rPr>
          <w:rFonts w:ascii="宋体" w:hAnsi="宋体" w:eastAsia="宋体" w:cs="宋体"/>
          <w:b/>
          <w:bCs/>
          <w:szCs w:val="21"/>
        </w:rPr>
        <w:t>3、多险种投保</w:t>
      </w:r>
      <w:r>
        <w:rPr>
          <w:rFonts w:hint="eastAsia" w:ascii="宋体" w:hAnsi="宋体" w:eastAsia="宋体" w:cs="宋体"/>
          <w:b/>
          <w:bCs/>
          <w:szCs w:val="21"/>
        </w:rPr>
        <w:t>调整</w:t>
      </w:r>
      <w:r>
        <w:rPr>
          <w:rFonts w:hint="eastAsia" w:ascii="宋体" w:hAnsi="宋体" w:eastAsia="宋体" w:cs="宋体"/>
          <w:b/>
          <w:bCs/>
          <w:szCs w:val="21"/>
        </w:rPr>
        <w:t>系数：</w:t>
      </w:r>
    </w:p>
    <w:tbl>
      <w:tblPr>
        <w:tblStyle w:val="5"/>
        <w:tblW w:w="8522" w:type="dxa"/>
        <w:tblInd w:w="108" w:type="dxa"/>
        <w:tblLayout w:type="fixed"/>
        <w:tblCellMar>
          <w:top w:w="0" w:type="dxa"/>
          <w:left w:w="108" w:type="dxa"/>
          <w:bottom w:w="0" w:type="dxa"/>
          <w:right w:w="108" w:type="dxa"/>
        </w:tblCellMar>
      </w:tblPr>
      <w:tblGrid>
        <w:gridCol w:w="3573"/>
        <w:gridCol w:w="4949"/>
      </w:tblGrid>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b/>
                <w:bCs/>
                <w:kern w:val="0"/>
                <w:szCs w:val="21"/>
              </w:rPr>
            </w:pPr>
            <w:r>
              <w:rPr>
                <w:rFonts w:hint="eastAsia" w:ascii="宋体" w:hAnsi="宋体" w:eastAsia="宋体" w:cs="宋体"/>
                <w:b/>
                <w:bCs/>
                <w:kern w:val="0"/>
                <w:szCs w:val="21"/>
              </w:rPr>
              <w:t>在我司投保险种数量</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b/>
                <w:bCs/>
                <w:szCs w:val="21"/>
              </w:rPr>
            </w:pPr>
            <w:r>
              <w:rPr>
                <w:rFonts w:hint="eastAsia" w:ascii="宋体" w:hAnsi="宋体" w:eastAsia="宋体" w:cs="宋体"/>
                <w:b/>
                <w:bCs/>
                <w:szCs w:val="21"/>
              </w:rPr>
              <w:t>调整系数</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ascii="宋体" w:hAnsi="宋体" w:eastAsia="宋体" w:cs="宋体"/>
                <w:kern w:val="0"/>
                <w:szCs w:val="21"/>
              </w:rPr>
              <w:t>1-3</w:t>
            </w:r>
            <w:r>
              <w:rPr>
                <w:rFonts w:hint="eastAsia" w:ascii="宋体" w:hAnsi="宋体" w:eastAsia="宋体" w:cs="宋体"/>
                <w:kern w:val="0"/>
                <w:szCs w:val="21"/>
              </w:rPr>
              <w:t>个（含）</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ascii="宋体" w:hAnsi="宋体" w:cs="宋体"/>
                <w:szCs w:val="21"/>
              </w:rPr>
              <w:t>[</w:t>
            </w:r>
            <w:r>
              <w:rPr>
                <w:rFonts w:hint="eastAsia" w:ascii="宋体" w:hAnsi="宋体" w:cs="宋体"/>
                <w:szCs w:val="21"/>
              </w:rPr>
              <w:t>0.9</w:t>
            </w:r>
            <w:r>
              <w:rPr>
                <w:rFonts w:ascii="宋体" w:hAnsi="宋体" w:cs="宋体"/>
                <w:szCs w:val="21"/>
              </w:rPr>
              <w:t>,</w:t>
            </w:r>
            <w:r>
              <w:rPr>
                <w:rFonts w:hint="eastAsia" w:ascii="宋体" w:hAnsi="宋体" w:cs="宋体"/>
                <w:szCs w:val="21"/>
              </w:rPr>
              <w:t>1.0</w:t>
            </w:r>
            <w:r>
              <w:rPr>
                <w:rFonts w:ascii="宋体" w:hAnsi="宋体" w:cs="宋体"/>
                <w:szCs w:val="21"/>
              </w:rPr>
              <w:t>]</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ascii="宋体" w:hAnsi="宋体" w:eastAsia="宋体" w:cs="宋体"/>
                <w:kern w:val="0"/>
                <w:szCs w:val="21"/>
              </w:rPr>
              <w:t>3-5</w:t>
            </w:r>
            <w:r>
              <w:rPr>
                <w:rFonts w:hint="eastAsia" w:ascii="宋体" w:hAnsi="宋体" w:eastAsia="宋体" w:cs="宋体"/>
                <w:kern w:val="0"/>
                <w:szCs w:val="21"/>
              </w:rPr>
              <w:t>个（含）</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ascii="宋体" w:hAnsi="宋体" w:cs="宋体"/>
                <w:szCs w:val="21"/>
              </w:rPr>
              <w:t>[</w:t>
            </w:r>
            <w:r>
              <w:rPr>
                <w:rFonts w:hint="eastAsia" w:ascii="宋体" w:hAnsi="宋体" w:cs="宋体"/>
                <w:szCs w:val="21"/>
              </w:rPr>
              <w:t>0.85</w:t>
            </w:r>
            <w:r>
              <w:rPr>
                <w:rFonts w:ascii="宋体" w:hAnsi="宋体" w:cs="宋体"/>
                <w:szCs w:val="21"/>
              </w:rPr>
              <w:t>,</w:t>
            </w:r>
            <w:r>
              <w:rPr>
                <w:rFonts w:hint="eastAsia" w:ascii="宋体" w:hAnsi="宋体" w:cs="宋体"/>
                <w:szCs w:val="21"/>
              </w:rPr>
              <w:t>0.9</w:t>
            </w:r>
            <w:r>
              <w:rPr>
                <w:rFonts w:ascii="宋体" w:hAnsi="宋体" w:cs="宋体"/>
                <w:szCs w:val="21"/>
              </w:rPr>
              <w:t>)</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hint="eastAsia" w:ascii="宋体" w:hAnsi="宋体" w:eastAsia="宋体" w:cs="宋体"/>
                <w:kern w:val="0"/>
                <w:szCs w:val="21"/>
              </w:rPr>
              <w:t>5</w:t>
            </w:r>
            <w:r>
              <w:rPr>
                <w:rFonts w:ascii="宋体" w:hAnsi="宋体" w:eastAsia="宋体" w:cs="宋体"/>
                <w:kern w:val="0"/>
                <w:szCs w:val="21"/>
              </w:rPr>
              <w:t>-8</w:t>
            </w:r>
            <w:r>
              <w:rPr>
                <w:rFonts w:hint="eastAsia" w:ascii="宋体" w:hAnsi="宋体" w:eastAsia="宋体" w:cs="宋体"/>
                <w:kern w:val="0"/>
                <w:szCs w:val="21"/>
              </w:rPr>
              <w:t>个（含）</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ascii="宋体" w:hAnsi="宋体" w:cs="宋体"/>
                <w:szCs w:val="21"/>
              </w:rPr>
              <w:t>[</w:t>
            </w:r>
            <w:r>
              <w:rPr>
                <w:rFonts w:hint="eastAsia" w:ascii="宋体" w:hAnsi="宋体" w:cs="宋体"/>
                <w:szCs w:val="21"/>
              </w:rPr>
              <w:t>0.8</w:t>
            </w:r>
            <w:r>
              <w:rPr>
                <w:rFonts w:ascii="宋体" w:hAnsi="宋体" w:cs="宋体"/>
                <w:szCs w:val="21"/>
              </w:rPr>
              <w:t>,</w:t>
            </w:r>
            <w:r>
              <w:rPr>
                <w:rFonts w:hint="eastAsia" w:ascii="宋体" w:hAnsi="宋体" w:cs="宋体"/>
                <w:szCs w:val="21"/>
              </w:rPr>
              <w:t>0.85</w:t>
            </w:r>
            <w:r>
              <w:rPr>
                <w:rFonts w:ascii="宋体" w:hAnsi="宋体" w:cs="宋体"/>
                <w:szCs w:val="21"/>
              </w:rPr>
              <w:t>)</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hint="eastAsia" w:ascii="宋体" w:hAnsi="宋体" w:eastAsia="宋体" w:cs="宋体"/>
                <w:kern w:val="0"/>
                <w:szCs w:val="21"/>
              </w:rPr>
              <w:t>8-</w:t>
            </w:r>
            <w:r>
              <w:rPr>
                <w:rFonts w:ascii="宋体" w:hAnsi="宋体" w:eastAsia="宋体" w:cs="宋体"/>
                <w:kern w:val="0"/>
                <w:szCs w:val="21"/>
              </w:rPr>
              <w:t>10</w:t>
            </w:r>
            <w:r>
              <w:rPr>
                <w:rFonts w:hint="eastAsia" w:ascii="宋体" w:hAnsi="宋体" w:eastAsia="宋体" w:cs="宋体"/>
                <w:kern w:val="0"/>
                <w:szCs w:val="21"/>
              </w:rPr>
              <w:t>个（含）</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ascii="宋体" w:hAnsi="宋体" w:cs="宋体"/>
                <w:szCs w:val="21"/>
              </w:rPr>
              <w:t>[</w:t>
            </w:r>
            <w:r>
              <w:rPr>
                <w:rFonts w:hint="eastAsia" w:ascii="宋体" w:hAnsi="宋体" w:cs="宋体"/>
                <w:szCs w:val="21"/>
              </w:rPr>
              <w:t>0.75</w:t>
            </w:r>
            <w:r>
              <w:rPr>
                <w:rFonts w:ascii="宋体" w:hAnsi="宋体" w:cs="宋体"/>
                <w:szCs w:val="21"/>
              </w:rPr>
              <w:t>,</w:t>
            </w:r>
            <w:r>
              <w:rPr>
                <w:rFonts w:hint="eastAsia" w:ascii="宋体" w:hAnsi="宋体" w:cs="宋体"/>
                <w:szCs w:val="21"/>
              </w:rPr>
              <w:t>0.8</w:t>
            </w:r>
            <w:r>
              <w:rPr>
                <w:rFonts w:ascii="宋体" w:hAnsi="宋体" w:cs="宋体"/>
                <w:szCs w:val="21"/>
              </w:rPr>
              <w:t>)</w:t>
            </w:r>
          </w:p>
        </w:tc>
      </w:tr>
      <w:tr>
        <w:tblPrEx>
          <w:tblCellMar>
            <w:top w:w="0" w:type="dxa"/>
            <w:left w:w="108" w:type="dxa"/>
            <w:bottom w:w="0" w:type="dxa"/>
            <w:right w:w="108" w:type="dxa"/>
          </w:tblCellMar>
        </w:tblPrEx>
        <w:tc>
          <w:tcPr>
            <w:tcW w:w="3573" w:type="dxa"/>
            <w:tcBorders>
              <w:top w:val="single" w:color="auto" w:sz="4" w:space="0"/>
              <w:left w:val="single" w:color="auto" w:sz="4" w:space="0"/>
              <w:bottom w:val="single" w:color="auto" w:sz="4" w:space="0"/>
              <w:right w:val="single" w:color="auto" w:sz="4" w:space="0"/>
            </w:tcBorders>
            <w:vAlign w:val="center"/>
          </w:tcPr>
          <w:p>
            <w:pPr>
              <w:widowControl/>
              <w:spacing w:line="288" w:lineRule="auto"/>
              <w:jc w:val="center"/>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0</w:t>
            </w:r>
            <w:r>
              <w:rPr>
                <w:rFonts w:hint="eastAsia" w:ascii="宋体" w:hAnsi="宋体" w:eastAsia="宋体" w:cs="宋体"/>
                <w:kern w:val="0"/>
                <w:szCs w:val="21"/>
              </w:rPr>
              <w:t>个及以上</w:t>
            </w:r>
          </w:p>
        </w:tc>
        <w:tc>
          <w:tcPr>
            <w:tcW w:w="4949" w:type="dxa"/>
            <w:tcBorders>
              <w:top w:val="single" w:color="auto" w:sz="4" w:space="0"/>
              <w:left w:val="nil"/>
              <w:bottom w:val="single" w:color="auto" w:sz="4" w:space="0"/>
              <w:right w:val="single" w:color="auto" w:sz="4" w:space="0"/>
            </w:tcBorders>
            <w:vAlign w:val="center"/>
          </w:tcPr>
          <w:p>
            <w:pPr>
              <w:spacing w:after="156" w:afterLines="50"/>
              <w:jc w:val="center"/>
              <w:rPr>
                <w:rFonts w:ascii="宋体" w:hAnsi="宋体" w:eastAsia="宋体" w:cs="宋体"/>
                <w:szCs w:val="21"/>
              </w:rPr>
            </w:pPr>
            <w:r>
              <w:rPr>
                <w:rFonts w:ascii="宋体" w:hAnsi="宋体" w:cs="宋体"/>
                <w:szCs w:val="21"/>
              </w:rPr>
              <w:t>[</w:t>
            </w:r>
            <w:r>
              <w:rPr>
                <w:rFonts w:hint="eastAsia" w:ascii="宋体" w:hAnsi="宋体" w:cs="宋体"/>
                <w:szCs w:val="21"/>
              </w:rPr>
              <w:t>0.65</w:t>
            </w:r>
            <w:r>
              <w:rPr>
                <w:rFonts w:ascii="宋体" w:hAnsi="宋体" w:cs="宋体"/>
                <w:szCs w:val="21"/>
              </w:rPr>
              <w:t>,</w:t>
            </w:r>
            <w:r>
              <w:rPr>
                <w:rFonts w:hint="eastAsia" w:ascii="宋体" w:hAnsi="宋体" w:cs="宋体"/>
                <w:szCs w:val="21"/>
              </w:rPr>
              <w:t>0.75</w:t>
            </w:r>
            <w:r>
              <w:rPr>
                <w:rFonts w:ascii="宋体" w:hAnsi="宋体" w:cs="宋体"/>
                <w:szCs w:val="21"/>
              </w:rPr>
              <w:t>)</w:t>
            </w:r>
          </w:p>
        </w:tc>
      </w:tr>
    </w:tbl>
    <w:p>
      <w:pPr>
        <w:tabs>
          <w:tab w:val="left" w:pos="3556"/>
        </w:tabs>
        <w:rPr>
          <w:rFonts w:ascii="宋体" w:hAnsi="宋体" w:eastAsia="宋体" w:cs="宋体"/>
          <w:szCs w:val="21"/>
        </w:rPr>
      </w:pPr>
    </w:p>
    <w:p>
      <w:pPr>
        <w:tabs>
          <w:tab w:val="left" w:pos="3556"/>
        </w:tabs>
        <w:rPr>
          <w:rFonts w:ascii="宋体" w:hAnsi="宋体" w:eastAsia="宋体" w:cs="宋体"/>
          <w:szCs w:val="21"/>
        </w:rPr>
      </w:pPr>
    </w:p>
    <w:p>
      <w:pPr>
        <w:spacing w:after="156" w:afterLines="50" w:line="276" w:lineRule="auto"/>
        <w:rPr>
          <w:rFonts w:ascii="宋体" w:hAnsi="宋体" w:eastAsia="宋体" w:cs="宋体"/>
          <w:b/>
          <w:bCs/>
          <w:color w:val="000000"/>
          <w:kern w:val="0"/>
          <w:szCs w:val="21"/>
        </w:rPr>
      </w:pPr>
      <w:r>
        <w:rPr>
          <w:rFonts w:hint="eastAsia" w:ascii="宋体" w:hAnsi="宋体" w:eastAsia="宋体" w:cs="宋体"/>
          <w:b/>
          <w:bCs/>
          <w:color w:val="000000"/>
          <w:kern w:val="0"/>
          <w:szCs w:val="21"/>
        </w:rPr>
        <w:t>（二）仅适用于意外医疗保险责任</w:t>
      </w:r>
    </w:p>
    <w:tbl>
      <w:tblPr>
        <w:tblStyle w:val="5"/>
        <w:tblW w:w="8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6"/>
        <w:gridCol w:w="2994"/>
        <w:gridCol w:w="2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866" w:type="dxa"/>
            <w:shd w:val="clear" w:color="auto" w:fill="auto"/>
            <w:vAlign w:val="center"/>
          </w:tcPr>
          <w:p>
            <w:pPr>
              <w:widowControl/>
              <w:jc w:val="center"/>
              <w:rPr>
                <w:rFonts w:ascii="宋体" w:hAnsi="宋体" w:eastAsia="宋体" w:cs="宋体"/>
                <w:b/>
                <w:bCs/>
                <w:szCs w:val="21"/>
              </w:rPr>
            </w:pPr>
            <w:r>
              <w:rPr>
                <w:rFonts w:hint="eastAsia" w:ascii="宋体" w:hAnsi="宋体" w:eastAsia="宋体" w:cs="宋体"/>
                <w:b/>
                <w:bCs/>
                <w:szCs w:val="21"/>
              </w:rPr>
              <w:t>费率影响因素</w:t>
            </w:r>
          </w:p>
        </w:tc>
        <w:tc>
          <w:tcPr>
            <w:tcW w:w="2994" w:type="dxa"/>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因素情况</w:t>
            </w:r>
          </w:p>
        </w:tc>
        <w:tc>
          <w:tcPr>
            <w:tcW w:w="2591" w:type="dxa"/>
            <w:shd w:val="clear" w:color="auto" w:fill="auto"/>
            <w:vAlign w:val="center"/>
          </w:tcPr>
          <w:p>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6" w:type="dxa"/>
            <w:vMerge w:val="restart"/>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有无社保</w:t>
            </w:r>
          </w:p>
        </w:tc>
        <w:tc>
          <w:tcPr>
            <w:tcW w:w="2994"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有社保</w:t>
            </w:r>
          </w:p>
        </w:tc>
        <w:tc>
          <w:tcPr>
            <w:tcW w:w="2591"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1</w:t>
            </w:r>
            <w:r>
              <w:rPr>
                <w:rFonts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6" w:type="dxa"/>
            <w:vMerge w:val="continue"/>
            <w:shd w:val="clear" w:color="auto" w:fill="auto"/>
            <w:vAlign w:val="center"/>
          </w:tcPr>
          <w:p>
            <w:pPr>
              <w:widowControl/>
              <w:jc w:val="center"/>
              <w:rPr>
                <w:rFonts w:ascii="宋体" w:hAnsi="宋体" w:eastAsia="宋体" w:cs="宋体"/>
                <w:szCs w:val="21"/>
              </w:rPr>
            </w:pPr>
          </w:p>
        </w:tc>
        <w:tc>
          <w:tcPr>
            <w:tcW w:w="2994"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无社保</w:t>
            </w:r>
          </w:p>
        </w:tc>
        <w:tc>
          <w:tcPr>
            <w:tcW w:w="2591"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1</w:t>
            </w:r>
            <w:r>
              <w:rPr>
                <w:rFonts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6" w:type="dxa"/>
            <w:vMerge w:val="restart"/>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意外伤害医疗免赔额</w:t>
            </w:r>
          </w:p>
        </w:tc>
        <w:tc>
          <w:tcPr>
            <w:tcW w:w="2994"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0</w:t>
            </w:r>
          </w:p>
        </w:tc>
        <w:tc>
          <w:tcPr>
            <w:tcW w:w="2591"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1</w:t>
            </w:r>
            <w:r>
              <w:rPr>
                <w:rFonts w:ascii="宋体" w:hAnsi="宋体" w:eastAsia="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6" w:type="dxa"/>
            <w:vMerge w:val="continue"/>
            <w:shd w:val="clear" w:color="auto" w:fill="auto"/>
            <w:vAlign w:val="center"/>
          </w:tcPr>
          <w:p>
            <w:pPr>
              <w:widowControl/>
              <w:jc w:val="center"/>
              <w:rPr>
                <w:rFonts w:ascii="宋体" w:hAnsi="宋体" w:eastAsia="宋体" w:cs="宋体"/>
                <w:szCs w:val="21"/>
              </w:rPr>
            </w:pPr>
          </w:p>
        </w:tc>
        <w:tc>
          <w:tcPr>
            <w:tcW w:w="2994"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5</w:t>
            </w:r>
            <w:r>
              <w:rPr>
                <w:rFonts w:ascii="宋体" w:hAnsi="宋体" w:eastAsia="宋体" w:cs="宋体"/>
                <w:szCs w:val="21"/>
              </w:rPr>
              <w:t>0</w:t>
            </w:r>
            <w:r>
              <w:rPr>
                <w:rFonts w:hint="eastAsia" w:ascii="宋体" w:hAnsi="宋体" w:eastAsia="宋体" w:cs="宋体"/>
                <w:szCs w:val="21"/>
              </w:rPr>
              <w:t>元</w:t>
            </w:r>
          </w:p>
        </w:tc>
        <w:tc>
          <w:tcPr>
            <w:tcW w:w="2591"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1</w:t>
            </w:r>
            <w:r>
              <w:rPr>
                <w:rFonts w:ascii="宋体" w:hAnsi="宋体" w:eastAsia="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6" w:type="dxa"/>
            <w:vMerge w:val="continue"/>
            <w:shd w:val="clear" w:color="auto" w:fill="auto"/>
            <w:vAlign w:val="center"/>
          </w:tcPr>
          <w:p>
            <w:pPr>
              <w:widowControl/>
              <w:jc w:val="center"/>
              <w:rPr>
                <w:rFonts w:ascii="宋体" w:hAnsi="宋体" w:eastAsia="宋体" w:cs="宋体"/>
                <w:szCs w:val="21"/>
              </w:rPr>
            </w:pPr>
          </w:p>
        </w:tc>
        <w:tc>
          <w:tcPr>
            <w:tcW w:w="2994"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1</w:t>
            </w:r>
            <w:r>
              <w:rPr>
                <w:rFonts w:ascii="宋体" w:hAnsi="宋体" w:eastAsia="宋体" w:cs="宋体"/>
                <w:szCs w:val="21"/>
              </w:rPr>
              <w:t>00</w:t>
            </w:r>
            <w:r>
              <w:rPr>
                <w:rFonts w:hint="eastAsia" w:ascii="宋体" w:hAnsi="宋体" w:eastAsia="宋体" w:cs="宋体"/>
                <w:szCs w:val="21"/>
              </w:rPr>
              <w:t>元</w:t>
            </w:r>
          </w:p>
        </w:tc>
        <w:tc>
          <w:tcPr>
            <w:tcW w:w="2591" w:type="dxa"/>
            <w:shd w:val="clear" w:color="auto" w:fill="auto"/>
            <w:vAlign w:val="center"/>
          </w:tcPr>
          <w:p>
            <w:pPr>
              <w:widowControl/>
              <w:jc w:val="center"/>
              <w:rPr>
                <w:rFonts w:ascii="宋体" w:hAnsi="宋体" w:eastAsia="宋体" w:cs="宋体"/>
                <w:szCs w:val="21"/>
              </w:rPr>
            </w:pPr>
            <w:r>
              <w:rPr>
                <w:rFonts w:ascii="宋体" w:hAnsi="宋体" w:eastAsia="宋体" w:cs="宋体"/>
                <w:szCs w:val="21"/>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6" w:type="dxa"/>
            <w:vMerge w:val="continue"/>
            <w:shd w:val="clear" w:color="auto" w:fill="auto"/>
            <w:vAlign w:val="center"/>
          </w:tcPr>
          <w:p>
            <w:pPr>
              <w:widowControl/>
              <w:jc w:val="center"/>
              <w:rPr>
                <w:rFonts w:ascii="宋体" w:hAnsi="宋体" w:eastAsia="宋体" w:cs="宋体"/>
                <w:szCs w:val="21"/>
              </w:rPr>
            </w:pPr>
          </w:p>
        </w:tc>
        <w:tc>
          <w:tcPr>
            <w:tcW w:w="2994"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2</w:t>
            </w:r>
            <w:r>
              <w:rPr>
                <w:rFonts w:ascii="宋体" w:hAnsi="宋体" w:eastAsia="宋体" w:cs="宋体"/>
                <w:szCs w:val="21"/>
              </w:rPr>
              <w:t>00</w:t>
            </w:r>
            <w:r>
              <w:rPr>
                <w:rFonts w:hint="eastAsia" w:ascii="宋体" w:hAnsi="宋体" w:eastAsia="宋体" w:cs="宋体"/>
                <w:szCs w:val="21"/>
              </w:rPr>
              <w:t>元</w:t>
            </w:r>
          </w:p>
        </w:tc>
        <w:tc>
          <w:tcPr>
            <w:tcW w:w="2591"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0</w:t>
            </w:r>
            <w:r>
              <w:rPr>
                <w:rFonts w:ascii="宋体" w:hAnsi="宋体" w:eastAsia="宋体" w:cs="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6" w:type="dxa"/>
            <w:vMerge w:val="restart"/>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意外伤害医疗给付比例</w:t>
            </w:r>
          </w:p>
        </w:tc>
        <w:tc>
          <w:tcPr>
            <w:tcW w:w="2994"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8</w:t>
            </w:r>
            <w:r>
              <w:rPr>
                <w:rFonts w:ascii="宋体" w:hAnsi="宋体" w:eastAsia="宋体" w:cs="宋体"/>
                <w:szCs w:val="21"/>
              </w:rPr>
              <w:t>0%</w:t>
            </w:r>
          </w:p>
        </w:tc>
        <w:tc>
          <w:tcPr>
            <w:tcW w:w="2591" w:type="dxa"/>
            <w:shd w:val="clear" w:color="auto" w:fill="auto"/>
            <w:vAlign w:val="center"/>
          </w:tcPr>
          <w:p>
            <w:pPr>
              <w:widowControl/>
              <w:jc w:val="center"/>
              <w:rPr>
                <w:rFonts w:ascii="宋体" w:hAnsi="宋体" w:eastAsia="宋体" w:cs="宋体"/>
                <w:szCs w:val="21"/>
              </w:rPr>
            </w:pPr>
            <w:r>
              <w:rPr>
                <w:rFonts w:ascii="宋体" w:hAnsi="宋体" w:eastAsia="宋体" w:cs="宋体"/>
                <w:szCs w:val="21"/>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6" w:type="dxa"/>
            <w:vMerge w:val="continue"/>
            <w:shd w:val="clear" w:color="auto" w:fill="auto"/>
            <w:vAlign w:val="center"/>
          </w:tcPr>
          <w:p>
            <w:pPr>
              <w:widowControl/>
              <w:jc w:val="center"/>
              <w:rPr>
                <w:rFonts w:ascii="宋体" w:hAnsi="宋体" w:eastAsia="宋体" w:cs="宋体"/>
                <w:szCs w:val="21"/>
              </w:rPr>
            </w:pPr>
          </w:p>
        </w:tc>
        <w:tc>
          <w:tcPr>
            <w:tcW w:w="2994"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9</w:t>
            </w:r>
            <w:r>
              <w:rPr>
                <w:rFonts w:ascii="宋体" w:hAnsi="宋体" w:eastAsia="宋体" w:cs="宋体"/>
                <w:szCs w:val="21"/>
              </w:rPr>
              <w:t>0%</w:t>
            </w:r>
          </w:p>
        </w:tc>
        <w:tc>
          <w:tcPr>
            <w:tcW w:w="2591" w:type="dxa"/>
            <w:shd w:val="clear" w:color="auto" w:fill="auto"/>
            <w:vAlign w:val="center"/>
          </w:tcPr>
          <w:p>
            <w:pPr>
              <w:widowControl/>
              <w:jc w:val="center"/>
              <w:rPr>
                <w:rFonts w:ascii="宋体" w:hAnsi="宋体" w:eastAsia="宋体" w:cs="宋体"/>
                <w:szCs w:val="21"/>
              </w:rPr>
            </w:pPr>
            <w:r>
              <w:rPr>
                <w:rFonts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866" w:type="dxa"/>
            <w:vMerge w:val="continue"/>
            <w:shd w:val="clear" w:color="auto" w:fill="auto"/>
            <w:vAlign w:val="center"/>
          </w:tcPr>
          <w:p>
            <w:pPr>
              <w:widowControl/>
              <w:jc w:val="center"/>
              <w:rPr>
                <w:rFonts w:ascii="宋体" w:hAnsi="宋体" w:eastAsia="宋体" w:cs="宋体"/>
                <w:szCs w:val="21"/>
              </w:rPr>
            </w:pPr>
          </w:p>
        </w:tc>
        <w:tc>
          <w:tcPr>
            <w:tcW w:w="2994" w:type="dxa"/>
            <w:shd w:val="clear" w:color="auto" w:fill="auto"/>
            <w:vAlign w:val="center"/>
          </w:tcPr>
          <w:p>
            <w:pPr>
              <w:widowControl/>
              <w:jc w:val="center"/>
              <w:rPr>
                <w:rFonts w:ascii="宋体" w:hAnsi="宋体" w:eastAsia="宋体" w:cs="宋体"/>
                <w:szCs w:val="21"/>
              </w:rPr>
            </w:pPr>
            <w:r>
              <w:rPr>
                <w:rFonts w:hint="eastAsia" w:ascii="宋体" w:hAnsi="宋体" w:eastAsia="宋体" w:cs="宋体"/>
                <w:szCs w:val="21"/>
              </w:rPr>
              <w:t>1</w:t>
            </w:r>
            <w:r>
              <w:rPr>
                <w:rFonts w:ascii="宋体" w:hAnsi="宋体" w:eastAsia="宋体" w:cs="宋体"/>
                <w:szCs w:val="21"/>
              </w:rPr>
              <w:t>00%</w:t>
            </w:r>
          </w:p>
        </w:tc>
        <w:tc>
          <w:tcPr>
            <w:tcW w:w="2591" w:type="dxa"/>
            <w:shd w:val="clear" w:color="auto" w:fill="auto"/>
            <w:vAlign w:val="center"/>
          </w:tcPr>
          <w:p>
            <w:pPr>
              <w:widowControl/>
              <w:jc w:val="center"/>
              <w:rPr>
                <w:rFonts w:ascii="宋体" w:hAnsi="宋体" w:eastAsia="宋体" w:cs="宋体"/>
                <w:szCs w:val="21"/>
              </w:rPr>
            </w:pPr>
            <w:r>
              <w:rPr>
                <w:rFonts w:ascii="宋体" w:hAnsi="宋体" w:eastAsia="宋体" w:cs="宋体"/>
                <w:szCs w:val="21"/>
              </w:rPr>
              <w:t>1.1</w:t>
            </w:r>
          </w:p>
        </w:tc>
      </w:tr>
    </w:tbl>
    <w:p/>
    <w:p>
      <w:pPr>
        <w:rPr>
          <w:rFonts w:ascii="宋体" w:hAnsi="宋体" w:eastAsia="宋体"/>
          <w:b/>
          <w:bCs/>
        </w:rPr>
      </w:pPr>
      <w:r>
        <w:rPr>
          <w:rFonts w:hint="eastAsia" w:ascii="宋体" w:hAnsi="宋体" w:eastAsia="宋体"/>
          <w:b/>
          <w:bCs/>
        </w:rPr>
        <w:t>三、</w:t>
      </w:r>
      <w:r>
        <w:rPr>
          <w:rFonts w:hint="eastAsia" w:ascii="宋体" w:hAnsi="宋体" w:eastAsia="宋体"/>
          <w:b/>
          <w:bCs/>
          <w:lang w:val="en-US" w:eastAsia="zh-CN"/>
        </w:rPr>
        <w:t>保险费</w:t>
      </w:r>
      <w:r>
        <w:rPr>
          <w:rFonts w:hint="eastAsia" w:ascii="宋体" w:hAnsi="宋体" w:eastAsia="宋体"/>
          <w:b/>
          <w:bCs/>
        </w:rPr>
        <w:t>计算</w:t>
      </w:r>
      <w:bookmarkStart w:id="0" w:name="_GoBack"/>
      <w:bookmarkEnd w:id="0"/>
      <w:r>
        <w:rPr>
          <w:rFonts w:hint="eastAsia" w:ascii="宋体" w:hAnsi="宋体" w:eastAsia="宋体"/>
          <w:b/>
          <w:bCs/>
        </w:rPr>
        <w:t xml:space="preserve"> </w:t>
      </w:r>
    </w:p>
    <w:p>
      <w:pPr>
        <w:spacing w:before="156" w:beforeLines="50" w:after="156" w:afterLines="50"/>
        <w:rPr>
          <w:rFonts w:ascii="宋体" w:hAnsi="宋体" w:eastAsia="宋体" w:cs="Arial Unicode MS"/>
          <w:bCs/>
          <w:szCs w:val="21"/>
        </w:rPr>
      </w:pPr>
      <w:r>
        <w:rPr>
          <w:rFonts w:hint="eastAsia" w:ascii="宋体" w:hAnsi="宋体" w:eastAsia="宋体" w:cs="Arial Unicode MS"/>
          <w:bCs/>
          <w:szCs w:val="21"/>
        </w:rPr>
        <w:t>基本责任年保险费＝基本责任保险金额×基本责任年基准费率×行驶区域调整系数×常住地交通状况</w:t>
      </w:r>
      <w:r>
        <w:rPr>
          <w:rFonts w:hint="eastAsia" w:ascii="宋体" w:hAnsi="宋体" w:eastAsia="宋体" w:cs="Arial Unicode MS"/>
          <w:bCs/>
          <w:szCs w:val="21"/>
          <w:lang w:eastAsia="zh-CN"/>
        </w:rPr>
        <w:t>、</w:t>
      </w:r>
      <w:r>
        <w:rPr>
          <w:rFonts w:hint="eastAsia" w:ascii="宋体" w:hAnsi="宋体" w:eastAsia="宋体" w:cs="Arial Unicode MS"/>
          <w:bCs/>
          <w:szCs w:val="21"/>
        </w:rPr>
        <w:t>治安状况调整系数×多险种投保调整系数</w:t>
      </w:r>
    </w:p>
    <w:p>
      <w:pPr>
        <w:spacing w:before="156" w:beforeLines="50" w:after="156" w:afterLines="50"/>
        <w:rPr>
          <w:rFonts w:ascii="宋体" w:hAnsi="宋体" w:eastAsia="宋体" w:cs="Arial Unicode MS"/>
          <w:bCs/>
          <w:szCs w:val="21"/>
        </w:rPr>
      </w:pPr>
      <w:r>
        <w:rPr>
          <w:rFonts w:hint="eastAsia" w:ascii="宋体" w:hAnsi="宋体" w:eastAsia="宋体" w:cs="Arial Unicode MS"/>
          <w:bCs/>
          <w:szCs w:val="21"/>
        </w:rPr>
        <w:t>可选责任年保险费＝可选责任保险金额×可选责任年基准费率×行驶区域调整系数×常住地交通状况</w:t>
      </w:r>
      <w:r>
        <w:rPr>
          <w:rFonts w:hint="eastAsia" w:ascii="宋体" w:hAnsi="宋体" w:eastAsia="宋体" w:cs="Arial Unicode MS"/>
          <w:bCs/>
          <w:szCs w:val="21"/>
          <w:lang w:eastAsia="zh-CN"/>
        </w:rPr>
        <w:t>、</w:t>
      </w:r>
      <w:r>
        <w:rPr>
          <w:rFonts w:hint="eastAsia" w:ascii="宋体" w:hAnsi="宋体" w:eastAsia="宋体" w:cs="Arial Unicode MS"/>
          <w:bCs/>
          <w:szCs w:val="21"/>
        </w:rPr>
        <w:t>治安状况调整系数×多险种投保调整系数×</w:t>
      </w:r>
      <w:r>
        <w:rPr>
          <w:rFonts w:hint="eastAsia" w:ascii="宋体" w:hAnsi="宋体" w:eastAsia="宋体" w:cs="宋体"/>
          <w:szCs w:val="21"/>
        </w:rPr>
        <w:t>有无社保调整系数</w:t>
      </w:r>
      <w:r>
        <w:rPr>
          <w:rFonts w:hint="eastAsia" w:ascii="宋体" w:hAnsi="宋体" w:eastAsia="宋体" w:cs="Arial Unicode MS"/>
          <w:bCs/>
          <w:szCs w:val="21"/>
        </w:rPr>
        <w:t>×</w:t>
      </w:r>
      <w:r>
        <w:rPr>
          <w:rFonts w:hint="eastAsia" w:ascii="宋体" w:hAnsi="宋体" w:eastAsia="宋体" w:cs="宋体"/>
          <w:szCs w:val="21"/>
        </w:rPr>
        <w:t>意外伤害医疗免赔额调整系数</w:t>
      </w:r>
      <w:r>
        <w:rPr>
          <w:rFonts w:hint="eastAsia" w:ascii="宋体" w:hAnsi="宋体" w:eastAsia="宋体" w:cs="Arial Unicode MS"/>
          <w:bCs/>
          <w:szCs w:val="21"/>
        </w:rPr>
        <w:t>×</w:t>
      </w:r>
      <w:r>
        <w:rPr>
          <w:rFonts w:hint="eastAsia" w:ascii="宋体" w:hAnsi="宋体" w:eastAsia="宋体" w:cs="宋体"/>
          <w:szCs w:val="21"/>
        </w:rPr>
        <w:t>意外伤害医疗给付比例调整系数</w:t>
      </w:r>
    </w:p>
    <w:p>
      <w:pPr>
        <w:spacing w:before="156" w:beforeLines="50" w:after="156" w:afterLines="50"/>
        <w:rPr>
          <w:rFonts w:ascii="宋体" w:hAnsi="宋体" w:eastAsia="宋体" w:cs="Arial Unicode MS"/>
          <w:bCs/>
          <w:szCs w:val="21"/>
        </w:rPr>
      </w:pPr>
      <w:r>
        <w:rPr>
          <w:rFonts w:hint="eastAsia" w:ascii="宋体" w:hAnsi="宋体" w:eastAsia="宋体" w:cs="Arial Unicode MS"/>
          <w:bCs/>
          <w:szCs w:val="21"/>
        </w:rPr>
        <w:t>总年保险费＝基本责任年保险费</w:t>
      </w:r>
      <w:r>
        <w:rPr>
          <w:rFonts w:ascii="宋体" w:hAnsi="宋体" w:eastAsia="宋体" w:cs="Arial Unicode MS"/>
          <w:bCs/>
          <w:szCs w:val="21"/>
        </w:rPr>
        <w:t>+可选责任年保险费</w:t>
      </w:r>
    </w:p>
    <w:p>
      <w:pPr>
        <w:rPr>
          <w:rFonts w:hint="eastAsia" w:ascii="宋体" w:hAnsi="宋体" w:eastAsia="宋体"/>
          <w:b/>
          <w:bCs/>
          <w:lang w:val="en-US" w:eastAsia="zh-CN"/>
        </w:rPr>
      </w:pPr>
      <w:r>
        <w:rPr>
          <w:rFonts w:hint="eastAsia" w:ascii="宋体" w:hAnsi="宋体" w:eastAsia="宋体"/>
          <w:b/>
          <w:bCs/>
          <w:lang w:val="en-US" w:eastAsia="zh-CN"/>
        </w:rPr>
        <w:t>四、</w:t>
      </w:r>
      <w:r>
        <w:rPr>
          <w:rFonts w:hint="eastAsia" w:ascii="宋体" w:hAnsi="宋体" w:eastAsia="宋体"/>
          <w:b/>
          <w:bCs/>
        </w:rPr>
        <w:t>短期</w:t>
      </w:r>
      <w:r>
        <w:rPr>
          <w:rFonts w:hint="eastAsia" w:ascii="宋体" w:hAnsi="宋体" w:eastAsia="宋体"/>
          <w:b/>
          <w:bCs/>
          <w:lang w:val="en-US" w:eastAsia="zh-CN"/>
        </w:rPr>
        <w:t>费率表</w:t>
      </w:r>
    </w:p>
    <w:tbl>
      <w:tblPr>
        <w:tblStyle w:val="5"/>
        <w:tblpPr w:leftFromText="180" w:rightFromText="180" w:vertAnchor="text" w:horzAnchor="margin" w:tblpXSpec="center" w:tblpY="9"/>
        <w:tblW w:w="837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433"/>
        <w:gridCol w:w="567"/>
        <w:gridCol w:w="567"/>
        <w:gridCol w:w="567"/>
        <w:gridCol w:w="567"/>
        <w:gridCol w:w="567"/>
        <w:gridCol w:w="567"/>
        <w:gridCol w:w="567"/>
        <w:gridCol w:w="567"/>
        <w:gridCol w:w="638"/>
        <w:gridCol w:w="637"/>
        <w:gridCol w:w="567"/>
        <w:gridCol w:w="5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433"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hint="eastAsia" w:ascii="宋体" w:hAnsi="宋体" w:eastAsia="宋体"/>
                <w:szCs w:val="21"/>
              </w:rPr>
              <w:t>保险期间（月）</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1</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2</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3</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4</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5</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6</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7</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8</w:t>
            </w:r>
          </w:p>
        </w:tc>
        <w:tc>
          <w:tcPr>
            <w:tcW w:w="638"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9</w:t>
            </w:r>
          </w:p>
        </w:tc>
        <w:tc>
          <w:tcPr>
            <w:tcW w:w="63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10</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11</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ascii="宋体" w:hAnsi="宋体" w:eastAsia="宋体"/>
                <w:szCs w:val="21"/>
              </w:rPr>
              <w:t>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jc w:val="center"/>
        </w:trPr>
        <w:tc>
          <w:tcPr>
            <w:tcW w:w="1433" w:type="dxa"/>
            <w:shd w:val="clear" w:color="auto" w:fill="FFFFFF"/>
            <w:tcMar>
              <w:top w:w="15" w:type="dxa"/>
              <w:left w:w="15" w:type="dxa"/>
              <w:bottom w:w="15" w:type="dxa"/>
              <w:right w:w="15" w:type="dxa"/>
            </w:tcMar>
            <w:vAlign w:val="center"/>
          </w:tcPr>
          <w:p>
            <w:pPr>
              <w:snapToGrid w:val="0"/>
              <w:jc w:val="center"/>
              <w:rPr>
                <w:rFonts w:ascii="宋体" w:hAnsi="宋体" w:eastAsia="宋体"/>
                <w:szCs w:val="21"/>
              </w:rPr>
            </w:pPr>
            <w:r>
              <w:rPr>
                <w:rFonts w:hint="eastAsia" w:ascii="宋体" w:hAnsi="宋体" w:eastAsia="宋体"/>
                <w:szCs w:val="21"/>
              </w:rPr>
              <w:t>年费率的百分比(%)</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10</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20</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30</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40</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50</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60</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70</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80</w:t>
            </w:r>
          </w:p>
        </w:tc>
        <w:tc>
          <w:tcPr>
            <w:tcW w:w="638"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85</w:t>
            </w:r>
          </w:p>
        </w:tc>
        <w:tc>
          <w:tcPr>
            <w:tcW w:w="63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90</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95</w:t>
            </w:r>
          </w:p>
        </w:tc>
        <w:tc>
          <w:tcPr>
            <w:tcW w:w="567" w:type="dxa"/>
            <w:shd w:val="clear" w:color="auto" w:fill="FFFFFF"/>
            <w:tcMar>
              <w:top w:w="15" w:type="dxa"/>
              <w:left w:w="15" w:type="dxa"/>
              <w:bottom w:w="15" w:type="dxa"/>
              <w:right w:w="15" w:type="dxa"/>
            </w:tcMar>
            <w:vAlign w:val="center"/>
          </w:tcPr>
          <w:p>
            <w:pPr>
              <w:snapToGrid w:val="0"/>
              <w:jc w:val="center"/>
              <w:rPr>
                <w:rFonts w:ascii="宋体" w:hAnsi="宋体" w:eastAsia="宋体"/>
                <w:bCs/>
                <w:szCs w:val="21"/>
              </w:rPr>
            </w:pPr>
            <w:r>
              <w:rPr>
                <w:rFonts w:ascii="宋体" w:hAnsi="宋体" w:eastAsia="宋体"/>
                <w:szCs w:val="21"/>
              </w:rPr>
              <w:t>100</w:t>
            </w:r>
          </w:p>
        </w:tc>
      </w:tr>
    </w:tbl>
    <w:p>
      <w:pPr>
        <w:snapToGrid w:val="0"/>
        <w:spacing w:after="156" w:afterLines="50"/>
        <w:ind w:firstLine="420" w:firstLineChars="200"/>
        <w:rPr>
          <w:rFonts w:ascii="宋体" w:hAnsi="宋体" w:eastAsia="宋体"/>
          <w:bCs/>
          <w:szCs w:val="21"/>
        </w:rPr>
      </w:pPr>
      <w:r>
        <w:rPr>
          <w:rFonts w:hint="eastAsia" w:ascii="宋体" w:hAnsi="宋体" w:eastAsia="宋体"/>
          <w:szCs w:val="21"/>
          <w:lang w:val="en-US" w:eastAsia="zh-CN"/>
        </w:rPr>
        <w:t>注：</w:t>
      </w:r>
      <w:r>
        <w:rPr>
          <w:rFonts w:hint="eastAsia" w:ascii="宋体" w:hAnsi="宋体" w:eastAsia="宋体"/>
          <w:szCs w:val="21"/>
        </w:rPr>
        <w:t>保险期间</w:t>
      </w:r>
      <w:r>
        <w:rPr>
          <w:rFonts w:hint="eastAsia" w:ascii="宋体" w:hAnsi="宋体" w:eastAsia="宋体" w:cs="宋体"/>
          <w:szCs w:val="21"/>
        </w:rPr>
        <w:t>不足1个月的按1个月计算，</w:t>
      </w:r>
      <w:r>
        <w:rPr>
          <w:rFonts w:hint="eastAsia" w:ascii="宋体" w:hAnsi="宋体" w:eastAsia="宋体"/>
          <w:szCs w:val="21"/>
        </w:rPr>
        <w:t>在</w:t>
      </w:r>
      <w:r>
        <w:rPr>
          <w:rFonts w:ascii="宋体" w:hAnsi="宋体" w:eastAsia="宋体"/>
          <w:szCs w:val="21"/>
        </w:rPr>
        <w:t>1</w:t>
      </w:r>
      <w:r>
        <w:rPr>
          <w:rFonts w:hint="eastAsia" w:ascii="宋体" w:hAnsi="宋体" w:eastAsia="宋体"/>
          <w:szCs w:val="21"/>
        </w:rPr>
        <w:t>个月以上，不足</w:t>
      </w:r>
      <w:r>
        <w:rPr>
          <w:rFonts w:ascii="宋体" w:hAnsi="宋体" w:eastAsia="宋体"/>
          <w:szCs w:val="21"/>
        </w:rPr>
        <w:t>2</w:t>
      </w:r>
      <w:r>
        <w:rPr>
          <w:rFonts w:hint="eastAsia" w:ascii="宋体" w:hAnsi="宋体" w:eastAsia="宋体"/>
          <w:szCs w:val="21"/>
        </w:rPr>
        <w:t>个月的，按</w:t>
      </w:r>
      <w:r>
        <w:rPr>
          <w:rFonts w:ascii="宋体" w:hAnsi="宋体" w:eastAsia="宋体"/>
          <w:szCs w:val="21"/>
        </w:rPr>
        <w:t>2</w:t>
      </w:r>
      <w:r>
        <w:rPr>
          <w:rFonts w:hint="eastAsia" w:ascii="宋体" w:hAnsi="宋体" w:eastAsia="宋体"/>
          <w:szCs w:val="21"/>
        </w:rPr>
        <w:t>个月计算；保险期间在</w:t>
      </w:r>
      <w:r>
        <w:rPr>
          <w:rFonts w:ascii="宋体" w:hAnsi="宋体" w:eastAsia="宋体"/>
          <w:szCs w:val="21"/>
        </w:rPr>
        <w:t>2</w:t>
      </w:r>
      <w:r>
        <w:rPr>
          <w:rFonts w:hint="eastAsia" w:ascii="宋体" w:hAnsi="宋体" w:eastAsia="宋体"/>
          <w:szCs w:val="21"/>
        </w:rPr>
        <w:t>个月以上，不足</w:t>
      </w:r>
      <w:r>
        <w:rPr>
          <w:rFonts w:ascii="宋体" w:hAnsi="宋体" w:eastAsia="宋体"/>
          <w:szCs w:val="21"/>
        </w:rPr>
        <w:t>3</w:t>
      </w:r>
      <w:r>
        <w:rPr>
          <w:rFonts w:hint="eastAsia" w:ascii="宋体" w:hAnsi="宋体" w:eastAsia="宋体"/>
          <w:szCs w:val="21"/>
        </w:rPr>
        <w:t>个月的，按</w:t>
      </w:r>
      <w:r>
        <w:rPr>
          <w:rFonts w:ascii="宋体" w:hAnsi="宋体" w:eastAsia="宋体"/>
          <w:szCs w:val="21"/>
        </w:rPr>
        <w:t>3</w:t>
      </w:r>
      <w:r>
        <w:rPr>
          <w:rFonts w:hint="eastAsia" w:ascii="宋体" w:hAnsi="宋体" w:eastAsia="宋体"/>
          <w:szCs w:val="21"/>
        </w:rPr>
        <w:t>个月计算，依此类推。</w:t>
      </w:r>
    </w:p>
    <w:p>
      <w:pPr>
        <w:tabs>
          <w:tab w:val="left" w:pos="3556"/>
        </w:tabs>
        <w:rPr>
          <w:rFonts w:ascii="宋体" w:hAnsi="宋体" w:eastAsia="宋体" w:cs="宋体"/>
          <w:szCs w:val="21"/>
        </w:rPr>
      </w:pPr>
      <w:r>
        <w:rPr>
          <w:rFonts w:ascii="宋体" w:hAnsi="宋体" w:eastAsia="宋体" w:cs="宋体"/>
          <w:szCs w:val="21"/>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roman"/>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宋体-18030">
    <w:altName w:val="Arial Unicode MS"/>
    <w:panose1 w:val="02010609060101010101"/>
    <w:charset w:val="86"/>
    <w:family w:val="modern"/>
    <w:pitch w:val="default"/>
    <w:sig w:usb0="00000000" w:usb1="00000000" w:usb2="000A005E"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4207732"/>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EB406D"/>
    <w:multiLevelType w:val="multilevel"/>
    <w:tmpl w:val="70EB406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99"/>
    <w:rsid w:val="000A22AD"/>
    <w:rsid w:val="000B0AE0"/>
    <w:rsid w:val="000C5B2F"/>
    <w:rsid w:val="001F608B"/>
    <w:rsid w:val="00263099"/>
    <w:rsid w:val="002F7DED"/>
    <w:rsid w:val="003870E2"/>
    <w:rsid w:val="004106EB"/>
    <w:rsid w:val="00421F8D"/>
    <w:rsid w:val="004B2F0D"/>
    <w:rsid w:val="004E798A"/>
    <w:rsid w:val="005407FE"/>
    <w:rsid w:val="005422E5"/>
    <w:rsid w:val="005A4D7A"/>
    <w:rsid w:val="005F449A"/>
    <w:rsid w:val="007B6657"/>
    <w:rsid w:val="00810B53"/>
    <w:rsid w:val="008D3A67"/>
    <w:rsid w:val="0092161E"/>
    <w:rsid w:val="009B0B5B"/>
    <w:rsid w:val="009B23B5"/>
    <w:rsid w:val="009B5842"/>
    <w:rsid w:val="00A175C8"/>
    <w:rsid w:val="00A26219"/>
    <w:rsid w:val="00B435B2"/>
    <w:rsid w:val="00B65E0B"/>
    <w:rsid w:val="00D56742"/>
    <w:rsid w:val="00F74444"/>
    <w:rsid w:val="00FD6B5B"/>
    <w:rsid w:val="00FF01A6"/>
    <w:rsid w:val="00FF09A0"/>
    <w:rsid w:val="10611EED"/>
    <w:rsid w:val="215D05D9"/>
    <w:rsid w:val="27A95E59"/>
    <w:rsid w:val="625C140D"/>
    <w:rsid w:val="627C60DB"/>
    <w:rsid w:val="78867F49"/>
    <w:rsid w:val="7E561746"/>
    <w:rsid w:val="7EC97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annotation reference"/>
    <w:basedOn w:val="7"/>
    <w:semiHidden/>
    <w:unhideWhenUsed/>
    <w:uiPriority w:val="99"/>
    <w:rPr>
      <w:sz w:val="21"/>
      <w:szCs w:val="21"/>
    </w:rPr>
  </w:style>
  <w:style w:type="paragraph" w:styleId="9">
    <w:name w:val="List Paragraph"/>
    <w:basedOn w:val="1"/>
    <w:qFormat/>
    <w:uiPriority w:val="34"/>
    <w:pPr>
      <w:ind w:firstLine="420" w:firstLineChars="200"/>
    </w:pPr>
  </w:style>
  <w:style w:type="character" w:customStyle="1" w:styleId="10">
    <w:name w:val="页眉 字符"/>
    <w:basedOn w:val="7"/>
    <w:link w:val="4"/>
    <w:uiPriority w:val="99"/>
    <w:rPr>
      <w:sz w:val="18"/>
      <w:szCs w:val="18"/>
    </w:rPr>
  </w:style>
  <w:style w:type="character" w:customStyle="1" w:styleId="11">
    <w:name w:val="页脚 字符"/>
    <w:basedOn w:val="7"/>
    <w:link w:val="3"/>
    <w:uiPriority w:val="99"/>
    <w:rPr>
      <w:sz w:val="18"/>
      <w:szCs w:val="18"/>
    </w:rPr>
  </w:style>
  <w:style w:type="paragraph" w:customStyle="1" w:styleId="12">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177</Words>
  <Characters>1009</Characters>
  <Lines>8</Lines>
  <Paragraphs>2</Paragraphs>
  <TotalTime>1</TotalTime>
  <ScaleCrop>false</ScaleCrop>
  <LinksUpToDate>false</LinksUpToDate>
  <CharactersWithSpaces>1184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2021-11-03T05:40:00Z</dcterms:created>
  <dc:creator>angelia w</dc:creator>
  <cp:lastModifiedBy>Zixuan Shen</cp:lastModifiedBy>
  <dcterms:modified xsi:type="dcterms:W3CDTF">2021-11-24T03:26:47Z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CC29DA66E44B49DDA94652DD225BC547</vt:lpwstr>
  </property>
</Properties>
</file>