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华农财产保险股份有限公司</w:t>
      </w:r>
    </w:p>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附加个人意外伤害保险条款（互联网专属）</w:t>
      </w:r>
    </w:p>
    <w:p>
      <w:pPr>
        <w:jc w:val="center"/>
        <w:rPr>
          <w:rFonts w:hint="default"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lang w:val="en-US" w:eastAsia="zh-CN"/>
        </w:rPr>
        <w:t>注册编号：</w:t>
      </w:r>
      <w:r>
        <w:rPr>
          <w:rFonts w:hint="default" w:asciiTheme="majorEastAsia" w:hAnsiTheme="majorEastAsia" w:eastAsiaTheme="majorEastAsia" w:cstheme="majorEastAsia"/>
          <w:b/>
          <w:bCs/>
          <w:sz w:val="28"/>
          <w:szCs w:val="28"/>
        </w:rPr>
        <w:t>C00010132322021121625533</w:t>
      </w:r>
    </w:p>
    <w:p>
      <w:pPr>
        <w:pStyle w:val="13"/>
        <w:autoSpaceDE w:val="0"/>
        <w:autoSpaceDN w:val="0"/>
        <w:adjustRightInd w:val="0"/>
        <w:spacing w:line="360" w:lineRule="auto"/>
        <w:ind w:firstLine="0" w:firstLineChars="0"/>
        <w:jc w:val="center"/>
        <w:rPr>
          <w:rFonts w:ascii="宋体" w:hAnsi="宋体" w:cs="宋体"/>
          <w:b/>
          <w:kern w:val="0"/>
          <w:szCs w:val="21"/>
        </w:rPr>
      </w:pPr>
      <w:bookmarkStart w:id="2" w:name="_GoBack"/>
      <w:bookmarkEnd w:id="2"/>
      <w:r>
        <w:rPr>
          <w:rFonts w:hint="eastAsia" w:ascii="宋体" w:hAnsi="宋体" w:cs="宋体"/>
          <w:b/>
          <w:kern w:val="0"/>
          <w:szCs w:val="21"/>
        </w:rPr>
        <w:t>总则</w:t>
      </w:r>
    </w:p>
    <w:p>
      <w:pPr>
        <w:pStyle w:val="13"/>
        <w:autoSpaceDE w:val="0"/>
        <w:autoSpaceDN w:val="0"/>
        <w:adjustRightInd w:val="0"/>
        <w:spacing w:line="360" w:lineRule="auto"/>
        <w:ind w:firstLineChars="0"/>
        <w:jc w:val="left"/>
        <w:rPr>
          <w:rFonts w:ascii="宋体" w:hAnsi="宋体" w:eastAsia="宋体" w:cs="宋体"/>
          <w:szCs w:val="21"/>
        </w:rPr>
      </w:pPr>
      <w:r>
        <w:rPr>
          <w:rFonts w:hint="eastAsia" w:ascii="宋体" w:hAnsi="宋体" w:eastAsia="宋体" w:cs="宋体"/>
          <w:b/>
          <w:bCs/>
          <w:szCs w:val="21"/>
        </w:rPr>
        <w:t>第一条</w:t>
      </w:r>
      <w:r>
        <w:rPr>
          <w:rFonts w:hint="eastAsia" w:ascii="宋体" w:hAnsi="宋体" w:eastAsia="宋体" w:cs="宋体"/>
          <w:szCs w:val="21"/>
        </w:rPr>
        <w:t xml:space="preserve"> 本附加险合同（以下简称“本附加合同”）可附加于华农财产保险股份有限公司的互联网专属的意外健康类合同（以下简称“主险合同”）上。在投保华农财产保险股份有限公司的互联网专属的意外健康类主险的基础上，投保人可以投保本附加险。</w:t>
      </w:r>
    </w:p>
    <w:p>
      <w:pPr>
        <w:pStyle w:val="13"/>
        <w:autoSpaceDE w:val="0"/>
        <w:autoSpaceDN w:val="0"/>
        <w:adjustRightInd w:val="0"/>
        <w:spacing w:line="360" w:lineRule="auto"/>
        <w:ind w:firstLineChars="0"/>
        <w:jc w:val="left"/>
        <w:rPr>
          <w:rFonts w:ascii="宋体" w:hAnsi="宋体" w:eastAsia="宋体" w:cs="宋体"/>
          <w:b/>
          <w:szCs w:val="21"/>
        </w:rPr>
      </w:pPr>
      <w:r>
        <w:rPr>
          <w:rFonts w:hint="eastAsia" w:ascii="宋体" w:hAnsi="宋体" w:eastAsia="宋体" w:cs="宋体"/>
          <w:b/>
          <w:szCs w:val="21"/>
        </w:rPr>
        <w:t>本附加合同作为主险合同的组成部分，主险合同效力终止，本附加合同效力亦同时终止；主险合同无效，本附加合同亦无效。本附加合同与主险合同相抵触之处，以本附加合同为准，本附加合同未约定事项，以主险合同为准。</w:t>
      </w:r>
    </w:p>
    <w:p>
      <w:pPr>
        <w:jc w:val="center"/>
        <w:rPr>
          <w:rFonts w:ascii="宋体" w:hAnsi="宋体" w:eastAsia="宋体" w:cs="宋体"/>
          <w:szCs w:val="21"/>
        </w:rPr>
      </w:pPr>
    </w:p>
    <w:p>
      <w:pPr>
        <w:pStyle w:val="13"/>
        <w:autoSpaceDE w:val="0"/>
        <w:autoSpaceDN w:val="0"/>
        <w:adjustRightInd w:val="0"/>
        <w:spacing w:line="360" w:lineRule="auto"/>
        <w:ind w:firstLine="0" w:firstLineChars="0"/>
        <w:jc w:val="center"/>
        <w:rPr>
          <w:rFonts w:ascii="宋体" w:hAnsi="宋体" w:cs="宋体"/>
          <w:b/>
          <w:kern w:val="0"/>
          <w:szCs w:val="21"/>
        </w:rPr>
      </w:pPr>
      <w:r>
        <w:rPr>
          <w:rFonts w:hint="eastAsia" w:ascii="宋体" w:hAnsi="宋体" w:cs="宋体"/>
          <w:b/>
          <w:kern w:val="0"/>
          <w:szCs w:val="21"/>
        </w:rPr>
        <w:t>保险责任</w:t>
      </w:r>
    </w:p>
    <w:p>
      <w:pPr>
        <w:numPr>
          <w:ilvl w:val="0"/>
          <w:numId w:val="1"/>
        </w:numPr>
        <w:adjustRightInd w:val="0"/>
        <w:snapToGrid w:val="0"/>
        <w:spacing w:after="156" w:afterLines="50" w:line="360" w:lineRule="auto"/>
        <w:ind w:firstLine="472" w:firstLineChars="225"/>
        <w:rPr>
          <w:rFonts w:ascii="宋体" w:hAnsi="宋体" w:eastAsia="宋体" w:cs="宋体"/>
          <w:b/>
          <w:bCs/>
          <w:color w:val="000000"/>
          <w:kern w:val="0"/>
          <w:szCs w:val="21"/>
          <w:lang w:bidi="ar"/>
        </w:rPr>
      </w:pPr>
      <w:bookmarkStart w:id="0" w:name="_Hlk31888858"/>
      <w:r>
        <w:rPr>
          <w:rFonts w:hint="eastAsia" w:ascii="宋体" w:hAnsi="宋体" w:eastAsia="宋体" w:cs="宋体"/>
          <w:color w:val="000000"/>
          <w:kern w:val="0"/>
          <w:szCs w:val="21"/>
          <w:lang w:bidi="ar"/>
        </w:rPr>
        <w:t>在本附加合同保险期间内，保险人承担下列保险责任：</w:t>
      </w:r>
    </w:p>
    <w:p>
      <w:pPr>
        <w:adjustRightInd w:val="0"/>
        <w:snapToGrid w:val="0"/>
        <w:spacing w:after="156" w:afterLines="50" w:line="360" w:lineRule="auto"/>
        <w:ind w:firstLine="422" w:firstLineChars="200"/>
        <w:rPr>
          <w:rFonts w:ascii="宋体" w:hAnsi="宋体" w:eastAsia="宋体" w:cs="宋体"/>
          <w:b/>
          <w:bCs/>
          <w:color w:val="000000"/>
          <w:kern w:val="0"/>
          <w:szCs w:val="21"/>
          <w:lang w:bidi="ar"/>
        </w:rPr>
      </w:pPr>
      <w:bookmarkStart w:id="1" w:name="_Hlk40735772"/>
      <w:r>
        <w:rPr>
          <w:rFonts w:hint="eastAsia" w:ascii="宋体" w:hAnsi="宋体" w:eastAsia="宋体" w:cs="宋体"/>
          <w:b/>
          <w:bCs/>
          <w:color w:val="000000"/>
          <w:kern w:val="0"/>
          <w:szCs w:val="21"/>
          <w:lang w:bidi="ar"/>
        </w:rPr>
        <w:t>（一）意外伤害身故保险责任</w:t>
      </w:r>
    </w:p>
    <w:p>
      <w:pPr>
        <w:adjustRightInd w:val="0"/>
        <w:snapToGrid w:val="0"/>
        <w:spacing w:after="156" w:afterLines="50" w:line="360" w:lineRule="auto"/>
        <w:ind w:firstLine="420" w:firstLineChars="200"/>
        <w:rPr>
          <w:rFonts w:ascii="宋体" w:hAnsi="宋体" w:eastAsia="宋体" w:cs="宋体"/>
          <w:color w:val="000000"/>
          <w:kern w:val="0"/>
          <w:szCs w:val="21"/>
          <w:lang w:bidi="ar"/>
        </w:rPr>
      </w:pPr>
      <w:r>
        <w:rPr>
          <w:rFonts w:hint="eastAsia" w:ascii="宋体" w:hAnsi="宋体" w:eastAsia="宋体" w:cs="宋体"/>
          <w:color w:val="000000"/>
          <w:kern w:val="0"/>
          <w:szCs w:val="21"/>
          <w:lang w:bidi="ar"/>
        </w:rPr>
        <w:t>在本附加合同保险期间内，被保险人遭受意外伤害事故，</w:t>
      </w:r>
      <w:r>
        <w:rPr>
          <w:rFonts w:hint="eastAsia" w:ascii="宋体" w:hAnsi="宋体" w:eastAsiaTheme="minorEastAsia" w:cstheme="minorBidi"/>
          <w:b/>
          <w:color w:val="000000"/>
          <w:kern w:val="0"/>
          <w:szCs w:val="24"/>
          <w:lang w:bidi="ar-SA"/>
        </w:rPr>
        <w:t>并自事故发生之日起180日内因该次意外伤害为直接原因身故的，保险人按意外伤害保险金额给付身故保险金，</w:t>
      </w:r>
      <w:r>
        <w:rPr>
          <w:rFonts w:hint="eastAsia" w:ascii="宋体" w:hAnsi="宋体" w:eastAsia="宋体" w:cs="宋体"/>
          <w:b/>
          <w:bCs/>
          <w:color w:val="000000"/>
          <w:kern w:val="0"/>
          <w:szCs w:val="21"/>
          <w:lang w:bidi="ar"/>
        </w:rPr>
        <w:t>对该被保险人的保险责任终止</w:t>
      </w:r>
      <w:r>
        <w:rPr>
          <w:rFonts w:hint="eastAsia" w:ascii="宋体" w:hAnsi="宋体" w:eastAsia="宋体" w:cs="宋体"/>
          <w:color w:val="000000"/>
          <w:kern w:val="0"/>
          <w:szCs w:val="21"/>
          <w:lang w:bidi="ar"/>
        </w:rPr>
        <w:t>。</w:t>
      </w:r>
    </w:p>
    <w:p>
      <w:pPr>
        <w:adjustRightInd w:val="0"/>
        <w:snapToGrid w:val="0"/>
        <w:spacing w:after="156" w:afterLines="50" w:line="360" w:lineRule="auto"/>
        <w:ind w:firstLine="420" w:firstLineChars="200"/>
        <w:rPr>
          <w:rFonts w:ascii="宋体" w:hAnsi="宋体" w:eastAsia="宋体" w:cs="宋体"/>
          <w:color w:val="000000"/>
          <w:kern w:val="0"/>
          <w:szCs w:val="21"/>
          <w:lang w:bidi="ar"/>
        </w:rPr>
      </w:pPr>
      <w:r>
        <w:rPr>
          <w:rFonts w:hint="eastAsia" w:ascii="宋体" w:hAnsi="宋体" w:eastAsia="宋体" w:cs="宋体"/>
          <w:color w:val="000000"/>
          <w:kern w:val="0"/>
          <w:szCs w:val="21"/>
          <w:lang w:bidi="ar"/>
        </w:rPr>
        <w:t>在本附加合同保险期间内，被保险人因遭受意外伤害事故且自该事故发生日起下落不明，后经人民法院宣告死亡的，保险人按意外伤害保险金额给付身故保险金。</w:t>
      </w:r>
      <w:r>
        <w:rPr>
          <w:rFonts w:hint="eastAsia" w:ascii="宋体" w:hAnsi="宋体" w:eastAsia="宋体" w:cs="宋体"/>
          <w:b/>
          <w:bCs/>
          <w:color w:val="000000"/>
          <w:kern w:val="0"/>
          <w:szCs w:val="21"/>
          <w:lang w:bidi="ar"/>
        </w:rPr>
        <w:t>但若被保险人被宣告死亡后生还的，已受领保险金的保险金申请人应于知道或应当知道被保险人生还后</w:t>
      </w:r>
      <w:r>
        <w:rPr>
          <w:rFonts w:ascii="宋体" w:hAnsi="宋体" w:eastAsia="宋体" w:cs="宋体"/>
          <w:b/>
          <w:bCs/>
          <w:color w:val="000000"/>
          <w:kern w:val="0"/>
          <w:szCs w:val="21"/>
          <w:lang w:bidi="ar"/>
        </w:rPr>
        <w:t>30</w:t>
      </w:r>
      <w:r>
        <w:rPr>
          <w:rFonts w:hint="eastAsia" w:ascii="宋体" w:hAnsi="宋体" w:eastAsia="宋体" w:cs="宋体"/>
          <w:b/>
          <w:bCs/>
          <w:color w:val="000000"/>
          <w:kern w:val="0"/>
          <w:szCs w:val="21"/>
          <w:lang w:bidi="ar"/>
        </w:rPr>
        <w:t>日内退还保险人给付的身故保险金。</w:t>
      </w:r>
    </w:p>
    <w:p>
      <w:pPr>
        <w:adjustRightInd w:val="0"/>
        <w:snapToGrid w:val="0"/>
        <w:spacing w:after="156" w:afterLines="50" w:line="360" w:lineRule="auto"/>
        <w:ind w:firstLine="422" w:firstLineChars="200"/>
        <w:rPr>
          <w:rFonts w:ascii="宋体" w:hAnsi="宋体" w:eastAsia="宋体" w:cs="宋体"/>
          <w:b/>
          <w:bCs/>
          <w:color w:val="000000"/>
          <w:kern w:val="0"/>
          <w:szCs w:val="21"/>
          <w:lang w:bidi="ar"/>
        </w:rPr>
      </w:pPr>
      <w:r>
        <w:rPr>
          <w:rFonts w:hint="eastAsia" w:ascii="宋体" w:hAnsi="宋体" w:eastAsia="宋体" w:cs="宋体"/>
          <w:b/>
          <w:bCs/>
          <w:color w:val="000000"/>
          <w:kern w:val="0"/>
          <w:szCs w:val="21"/>
          <w:lang w:bidi="ar"/>
        </w:rPr>
        <w:t>若被保险人身故前保险人已给付第二条（二）款约定的伤残保险金的，则保险人在给付意外伤害身故保险金时应扣除已累计给付的意外伤害残疾保险金。</w:t>
      </w:r>
    </w:p>
    <w:p>
      <w:pPr>
        <w:adjustRightInd w:val="0"/>
        <w:snapToGrid w:val="0"/>
        <w:spacing w:after="156" w:afterLines="50" w:line="360" w:lineRule="auto"/>
        <w:ind w:firstLine="422" w:firstLineChars="200"/>
        <w:rPr>
          <w:rFonts w:ascii="宋体" w:hAnsi="宋体" w:eastAsia="宋体" w:cs="宋体"/>
          <w:b/>
          <w:bCs/>
          <w:color w:val="000000"/>
          <w:kern w:val="0"/>
          <w:szCs w:val="21"/>
          <w:lang w:bidi="ar"/>
        </w:rPr>
      </w:pPr>
      <w:r>
        <w:rPr>
          <w:rFonts w:hint="eastAsia" w:ascii="宋体" w:hAnsi="宋体" w:eastAsia="宋体" w:cs="宋体"/>
          <w:b/>
          <w:bCs/>
          <w:color w:val="000000"/>
          <w:kern w:val="0"/>
          <w:szCs w:val="21"/>
          <w:lang w:bidi="ar"/>
        </w:rPr>
        <w:t>（二）意外伤害残疾保险责任</w:t>
      </w:r>
    </w:p>
    <w:p>
      <w:pPr>
        <w:adjustRightInd w:val="0"/>
        <w:snapToGrid w:val="0"/>
        <w:spacing w:after="156" w:afterLines="50" w:line="360" w:lineRule="auto"/>
        <w:ind w:firstLine="420" w:firstLineChars="200"/>
        <w:rPr>
          <w:rFonts w:ascii="宋体" w:hAnsi="宋体" w:eastAsia="宋体" w:cs="宋体"/>
          <w:color w:val="000000"/>
          <w:kern w:val="0"/>
          <w:szCs w:val="21"/>
          <w:lang w:bidi="ar"/>
        </w:rPr>
      </w:pPr>
      <w:r>
        <w:rPr>
          <w:rFonts w:hint="eastAsia" w:ascii="宋体" w:hAnsi="宋体" w:eastAsia="宋体" w:cs="宋体"/>
          <w:color w:val="000000"/>
          <w:kern w:val="0"/>
          <w:szCs w:val="21"/>
          <w:lang w:bidi="ar"/>
        </w:rPr>
        <w:t>在本附加合同保险期间内，被保险人遭受意外伤害事故，</w:t>
      </w:r>
      <w:r>
        <w:rPr>
          <w:rFonts w:hint="eastAsia" w:ascii="宋体" w:hAnsi="宋体" w:eastAsiaTheme="minorEastAsia" w:cstheme="minorBidi"/>
          <w:b/>
          <w:color w:val="000000"/>
          <w:kern w:val="0"/>
          <w:szCs w:val="24"/>
          <w:lang w:bidi="ar-SA"/>
        </w:rPr>
        <w:t>并自该事故发生之日起180日内因该次意外伤害为直接原因导致《人身保险伤残评定标准及代码》（JR/T 0083-2013，由原中国保险监督管理委员会发布，保监发〔2014〕6号，简称“《行业标准》”）所列残疾之一的，</w:t>
      </w:r>
      <w:r>
        <w:rPr>
          <w:rFonts w:hint="eastAsia" w:ascii="宋体" w:hAnsi="宋体" w:eastAsia="宋体" w:cs="宋体"/>
          <w:b/>
          <w:bCs/>
          <w:color w:val="000000"/>
          <w:kern w:val="0"/>
          <w:szCs w:val="21"/>
          <w:lang w:bidi="ar"/>
        </w:rPr>
        <w:t>保险人按该《行业标准》所列给付比例乘以保险单所载的保险金额给付伤残保险金。如第180日治疗仍未结束的，按第180日当日的身体情况进行残疾鉴定，并据此给付伤残保险金。</w:t>
      </w:r>
    </w:p>
    <w:p>
      <w:pPr>
        <w:adjustRightInd w:val="0"/>
        <w:snapToGrid w:val="0"/>
        <w:spacing w:after="156" w:afterLines="50" w:line="360" w:lineRule="auto"/>
        <w:ind w:firstLine="420" w:firstLineChars="200"/>
        <w:rPr>
          <w:rFonts w:ascii="宋体" w:hAnsi="宋体" w:eastAsia="宋体" w:cs="宋体"/>
          <w:color w:val="000000"/>
          <w:kern w:val="0"/>
          <w:szCs w:val="21"/>
          <w:lang w:bidi="ar"/>
        </w:rPr>
      </w:pPr>
      <w:r>
        <w:rPr>
          <w:rFonts w:hint="eastAsia" w:ascii="宋体" w:hAnsi="宋体" w:eastAsia="宋体" w:cs="宋体"/>
          <w:color w:val="000000"/>
          <w:kern w:val="0"/>
          <w:szCs w:val="21"/>
          <w:lang w:bidi="ar"/>
        </w:rPr>
        <w:t>1、被保险人因同一意外伤害事故造成两处或两处以上伤残时，应首先根据《行业标准》对各处伤残程度分别进行评定，如果几处伤残等级不同，</w:t>
      </w:r>
      <w:r>
        <w:rPr>
          <w:rFonts w:hint="eastAsia" w:ascii="宋体" w:hAnsi="宋体" w:eastAsia="宋体" w:cs="宋体"/>
          <w:b/>
          <w:bCs/>
          <w:color w:val="000000"/>
          <w:kern w:val="0"/>
          <w:szCs w:val="21"/>
          <w:lang w:bidi="ar"/>
        </w:rPr>
        <w:t>以最重的伤残等级作为最终的评定结论并据此给付伤残保险金</w:t>
      </w:r>
      <w:r>
        <w:rPr>
          <w:rFonts w:hint="eastAsia" w:ascii="宋体" w:hAnsi="宋体" w:eastAsia="宋体" w:cs="宋体"/>
          <w:color w:val="000000"/>
          <w:kern w:val="0"/>
          <w:szCs w:val="21"/>
          <w:lang w:bidi="ar"/>
        </w:rPr>
        <w:t>；如果两处或两处以上伤残等级相同，伤残等级在原评定基础上最多晋升一级，最高晋升至第一级。同一部位和性质的伤残，不应采用《行业标准》条文两条以上或者同一条文两次以上进行评定；</w:t>
      </w:r>
    </w:p>
    <w:p>
      <w:pPr>
        <w:adjustRightInd w:val="0"/>
        <w:snapToGrid w:val="0"/>
        <w:spacing w:after="156" w:afterLines="50" w:line="360" w:lineRule="auto"/>
        <w:ind w:firstLine="420" w:firstLineChars="200"/>
        <w:rPr>
          <w:rFonts w:hAnsi="宋体" w:cs="宋体"/>
          <w:szCs w:val="21"/>
        </w:rPr>
      </w:pPr>
      <w:r>
        <w:rPr>
          <w:rFonts w:hint="eastAsia" w:ascii="宋体" w:hAnsi="宋体" w:eastAsia="宋体" w:cs="宋体"/>
          <w:color w:val="000000"/>
          <w:kern w:val="0"/>
          <w:szCs w:val="21"/>
          <w:lang w:bidi="ar"/>
        </w:rPr>
        <w:t>2、</w:t>
      </w:r>
      <w:r>
        <w:rPr>
          <w:rFonts w:hint="eastAsia" w:ascii="宋体" w:hAnsi="宋体" w:eastAsia="宋体" w:cs="宋体"/>
          <w:b/>
          <w:bCs/>
          <w:color w:val="000000"/>
          <w:kern w:val="0"/>
          <w:szCs w:val="21"/>
          <w:lang w:bidi="ar"/>
        </w:rPr>
        <w:t>被保险人如在本次意外伤害事故之前已有残疾，保险人按合并后的残疾程度在《行业标准》中所对应的给付比例给付伤残保险金，但应扣除原有残疾程度在《行业标准》中所对应的伤残保险金。</w:t>
      </w:r>
    </w:p>
    <w:bookmarkEnd w:id="0"/>
    <w:bookmarkEnd w:id="1"/>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保险金额</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第三条</w:t>
      </w:r>
      <w:r>
        <w:rPr>
          <w:rFonts w:hint="eastAsia" w:ascii="宋体" w:hAnsi="宋体" w:eastAsia="宋体" w:cs="宋体"/>
          <w:szCs w:val="21"/>
        </w:rPr>
        <w:t xml:space="preserve"> </w:t>
      </w:r>
      <w:r>
        <w:rPr>
          <w:rFonts w:hint="eastAsia" w:ascii="宋体" w:hAnsi="宋体" w:eastAsia="宋体" w:cs="宋体"/>
          <w:b/>
          <w:bCs/>
          <w:szCs w:val="21"/>
        </w:rPr>
        <w:t>保险金额是保险人承担赔偿或者给付保险金责任的最高限额。</w:t>
      </w:r>
      <w:r>
        <w:rPr>
          <w:rFonts w:hint="eastAsia" w:ascii="宋体" w:hAnsi="宋体" w:eastAsia="宋体" w:cs="宋体"/>
          <w:szCs w:val="21"/>
        </w:rPr>
        <w:t>本附加合同的保险金额由投保人与保险人协商确定，并在保险单中载明。</w:t>
      </w:r>
    </w:p>
    <w:p>
      <w:pPr>
        <w:spacing w:line="360" w:lineRule="auto"/>
        <w:ind w:firstLine="420" w:firstLineChars="200"/>
        <w:jc w:val="left"/>
        <w:rPr>
          <w:rFonts w:ascii="宋体" w:hAnsi="宋体" w:eastAsia="宋体" w:cs="宋体"/>
          <w:szCs w:val="21"/>
        </w:rPr>
      </w:pPr>
    </w:p>
    <w:p>
      <w:pPr>
        <w:adjustRightInd w:val="0"/>
        <w:snapToGrid w:val="0"/>
        <w:spacing w:after="156"/>
        <w:jc w:val="center"/>
        <w:rPr>
          <w:rFonts w:ascii="宋体" w:hAnsi="宋体" w:eastAsia="宋体" w:cs="宋体"/>
          <w:b/>
          <w:szCs w:val="21"/>
        </w:rPr>
      </w:pPr>
      <w:r>
        <w:rPr>
          <w:rFonts w:hint="eastAsia" w:ascii="宋体" w:hAnsi="宋体" w:eastAsia="宋体" w:cs="宋体"/>
          <w:b/>
          <w:szCs w:val="21"/>
          <w:lang w:bidi="ar"/>
        </w:rPr>
        <w:t>缴费方式</w:t>
      </w:r>
    </w:p>
    <w:p>
      <w:pPr>
        <w:adjustRightInd w:val="0"/>
        <w:snapToGrid w:val="0"/>
        <w:spacing w:line="360" w:lineRule="auto"/>
        <w:ind w:firstLine="422" w:firstLineChars="200"/>
        <w:rPr>
          <w:rFonts w:ascii="宋体" w:hAnsi="宋体" w:eastAsia="宋体" w:cs="宋体"/>
          <w:kern w:val="0"/>
          <w:szCs w:val="21"/>
        </w:rPr>
      </w:pPr>
      <w:r>
        <w:rPr>
          <w:rFonts w:hint="eastAsia" w:ascii="宋体" w:hAnsi="宋体" w:eastAsia="宋体" w:cs="宋体"/>
          <w:b/>
          <w:kern w:val="0"/>
          <w:szCs w:val="21"/>
        </w:rPr>
        <w:t>第四条</w:t>
      </w:r>
      <w:r>
        <w:rPr>
          <w:rFonts w:hint="eastAsia" w:ascii="宋体" w:hAnsi="宋体" w:eastAsia="宋体" w:cs="宋体"/>
          <w:kern w:val="0"/>
          <w:szCs w:val="21"/>
        </w:rPr>
        <w:t xml:space="preserve"> 本附加险合同保险费缴付方式由投保人和保险人在投保时约定，并在保险单中载明。</w:t>
      </w:r>
    </w:p>
    <w:p>
      <w:pPr>
        <w:adjustRightInd w:val="0"/>
        <w:snapToGrid w:val="0"/>
        <w:spacing w:line="360" w:lineRule="auto"/>
        <w:ind w:firstLine="420" w:firstLineChars="200"/>
        <w:rPr>
          <w:rFonts w:ascii="宋体" w:hAnsi="宋体" w:eastAsia="宋体" w:cs="宋体"/>
          <w:b/>
          <w:kern w:val="0"/>
          <w:szCs w:val="21"/>
        </w:rPr>
      </w:pPr>
      <w:r>
        <w:rPr>
          <w:rFonts w:hint="eastAsia" w:ascii="宋体" w:hAnsi="宋体" w:eastAsia="宋体" w:cs="宋体"/>
          <w:kern w:val="0"/>
          <w:szCs w:val="21"/>
        </w:rPr>
        <w:t>若投保人选择一次性缴付保险费，投保人应当在本附加险合同成立时一次性缴清保险费。</w:t>
      </w:r>
      <w:r>
        <w:rPr>
          <w:rFonts w:hint="eastAsia" w:ascii="宋体" w:hAnsi="宋体" w:eastAsia="宋体" w:cs="宋体"/>
          <w:b/>
          <w:kern w:val="0"/>
          <w:szCs w:val="21"/>
        </w:rPr>
        <w:t>保险费缴清前，本附加险合同不生效。对本附加险合同生效前发生的保险事故，保险人不承担保险责任。</w:t>
      </w:r>
    </w:p>
    <w:p>
      <w:pPr>
        <w:adjustRightInd w:val="0"/>
        <w:snapToGrid w:val="0"/>
        <w:spacing w:after="160" w:line="360" w:lineRule="auto"/>
        <w:ind w:firstLine="422" w:firstLineChars="200"/>
        <w:rPr>
          <w:rFonts w:ascii="宋体" w:hAnsi="宋体" w:eastAsia="宋体" w:cs="宋体"/>
          <w:b/>
          <w:bCs/>
          <w:szCs w:val="21"/>
        </w:rPr>
      </w:pPr>
      <w:r>
        <w:rPr>
          <w:rFonts w:hint="eastAsia" w:ascii="宋体" w:hAnsi="宋体" w:eastAsia="宋体" w:cs="宋体"/>
          <w:b/>
          <w:bCs/>
          <w:szCs w:val="21"/>
        </w:rPr>
        <w:t>若投保人选择分期缴付保险费，在缴付首月保险费后，投保人应当在每个保险费约定支付日缴付其余各月对应</w:t>
      </w:r>
      <w:r>
        <w:rPr>
          <w:rFonts w:hint="eastAsia" w:asciiTheme="minorEastAsia" w:hAnsiTheme="minorEastAsia" w:cstheme="minorEastAsia"/>
          <w:b/>
          <w:bCs/>
          <w:szCs w:val="21"/>
        </w:rPr>
        <w:t>的保费。</w:t>
      </w:r>
      <w:r>
        <w:rPr>
          <w:rFonts w:hint="eastAsia" w:asciiTheme="minorEastAsia" w:hAnsiTheme="minorEastAsia" w:cstheme="minorEastAsia"/>
          <w:b/>
          <w:bCs/>
          <w:kern w:val="0"/>
          <w:szCs w:val="21"/>
        </w:rPr>
        <w:t>如</w:t>
      </w:r>
      <w:r>
        <w:rPr>
          <w:rFonts w:hint="eastAsia" w:ascii="宋体" w:hAnsi="宋体" w:eastAsia="宋体" w:cs="宋体"/>
          <w:b/>
          <w:bCs/>
          <w:szCs w:val="21"/>
        </w:rPr>
        <w:t>投保人未按照本附加险合同约定的付款时间足额缴付当期保费，保险人允许投保人在保险合同约定的宽限期内补缴对应</w:t>
      </w:r>
      <w:r>
        <w:rPr>
          <w:rFonts w:hint="eastAsia" w:asciiTheme="minorEastAsia" w:hAnsiTheme="minorEastAsia" w:cstheme="minorEastAsia"/>
          <w:b/>
          <w:bCs/>
          <w:kern w:val="0"/>
          <w:szCs w:val="21"/>
        </w:rPr>
        <w:t>月份的保费，如</w:t>
      </w:r>
      <w:r>
        <w:rPr>
          <w:rFonts w:hint="eastAsia" w:ascii="宋体" w:hAnsi="宋体" w:eastAsia="宋体" w:cs="宋体"/>
          <w:b/>
          <w:bCs/>
          <w:szCs w:val="21"/>
        </w:rPr>
        <w:t>被保险人在宽限期内发生保险事故，保险人仍按照保险合同约定赔偿保险金。除本附加险合同另有约定外，如被保险人在正常缴费对应的保险期间内或宽限期内发生保险事故，保险人依照本附加险合同约定赔付保险金的，需扣减保险期间所有未缴期间的保险费，投保人已缴纳的保险费与保险人扣减的保险费之和应等于本附加险合同约定的保险费总额。</w:t>
      </w:r>
    </w:p>
    <w:p>
      <w:pPr>
        <w:adjustRightInd w:val="0"/>
        <w:snapToGrid w:val="0"/>
        <w:spacing w:after="160" w:line="360" w:lineRule="auto"/>
        <w:ind w:firstLine="422" w:firstLineChars="200"/>
        <w:rPr>
          <w:rFonts w:ascii="宋体" w:hAnsi="宋体" w:eastAsia="宋体" w:cs="宋体"/>
          <w:b/>
          <w:bCs/>
          <w:szCs w:val="21"/>
        </w:rPr>
      </w:pPr>
      <w:r>
        <w:rPr>
          <w:rFonts w:hint="eastAsia" w:asciiTheme="minorEastAsia" w:hAnsiTheme="minorEastAsia" w:cstheme="minorEastAsia"/>
          <w:b/>
          <w:bCs/>
          <w:kern w:val="0"/>
          <w:szCs w:val="21"/>
        </w:rPr>
        <w:t>如</w:t>
      </w:r>
      <w:r>
        <w:rPr>
          <w:rFonts w:hint="eastAsia" w:ascii="宋体" w:hAnsi="宋体" w:eastAsia="宋体" w:cs="宋体"/>
          <w:b/>
          <w:bCs/>
          <w:szCs w:val="21"/>
        </w:rPr>
        <w:t>投保人未按照本附加险合同约定的付款时间足额缴付当期保费，且在本附加险合同约定的宽限期内仍未足额补缴当期保费的，</w:t>
      </w:r>
      <w:r>
        <w:rPr>
          <w:rFonts w:hint="eastAsia" w:ascii="Times New Roman" w:hAnsi="Times New Roman" w:eastAsia="宋体" w:cs="Times New Roman"/>
          <w:b/>
          <w:bCs/>
          <w:szCs w:val="21"/>
        </w:rPr>
        <w:t>本附加险合同效力中止，</w:t>
      </w:r>
      <w:r>
        <w:rPr>
          <w:rFonts w:hint="eastAsia" w:ascii="Times New Roman" w:hAnsi="Times New Roman" w:eastAsia="宋体" w:cs="Times New Roman"/>
          <w:b/>
          <w:szCs w:val="21"/>
        </w:rPr>
        <w:t>保险人对合同效力中止后发生的保险事故不承担给付保险金责任</w:t>
      </w:r>
      <w:r>
        <w:rPr>
          <w:rFonts w:hint="eastAsia" w:ascii="宋体" w:hAnsi="宋体" w:eastAsia="宋体" w:cs="宋体"/>
          <w:b/>
          <w:bCs/>
          <w:szCs w:val="21"/>
        </w:rPr>
        <w:t>。</w:t>
      </w:r>
    </w:p>
    <w:p>
      <w:pPr>
        <w:spacing w:line="360" w:lineRule="auto"/>
        <w:ind w:firstLine="420" w:firstLineChars="200"/>
        <w:jc w:val="left"/>
        <w:rPr>
          <w:rFonts w:ascii="宋体" w:hAnsi="宋体" w:eastAsia="宋体" w:cs="宋体"/>
          <w:szCs w:val="21"/>
        </w:rPr>
      </w:pPr>
      <w:r>
        <w:rPr>
          <w:rFonts w:hint="eastAsia" w:ascii="宋体" w:hAnsi="宋体" w:eastAsia="宋体" w:cs="宋体"/>
          <w:kern w:val="0"/>
          <w:szCs w:val="21"/>
        </w:rPr>
        <w:t>宽限期由投保人与保险人</w:t>
      </w:r>
      <w:r>
        <w:rPr>
          <w:rFonts w:hint="eastAsia" w:asciiTheme="minorEastAsia" w:hAnsiTheme="minorEastAsia" w:cstheme="minorEastAsia"/>
          <w:kern w:val="0"/>
          <w:szCs w:val="21"/>
        </w:rPr>
        <w:t>约定，并在本附加险合同</w:t>
      </w:r>
      <w:r>
        <w:rPr>
          <w:rFonts w:hint="eastAsia" w:ascii="宋体" w:hAnsi="宋体" w:eastAsia="宋体" w:cs="宋体"/>
          <w:kern w:val="0"/>
          <w:szCs w:val="21"/>
        </w:rPr>
        <w:t>中载明。</w:t>
      </w:r>
    </w:p>
    <w:p>
      <w:pPr>
        <w:spacing w:line="360" w:lineRule="auto"/>
        <w:jc w:val="both"/>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保险期间</w:t>
      </w:r>
    </w:p>
    <w:p>
      <w:pPr>
        <w:spacing w:line="360" w:lineRule="auto"/>
        <w:ind w:firstLine="422" w:firstLineChars="200"/>
        <w:jc w:val="left"/>
        <w:rPr>
          <w:rFonts w:ascii="宋体" w:hAnsi="宋体" w:eastAsia="宋体" w:cs="宋体"/>
          <w:szCs w:val="21"/>
        </w:rPr>
      </w:pPr>
      <w:r>
        <w:rPr>
          <w:rFonts w:hint="eastAsia" w:ascii="宋体" w:hAnsi="宋体" w:eastAsia="宋体" w:cs="宋体"/>
          <w:b/>
          <w:bCs/>
          <w:szCs w:val="21"/>
        </w:rPr>
        <w:t xml:space="preserve">第五条 </w:t>
      </w:r>
      <w:r>
        <w:rPr>
          <w:rFonts w:hint="eastAsia" w:ascii="宋体" w:hAnsi="宋体" w:eastAsia="宋体" w:cs="宋体"/>
          <w:szCs w:val="21"/>
        </w:rPr>
        <w:t>本附加合同的保险期间与主险合同一致，最长不超过一年</w:t>
      </w:r>
      <w:r>
        <w:rPr>
          <w:rFonts w:ascii="Times New Roman"/>
          <w:szCs w:val="21"/>
        </w:rPr>
        <w:t>，以保险单上载明的起讫时间为准</w:t>
      </w:r>
      <w:r>
        <w:rPr>
          <w:rFonts w:hint="eastAsia" w:ascii="宋体" w:hAnsi="宋体" w:eastAsia="宋体" w:cs="宋体"/>
          <w:szCs w:val="21"/>
        </w:rPr>
        <w:t>。</w:t>
      </w: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r>
        <w:rPr>
          <w:rFonts w:hint="eastAsia" w:ascii="宋体" w:hAnsi="宋体" w:eastAsia="宋体" w:cs="宋体"/>
          <w:b/>
          <w:szCs w:val="21"/>
        </w:rPr>
        <w:t>责任免除</w:t>
      </w:r>
    </w:p>
    <w:p>
      <w:pPr>
        <w:spacing w:after="156" w:afterLines="50" w:line="360" w:lineRule="auto"/>
        <w:ind w:firstLine="422" w:firstLineChars="200"/>
        <w:rPr>
          <w:rFonts w:ascii="宋体" w:hAnsi="宋体" w:eastAsia="宋体" w:cs="宋体"/>
          <w:b/>
          <w:bCs/>
          <w:color w:val="000000"/>
          <w:kern w:val="0"/>
          <w:szCs w:val="21"/>
        </w:rPr>
      </w:pPr>
      <w:r>
        <w:rPr>
          <w:rFonts w:hint="eastAsia" w:ascii="宋体" w:hAnsi="宋体" w:eastAsia="宋体" w:cs="宋体"/>
          <w:b/>
          <w:bCs/>
          <w:color w:val="000000"/>
          <w:kern w:val="0"/>
          <w:szCs w:val="21"/>
          <w:lang w:bidi="ar"/>
        </w:rPr>
        <w:t>第六条</w:t>
      </w:r>
      <w:r>
        <w:rPr>
          <w:rFonts w:hint="eastAsia" w:ascii="宋体" w:hAnsi="宋体" w:eastAsia="宋体" w:cs="宋体"/>
          <w:color w:val="000000"/>
          <w:kern w:val="0"/>
          <w:szCs w:val="21"/>
          <w:lang w:bidi="ar"/>
        </w:rPr>
        <w:t xml:space="preserve"> </w:t>
      </w:r>
      <w:r>
        <w:rPr>
          <w:rFonts w:hint="eastAsia" w:ascii="宋体" w:hAnsi="宋体" w:eastAsia="宋体" w:cs="宋体"/>
          <w:b/>
          <w:bCs/>
          <w:color w:val="000000"/>
          <w:kern w:val="0"/>
          <w:szCs w:val="21"/>
        </w:rPr>
        <w:t>因下列原因造成被保险人身故、伤残的，保险人不承担给付保险金责任：</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（一）投保人或被保险人的故意行为；</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（二）被保险人自致伤害或自杀，但被保险人自杀时为无民事行为能力人的除外；</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（三）因被保险人挑衅或故意行为而导致的打斗、被袭击或被杀害；</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（四）被保险人妊娠、流产、分娩、疾病、导致的伤害，但意外伤害所致的流产或分娩不在此限；</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（五）被保险人因药物过敏、整容手术、内外科手术或其他医疗事故导致的伤害；</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（六）被保险人疾病、食物中毒、中暑、猝死；</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（七）被保险人未遵医嘱，私自服用、涂用、注射药物；</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（八）任何生物、化学、原子能武器，原子能或核能装置所造成的爆炸、灼伤、污染或辐射；</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（九）恐怖袭击；</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（十）被保险人违法、犯罪或者抗拒依法采取的刑事、行政强制措施；</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（十一）被保险人从事高风险运动或参加职业或半职业体育运动；</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（十二）被保险人因意外伤害、自然灾害事故以外的原因失踪而被法院宣告死亡。</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第七条  被保险人在下列期间遭受意外伤害导致身故、伤残的，保险人不承担给付保险金责任：</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（一）被保险人精神失常或精神错乱期间；</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（二）战争、军事行动、暴动或武装叛乱期间；</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（三）被保险人醉酒或毒品、管制药物的影响期间；</w:t>
      </w:r>
    </w:p>
    <w:p>
      <w:pPr>
        <w:pStyle w:val="6"/>
        <w:widowControl/>
        <w:adjustRightInd w:val="0"/>
        <w:snapToGrid w:val="0"/>
        <w:spacing w:after="156" w:afterLines="50" w:line="360" w:lineRule="auto"/>
        <w:ind w:firstLine="422" w:firstLineChars="200"/>
        <w:rPr>
          <w:rFonts w:ascii="宋体" w:hAnsi="宋体" w:eastAsia="宋体" w:cs="宋体"/>
          <w:b/>
          <w:bCs/>
          <w:color w:val="000000"/>
          <w:kern w:val="0"/>
          <w:sz w:val="21"/>
          <w:szCs w:val="21"/>
        </w:rPr>
      </w:pPr>
      <w:r>
        <w:rPr>
          <w:rFonts w:hint="eastAsia" w:ascii="宋体" w:hAnsi="宋体" w:eastAsia="宋体" w:cs="宋体"/>
          <w:b/>
          <w:bCs/>
          <w:color w:val="000000"/>
          <w:kern w:val="0"/>
          <w:sz w:val="21"/>
          <w:szCs w:val="21"/>
        </w:rPr>
        <w:t>（四）被保险人酒后驾车、无有效驾驶证驾驶或驾驶无有效行驶证的机动车期间；</w:t>
      </w:r>
    </w:p>
    <w:p>
      <w:pPr>
        <w:pStyle w:val="6"/>
        <w:widowControl/>
        <w:adjustRightInd w:val="0"/>
        <w:snapToGrid w:val="0"/>
        <w:spacing w:after="156" w:afterLines="50" w:line="360" w:lineRule="auto"/>
        <w:ind w:firstLine="422" w:firstLineChars="200"/>
        <w:rPr>
          <w:rFonts w:ascii="宋体" w:hAnsi="宋体" w:eastAsia="宋体" w:cs="宋体"/>
          <w:b/>
          <w:bCs/>
          <w:color w:val="000000"/>
          <w:sz w:val="21"/>
          <w:szCs w:val="21"/>
        </w:rPr>
      </w:pPr>
      <w:r>
        <w:rPr>
          <w:rFonts w:hint="eastAsia" w:ascii="宋体" w:hAnsi="宋体" w:eastAsia="宋体" w:cs="宋体"/>
          <w:b/>
          <w:bCs/>
          <w:color w:val="000000"/>
          <w:kern w:val="0"/>
          <w:sz w:val="21"/>
          <w:szCs w:val="21"/>
        </w:rPr>
        <w:t>（五）被保险人从事违法、犯罪活动期间或被依法拘留、服刑、在逃期间。</w:t>
      </w:r>
    </w:p>
    <w:p>
      <w:pPr>
        <w:spacing w:line="360" w:lineRule="auto"/>
        <w:jc w:val="left"/>
        <w:rPr>
          <w:rFonts w:ascii="宋体" w:hAnsi="宋体" w:eastAsia="宋体" w:cs="宋体"/>
          <w:bCs/>
          <w:szCs w:val="21"/>
        </w:rPr>
      </w:pPr>
    </w:p>
    <w:p>
      <w:pPr>
        <w:snapToGrid w:val="0"/>
        <w:spacing w:after="156" w:afterLines="50"/>
        <w:jc w:val="center"/>
        <w:rPr>
          <w:rFonts w:ascii="Times New Roman" w:hAnsi="Times New Roman" w:eastAsia="宋体" w:cs="Times New Roman"/>
          <w:szCs w:val="21"/>
        </w:rPr>
      </w:pPr>
      <w:r>
        <w:rPr>
          <w:rFonts w:hint="eastAsia" w:ascii="宋体" w:hAnsi="宋体" w:eastAsia="宋体" w:cs="Times New Roman"/>
          <w:b/>
          <w:bCs/>
          <w:szCs w:val="21"/>
        </w:rPr>
        <w:t>保险金申请与给付</w:t>
      </w:r>
    </w:p>
    <w:p>
      <w:pPr>
        <w:numPr>
          <w:ilvl w:val="255"/>
          <w:numId w:val="0"/>
        </w:numPr>
        <w:adjustRightInd w:val="0"/>
        <w:snapToGrid w:val="0"/>
        <w:spacing w:line="360" w:lineRule="auto"/>
        <w:ind w:firstLine="422" w:firstLineChars="200"/>
        <w:rPr>
          <w:rFonts w:ascii="宋体" w:hAnsi="宋体" w:eastAsia="宋体" w:cs="宋体"/>
          <w:szCs w:val="21"/>
        </w:rPr>
      </w:pPr>
      <w:r>
        <w:rPr>
          <w:rFonts w:hint="eastAsia" w:ascii="宋体" w:hAnsi="宋体" w:eastAsia="宋体" w:cs="Times New Roman"/>
          <w:b/>
          <w:bCs/>
          <w:szCs w:val="21"/>
        </w:rPr>
        <w:t>第八条</w:t>
      </w:r>
      <w:r>
        <w:rPr>
          <w:rFonts w:hint="eastAsia" w:ascii="宋体" w:hAnsi="宋体" w:eastAsia="宋体" w:cs="Times New Roman"/>
          <w:bCs/>
          <w:szCs w:val="21"/>
        </w:rPr>
        <w:t xml:space="preserve">  </w:t>
      </w:r>
      <w:r>
        <w:rPr>
          <w:rFonts w:hint="eastAsia" w:ascii="宋体" w:hAnsi="宋体" w:eastAsia="宋体" w:cs="宋体"/>
          <w:bCs/>
          <w:szCs w:val="21"/>
        </w:rPr>
        <w:t>保险金申请人</w:t>
      </w:r>
      <w:r>
        <w:rPr>
          <w:rFonts w:hint="eastAsia" w:ascii="宋体" w:hAnsi="宋体" w:eastAsia="宋体" w:cs="宋体"/>
          <w:szCs w:val="21"/>
        </w:rPr>
        <w:t>请求赔偿时，应向保险人提供以下证明和资料。保险金申请人因特殊原因不能提供以下材料的，应提供其他合法有效的材料。</w:t>
      </w:r>
      <w:r>
        <w:rPr>
          <w:rFonts w:hint="eastAsia" w:ascii="宋体" w:hAnsi="宋体" w:eastAsia="宋体" w:cs="宋体"/>
          <w:b/>
          <w:bCs/>
          <w:szCs w:val="21"/>
        </w:rPr>
        <w:t>保险金申请人未能提供有关材料，导致保险人无法核实的，保险人对无法核实部分不承担给付保险金的责任。</w:t>
      </w:r>
    </w:p>
    <w:p>
      <w:pPr>
        <w:tabs>
          <w:tab w:val="left" w:pos="840"/>
        </w:tabs>
        <w:adjustRightInd w:val="0"/>
        <w:spacing w:after="156"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（一）身故保险金申请</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（1）索赔申请书；</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（2）保险单或其他保险凭证正本；</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（3）保险金申请人的身份证明；</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（4）公安部门或医疗机构出具的被保险人死亡证明书。若被保险人为宣告死亡，保险金申请人应提供人民法院出具的宣告死亡证明文件；</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（5）被保险人的户籍注销证明；</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（6）保险金申请人所能提供的与确认保险事故的性质、原因、损失程度等有关的其他证明和资料；</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（7）若保险金申请人委托他人申请的，还应提供授权委托书原件、委托人和受托人的身份证明等相关证明文件。</w:t>
      </w:r>
    </w:p>
    <w:p>
      <w:pPr>
        <w:tabs>
          <w:tab w:val="left" w:pos="840"/>
        </w:tabs>
        <w:adjustRightInd w:val="0"/>
        <w:spacing w:after="156" w:afterLines="50"/>
        <w:ind w:firstLine="316" w:firstLineChars="15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（二）伤残保险金申请</w:t>
      </w:r>
    </w:p>
    <w:p>
      <w:pPr>
        <w:adjustRightInd w:val="0"/>
        <w:spacing w:after="156" w:afterLines="50"/>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（1）索赔申请书；</w:t>
      </w:r>
    </w:p>
    <w:p>
      <w:pPr>
        <w:adjustRightInd w:val="0"/>
        <w:spacing w:after="156" w:afterLines="50"/>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（2）保险单或其他保险凭证正本；</w:t>
      </w:r>
    </w:p>
    <w:p>
      <w:pPr>
        <w:adjustRightInd w:val="0"/>
        <w:spacing w:after="156" w:afterLines="50"/>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（3）被保险人有效身份证明；</w:t>
      </w:r>
    </w:p>
    <w:p>
      <w:pPr>
        <w:adjustRightInd w:val="0"/>
        <w:spacing w:after="156" w:afterLines="50"/>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（4）司法鉴定机构或具有鉴定资质的医疗机构出具的残疾鉴定书，或被保险人认可的医疗机构出具的诊断证明书；</w:t>
      </w:r>
    </w:p>
    <w:p>
      <w:pPr>
        <w:adjustRightInd w:val="0"/>
        <w:spacing w:after="156" w:afterLines="50"/>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（5）事发当地政府有关部门出具的意外伤害事故证明或者中华人民共和国驻该国的使、领馆出具的意外伤害事故证明；</w:t>
      </w:r>
    </w:p>
    <w:p>
      <w:pPr>
        <w:adjustRightInd w:val="0"/>
        <w:spacing w:after="156" w:afterLines="50"/>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（6）保险金申请人所能提供的其他与本项申请相关的材料；</w:t>
      </w:r>
    </w:p>
    <w:p>
      <w:pPr>
        <w:adjustRightInd w:val="0"/>
        <w:spacing w:after="156" w:afterLines="50"/>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若保险金申请人委托他人申请的，还应提供授权委托书原件、委托人和受托人的身份证明等相关证明文件。受益人为无民事行为能力人或限制民事行为能力人的，由其监护人代为申领保险金，并需要提供监护人的身份证明等资料。</w:t>
      </w:r>
    </w:p>
    <w:p>
      <w:pPr>
        <w:pStyle w:val="6"/>
        <w:widowControl/>
        <w:adjustRightInd w:val="0"/>
        <w:snapToGrid w:val="0"/>
        <w:spacing w:after="156" w:afterLines="50"/>
        <w:ind w:firstLine="422" w:firstLineChars="200"/>
        <w:jc w:val="center"/>
        <w:rPr>
          <w:rFonts w:cs="Arial"/>
          <w:b/>
          <w:color w:val="000000"/>
          <w:sz w:val="21"/>
          <w:szCs w:val="21"/>
        </w:rPr>
      </w:pPr>
    </w:p>
    <w:p>
      <w:pPr>
        <w:pStyle w:val="6"/>
        <w:widowControl/>
        <w:adjustRightInd w:val="0"/>
        <w:snapToGrid w:val="0"/>
        <w:spacing w:after="156" w:afterLines="50"/>
        <w:ind w:firstLine="422" w:firstLineChars="200"/>
        <w:jc w:val="center"/>
        <w:rPr>
          <w:rFonts w:cs="Arial"/>
          <w:b/>
          <w:color w:val="000000"/>
          <w:sz w:val="21"/>
          <w:szCs w:val="21"/>
        </w:rPr>
      </w:pPr>
      <w:r>
        <w:rPr>
          <w:rFonts w:hint="eastAsia" w:cs="Arial"/>
          <w:b/>
          <w:color w:val="000000"/>
          <w:sz w:val="21"/>
          <w:szCs w:val="21"/>
        </w:rPr>
        <w:t>释义</w:t>
      </w:r>
    </w:p>
    <w:p>
      <w:pPr>
        <w:tabs>
          <w:tab w:val="left" w:pos="420"/>
          <w:tab w:val="left" w:pos="840"/>
        </w:tabs>
        <w:adjustRightInd w:val="0"/>
        <w:spacing w:after="156" w:afterLines="50"/>
        <w:ind w:firstLine="316" w:firstLineChars="150"/>
        <w:rPr>
          <w:rFonts w:ascii="宋体" w:hAnsi="宋体" w:cs="宋体"/>
          <w:color w:val="000000" w:themeColor="text1"/>
          <w:szCs w:val="21"/>
          <w14:textFill>
            <w14:solidFill>
              <w14:schemeClr w14:val="tx1"/>
            </w14:solidFill>
          </w14:textFill>
        </w:rPr>
      </w:pPr>
      <w:r>
        <w:rPr>
          <w:rFonts w:ascii="宋体" w:hAnsi="宋体" w:cs="宋体"/>
          <w:b/>
          <w:bCs/>
          <w:color w:val="000000" w:themeColor="text1"/>
          <w:szCs w:val="21"/>
          <w14:textFill>
            <w14:solidFill>
              <w14:schemeClr w14:val="tx1"/>
            </w14:solidFill>
          </w14:textFill>
        </w:rPr>
        <w:t>1</w:t>
      </w:r>
      <w:r>
        <w:rPr>
          <w:rFonts w:hint="eastAsia" w:ascii="宋体" w:hAnsi="宋体" w:cs="宋体"/>
          <w:b/>
          <w:color w:val="000000" w:themeColor="text1"/>
          <w:szCs w:val="21"/>
          <w14:textFill>
            <w14:solidFill>
              <w14:schemeClr w14:val="tx1"/>
            </w14:solidFill>
          </w14:textFill>
        </w:rPr>
        <w:t>、意外伤害：</w:t>
      </w:r>
      <w:r>
        <w:rPr>
          <w:rFonts w:hint="eastAsia" w:ascii="宋体" w:hAnsi="宋体" w:cs="宋体"/>
          <w:color w:val="000000" w:themeColor="text1"/>
          <w:szCs w:val="21"/>
          <w14:textFill>
            <w14:solidFill>
              <w14:schemeClr w14:val="tx1"/>
            </w14:solidFill>
          </w14:textFill>
        </w:rPr>
        <w:t>指以外来的、突发的、非本意的和非疾病的客观事件为直接且单独的原因致使身体受到的伤害。</w:t>
      </w:r>
    </w:p>
    <w:p>
      <w:pPr>
        <w:tabs>
          <w:tab w:val="left" w:pos="420"/>
          <w:tab w:val="left" w:pos="840"/>
        </w:tabs>
        <w:adjustRightInd w:val="0"/>
        <w:spacing w:after="156" w:afterLines="50"/>
        <w:ind w:firstLine="316" w:firstLineChars="150"/>
        <w:rPr>
          <w:rFonts w:ascii="宋体" w:hAnsi="宋体" w:cs="宋体"/>
          <w:color w:val="000000" w:themeColor="text1"/>
          <w:szCs w:val="21"/>
          <w14:textFill>
            <w14:solidFill>
              <w14:schemeClr w14:val="tx1"/>
            </w14:solidFill>
          </w14:textFill>
        </w:rPr>
      </w:pPr>
      <w:r>
        <w:rPr>
          <w:rFonts w:ascii="宋体" w:hAnsi="宋体" w:cs="宋体"/>
          <w:b/>
          <w:color w:val="000000" w:themeColor="text1"/>
          <w:szCs w:val="21"/>
          <w14:textFill>
            <w14:solidFill>
              <w14:schemeClr w14:val="tx1"/>
            </w14:solidFill>
          </w14:textFill>
        </w:rPr>
        <w:t>2</w:t>
      </w:r>
      <w:r>
        <w:rPr>
          <w:rFonts w:hint="eastAsia" w:ascii="宋体" w:hAnsi="宋体" w:cs="宋体"/>
          <w:b/>
          <w:color w:val="000000" w:themeColor="text1"/>
          <w:szCs w:val="21"/>
          <w14:textFill>
            <w14:solidFill>
              <w14:schemeClr w14:val="tx1"/>
            </w14:solidFill>
          </w14:textFill>
        </w:rPr>
        <w:t>、无有效驾驶证（被保险人存在下列情形之一者）</w:t>
      </w:r>
      <w:r>
        <w:rPr>
          <w:rFonts w:hint="eastAsia" w:ascii="宋体" w:hAnsi="宋体" w:cs="宋体"/>
          <w:color w:val="000000" w:themeColor="text1"/>
          <w:szCs w:val="21"/>
          <w14:textFill>
            <w14:solidFill>
              <w14:schemeClr w14:val="tx1"/>
            </w14:solidFill>
          </w14:textFill>
        </w:rPr>
        <w:t>：</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（1）无驾驶证或驾驶证有效期已届满；</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（2）驾驶的机动车与驾驶证载明的准驾车型不符；</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（3）实习期内驾驶公共汽车、营运客车或者载有爆炸物品、易燃易爆化学物品、剧毒或者放射性等危险物品的机动车，实习期内驾驶的机动车牵引挂车；</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（4）持未按规定审验的驾驶证，以及在暂扣、扣留、吊销、注销驾驶证期间驾驶机动车；</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（5）使用各种专用机械车、特种车的人员无国家有关部门核发的有效操作证，驾驶营业性客车的驾驶人无国家有关部门核发的有效资格证书；</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（6）依照法律法规或公安机关交通管理部门有关规定不允许驾驶机动车的其他情况下驾车。</w:t>
      </w:r>
    </w:p>
    <w:p>
      <w:pPr>
        <w:adjustRightInd w:val="0"/>
        <w:spacing w:after="156" w:afterLines="50"/>
        <w:ind w:firstLine="316" w:firstLineChars="150"/>
        <w:rPr>
          <w:rFonts w:ascii="宋体" w:hAnsi="宋体" w:cs="宋体"/>
          <w:color w:val="000000" w:themeColor="text1"/>
          <w:szCs w:val="21"/>
          <w14:textFill>
            <w14:solidFill>
              <w14:schemeClr w14:val="tx1"/>
            </w14:solidFill>
          </w14:textFill>
        </w:rPr>
      </w:pPr>
      <w:r>
        <w:rPr>
          <w:rFonts w:ascii="宋体" w:hAnsi="宋体" w:cs="宋体"/>
          <w:b/>
          <w:color w:val="000000" w:themeColor="text1"/>
          <w:szCs w:val="21"/>
          <w14:textFill>
            <w14:solidFill>
              <w14:schemeClr w14:val="tx1"/>
            </w14:solidFill>
          </w14:textFill>
        </w:rPr>
        <w:t>3</w:t>
      </w:r>
      <w:r>
        <w:rPr>
          <w:rFonts w:hint="eastAsia" w:ascii="宋体" w:hAnsi="宋体" w:cs="宋体"/>
          <w:b/>
          <w:color w:val="000000" w:themeColor="text1"/>
          <w:szCs w:val="21"/>
          <w14:textFill>
            <w14:solidFill>
              <w14:schemeClr w14:val="tx1"/>
            </w14:solidFill>
          </w14:textFill>
        </w:rPr>
        <w:t>、无有效行驶证（指下列情形之一）</w:t>
      </w:r>
      <w:r>
        <w:rPr>
          <w:rFonts w:hint="eastAsia" w:ascii="宋体" w:hAnsi="宋体" w:cs="宋体"/>
          <w:color w:val="000000" w:themeColor="text1"/>
          <w:szCs w:val="21"/>
          <w14:textFill>
            <w14:solidFill>
              <w14:schemeClr w14:val="tx1"/>
            </w14:solidFill>
          </w14:textFill>
        </w:rPr>
        <w:t>：</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（1）机动车被依法注销登记的；</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（2）无公安机关交通管理部门核发的行驶证、号牌，或临时号牌或临时移动证的机动交通工具；</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（3）未在规定检验期限内进行机动车安全技术检验或检验未通过的机动交通工具。</w:t>
      </w:r>
    </w:p>
    <w:p>
      <w:pPr>
        <w:tabs>
          <w:tab w:val="left" w:pos="420"/>
          <w:tab w:val="left" w:pos="840"/>
        </w:tabs>
        <w:adjustRightInd w:val="0"/>
        <w:spacing w:after="156" w:afterLines="50"/>
        <w:ind w:firstLine="413" w:firstLineChars="196"/>
        <w:rPr>
          <w:rFonts w:ascii="宋体" w:hAnsi="宋体" w:cs="宋体"/>
          <w:color w:val="000000" w:themeColor="text1"/>
          <w:szCs w:val="21"/>
          <w14:textFill>
            <w14:solidFill>
              <w14:schemeClr w14:val="tx1"/>
            </w14:solidFill>
          </w14:textFill>
        </w:rPr>
      </w:pPr>
      <w:r>
        <w:rPr>
          <w:rFonts w:ascii="宋体" w:hAnsi="宋体" w:cs="宋体"/>
          <w:b/>
          <w:bCs/>
          <w:color w:val="000000" w:themeColor="text1"/>
          <w:szCs w:val="21"/>
          <w14:textFill>
            <w14:solidFill>
              <w14:schemeClr w14:val="tx1"/>
            </w14:solidFill>
          </w14:textFill>
        </w:rPr>
        <w:t>4</w:t>
      </w:r>
      <w:r>
        <w:rPr>
          <w:rFonts w:hint="eastAsia" w:ascii="宋体" w:hAnsi="宋体" w:cs="宋体"/>
          <w:b/>
          <w:bCs/>
          <w:color w:val="000000" w:themeColor="text1"/>
          <w:szCs w:val="21"/>
          <w14:textFill>
            <w14:solidFill>
              <w14:schemeClr w14:val="tx1"/>
            </w14:solidFill>
          </w14:textFill>
        </w:rPr>
        <w:t>、</w:t>
      </w:r>
      <w:r>
        <w:rPr>
          <w:rFonts w:hint="eastAsia" w:ascii="宋体" w:hAnsi="宋体" w:cs="宋体"/>
          <w:b/>
          <w:color w:val="000000" w:themeColor="text1"/>
          <w:szCs w:val="21"/>
          <w14:textFill>
            <w14:solidFill>
              <w14:schemeClr w14:val="tx1"/>
            </w14:solidFill>
          </w14:textFill>
        </w:rPr>
        <w:t>保险金申请人</w:t>
      </w:r>
      <w:r>
        <w:rPr>
          <w:rFonts w:hint="eastAsia" w:ascii="宋体" w:hAnsi="宋体" w:cs="宋体"/>
          <w:bCs/>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指受益人或被保险人的继承人或依法享有保险金请求权的其他自然人。</w:t>
      </w:r>
    </w:p>
    <w:p>
      <w:pPr>
        <w:tabs>
          <w:tab w:val="left" w:pos="420"/>
          <w:tab w:val="left" w:pos="840"/>
        </w:tabs>
        <w:spacing w:after="156" w:afterLines="50" w:line="360" w:lineRule="auto"/>
        <w:ind w:firstLine="413" w:firstLineChars="196"/>
        <w:rPr>
          <w:rFonts w:ascii="宋体" w:hAnsi="宋体" w:cs="宋体"/>
          <w:b/>
          <w:kern w:val="0"/>
          <w:szCs w:val="21"/>
        </w:rPr>
      </w:pPr>
      <w:r>
        <w:rPr>
          <w:rFonts w:ascii="宋体" w:hAnsi="宋体" w:cs="宋体"/>
          <w:b/>
          <w:color w:val="000000" w:themeColor="text1"/>
          <w:szCs w:val="21"/>
          <w14:textFill>
            <w14:solidFill>
              <w14:schemeClr w14:val="tx1"/>
            </w14:solidFill>
          </w14:textFill>
        </w:rPr>
        <w:t>5</w:t>
      </w:r>
      <w:r>
        <w:rPr>
          <w:rFonts w:hint="eastAsia" w:ascii="宋体" w:hAnsi="宋体" w:cs="宋体"/>
          <w:b/>
          <w:color w:val="000000" w:themeColor="text1"/>
          <w:szCs w:val="21"/>
          <w14:textFill>
            <w14:solidFill>
              <w14:schemeClr w14:val="tx1"/>
            </w14:solidFill>
          </w14:textFill>
        </w:rPr>
        <w:t>、高风险运动</w:t>
      </w:r>
      <w:r>
        <w:rPr>
          <w:rFonts w:hint="eastAsia" w:ascii="宋体" w:hAnsi="宋体" w:cs="宋体"/>
          <w:color w:val="000000" w:themeColor="text1"/>
          <w:szCs w:val="21"/>
          <w14:textFill>
            <w14:solidFill>
              <w14:schemeClr w14:val="tx1"/>
            </w14:solidFill>
          </w14:textFill>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2FAEA5"/>
    <w:multiLevelType w:val="singleLevel"/>
    <w:tmpl w:val="2E2FAEA5"/>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121"/>
    <w:rsid w:val="00093776"/>
    <w:rsid w:val="000E4EF2"/>
    <w:rsid w:val="000E6C86"/>
    <w:rsid w:val="00113133"/>
    <w:rsid w:val="00132EE8"/>
    <w:rsid w:val="001536A8"/>
    <w:rsid w:val="0016744B"/>
    <w:rsid w:val="00196251"/>
    <w:rsid w:val="001D6070"/>
    <w:rsid w:val="001E3A4F"/>
    <w:rsid w:val="00211288"/>
    <w:rsid w:val="0026337F"/>
    <w:rsid w:val="002A7FC8"/>
    <w:rsid w:val="00397AA4"/>
    <w:rsid w:val="003A4850"/>
    <w:rsid w:val="00471554"/>
    <w:rsid w:val="0049421C"/>
    <w:rsid w:val="004A7BF3"/>
    <w:rsid w:val="004D2D30"/>
    <w:rsid w:val="004E3677"/>
    <w:rsid w:val="0055537B"/>
    <w:rsid w:val="005A4C42"/>
    <w:rsid w:val="006370EF"/>
    <w:rsid w:val="006576EB"/>
    <w:rsid w:val="00727135"/>
    <w:rsid w:val="00813A52"/>
    <w:rsid w:val="00846FA1"/>
    <w:rsid w:val="008551C7"/>
    <w:rsid w:val="0086658C"/>
    <w:rsid w:val="008C05EA"/>
    <w:rsid w:val="008C6D0E"/>
    <w:rsid w:val="00960CAD"/>
    <w:rsid w:val="00965121"/>
    <w:rsid w:val="009722E6"/>
    <w:rsid w:val="00AC035B"/>
    <w:rsid w:val="00AF2657"/>
    <w:rsid w:val="00AF3181"/>
    <w:rsid w:val="00B504DE"/>
    <w:rsid w:val="00B63BC1"/>
    <w:rsid w:val="00BB2374"/>
    <w:rsid w:val="00C50AAD"/>
    <w:rsid w:val="00C52AAF"/>
    <w:rsid w:val="00C70F4C"/>
    <w:rsid w:val="00CB6EFB"/>
    <w:rsid w:val="00D25438"/>
    <w:rsid w:val="00D45003"/>
    <w:rsid w:val="00D97598"/>
    <w:rsid w:val="00DB5121"/>
    <w:rsid w:val="00DE67C1"/>
    <w:rsid w:val="00DF7C63"/>
    <w:rsid w:val="00E729E6"/>
    <w:rsid w:val="00E74E08"/>
    <w:rsid w:val="00E961E3"/>
    <w:rsid w:val="00EA1035"/>
    <w:rsid w:val="00ED52ED"/>
    <w:rsid w:val="00EF017C"/>
    <w:rsid w:val="00EF3D39"/>
    <w:rsid w:val="00F55F0A"/>
    <w:rsid w:val="00F9771F"/>
    <w:rsid w:val="00FC2076"/>
    <w:rsid w:val="00FF31C4"/>
    <w:rsid w:val="0176502F"/>
    <w:rsid w:val="04FE6991"/>
    <w:rsid w:val="08362282"/>
    <w:rsid w:val="0C3C6141"/>
    <w:rsid w:val="0DBA3F24"/>
    <w:rsid w:val="1B0D071E"/>
    <w:rsid w:val="28080728"/>
    <w:rsid w:val="2999262F"/>
    <w:rsid w:val="2CCB1F53"/>
    <w:rsid w:val="2D3C08DD"/>
    <w:rsid w:val="2D9E0B6C"/>
    <w:rsid w:val="2FD12EF8"/>
    <w:rsid w:val="32816AF3"/>
    <w:rsid w:val="349A010E"/>
    <w:rsid w:val="38A31AAC"/>
    <w:rsid w:val="3F8B2948"/>
    <w:rsid w:val="40EA468B"/>
    <w:rsid w:val="47DF14F8"/>
    <w:rsid w:val="530E6B19"/>
    <w:rsid w:val="53345692"/>
    <w:rsid w:val="54352AC1"/>
    <w:rsid w:val="59134542"/>
    <w:rsid w:val="62547028"/>
    <w:rsid w:val="64B84270"/>
    <w:rsid w:val="661C2D6C"/>
    <w:rsid w:val="68E86ED7"/>
    <w:rsid w:val="736E39EF"/>
    <w:rsid w:val="74141171"/>
    <w:rsid w:val="7EC54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2"/>
    <w:unhideWhenUsed/>
    <w:qFormat/>
    <w:uiPriority w:val="99"/>
    <w:pPr>
      <w:spacing w:after="160" w:line="259" w:lineRule="auto"/>
      <w:jc w:val="left"/>
    </w:pPr>
    <w:rPr>
      <w:rFonts w:ascii="Calibri" w:hAnsi="Calibri" w:eastAsia="宋体" w:cs="Times New Roman"/>
      <w:szCs w:val="22"/>
    </w:rPr>
  </w:style>
  <w:style w:type="paragraph" w:styleId="3">
    <w:name w:val="Balloon Text"/>
    <w:basedOn w:val="1"/>
    <w:link w:val="15"/>
    <w:qFormat/>
    <w:uiPriority w:val="0"/>
    <w:rPr>
      <w:sz w:val="18"/>
      <w:szCs w:val="18"/>
    </w:r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23"/>
    <w:qFormat/>
    <w:uiPriority w:val="0"/>
    <w:pPr>
      <w:spacing w:after="0" w:line="240" w:lineRule="auto"/>
    </w:pPr>
    <w:rPr>
      <w:rFonts w:asciiTheme="minorHAnsi" w:hAnsiTheme="minorHAnsi" w:eastAsiaTheme="minorEastAsia" w:cstheme="minorBidi"/>
      <w:b/>
      <w:bCs/>
      <w:szCs w:val="24"/>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i/>
    </w:rPr>
  </w:style>
  <w:style w:type="character" w:styleId="12">
    <w:name w:val="annotation reference"/>
    <w:basedOn w:val="10"/>
    <w:unhideWhenUsed/>
    <w:qFormat/>
    <w:uiPriority w:val="99"/>
    <w:rPr>
      <w:sz w:val="16"/>
      <w:szCs w:val="16"/>
    </w:rPr>
  </w:style>
  <w:style w:type="paragraph" w:customStyle="1" w:styleId="13">
    <w:name w:val="_Style 1"/>
    <w:basedOn w:val="1"/>
    <w:qFormat/>
    <w:uiPriority w:val="34"/>
    <w:pPr>
      <w:ind w:firstLine="420" w:firstLineChars="200"/>
    </w:pPr>
    <w:rPr>
      <w:rFonts w:ascii="Calibri" w:hAnsi="Calibri"/>
      <w:szCs w:val="22"/>
    </w:rPr>
  </w:style>
  <w:style w:type="paragraph" w:customStyle="1" w:styleId="14">
    <w:name w:val="msolistparagraph"/>
    <w:basedOn w:val="1"/>
    <w:qFormat/>
    <w:uiPriority w:val="0"/>
    <w:pPr>
      <w:widowControl/>
      <w:ind w:firstLine="420"/>
    </w:pPr>
    <w:rPr>
      <w:rFonts w:ascii="Calibri" w:hAnsi="Calibri" w:eastAsia="宋体" w:cs="Times New Roman"/>
      <w:kern w:val="0"/>
      <w:szCs w:val="21"/>
    </w:rPr>
  </w:style>
  <w:style w:type="character" w:customStyle="1" w:styleId="15">
    <w:name w:val="批注框文本 字符"/>
    <w:basedOn w:val="10"/>
    <w:link w:val="3"/>
    <w:qFormat/>
    <w:uiPriority w:val="0"/>
    <w:rPr>
      <w:rFonts w:asciiTheme="minorHAnsi" w:hAnsiTheme="minorHAnsi" w:cstheme="minorBidi"/>
      <w:kern w:val="2"/>
      <w:sz w:val="18"/>
      <w:szCs w:val="18"/>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List Paragraph2"/>
    <w:basedOn w:val="1"/>
    <w:qFormat/>
    <w:uiPriority w:val="99"/>
    <w:pPr>
      <w:ind w:firstLine="420"/>
    </w:pPr>
    <w:rPr>
      <w:rFonts w:ascii="Calibri" w:hAnsi="Calibri" w:eastAsia="宋体" w:cs="Times New Roman"/>
      <w:szCs w:val="20"/>
    </w:rPr>
  </w:style>
  <w:style w:type="paragraph" w:customStyle="1" w:styleId="18">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rPr>
  </w:style>
  <w:style w:type="paragraph" w:customStyle="1" w:styleId="19">
    <w:name w:val="列出段落1"/>
    <w:basedOn w:val="1"/>
    <w:qFormat/>
    <w:uiPriority w:val="34"/>
    <w:pPr>
      <w:spacing w:after="160" w:line="259" w:lineRule="auto"/>
      <w:ind w:firstLine="420" w:firstLineChars="200"/>
    </w:pPr>
    <w:rPr>
      <w:rFonts w:ascii="Calibri" w:hAnsi="Calibri" w:eastAsia="宋体" w:cs="Times New Roman"/>
      <w:szCs w:val="22"/>
    </w:rPr>
  </w:style>
  <w:style w:type="character" w:customStyle="1" w:styleId="20">
    <w:name w:val="页眉 字符"/>
    <w:basedOn w:val="10"/>
    <w:link w:val="5"/>
    <w:qFormat/>
    <w:uiPriority w:val="0"/>
    <w:rPr>
      <w:rFonts w:asciiTheme="minorHAnsi" w:hAnsiTheme="minorHAnsi" w:cstheme="minorBidi"/>
      <w:kern w:val="2"/>
      <w:sz w:val="18"/>
      <w:szCs w:val="18"/>
    </w:rPr>
  </w:style>
  <w:style w:type="character" w:customStyle="1" w:styleId="21">
    <w:name w:val="页脚 字符"/>
    <w:basedOn w:val="10"/>
    <w:link w:val="4"/>
    <w:qFormat/>
    <w:uiPriority w:val="0"/>
    <w:rPr>
      <w:rFonts w:asciiTheme="minorHAnsi" w:hAnsiTheme="minorHAnsi" w:cstheme="minorBidi"/>
      <w:kern w:val="2"/>
      <w:sz w:val="18"/>
      <w:szCs w:val="18"/>
    </w:rPr>
  </w:style>
  <w:style w:type="character" w:customStyle="1" w:styleId="22">
    <w:name w:val="批注文字 字符"/>
    <w:basedOn w:val="10"/>
    <w:link w:val="2"/>
    <w:qFormat/>
    <w:uiPriority w:val="99"/>
    <w:rPr>
      <w:rFonts w:ascii="Calibri" w:hAnsi="Calibri" w:eastAsia="宋体"/>
      <w:kern w:val="2"/>
      <w:sz w:val="21"/>
      <w:szCs w:val="22"/>
    </w:rPr>
  </w:style>
  <w:style w:type="character" w:customStyle="1" w:styleId="23">
    <w:name w:val="批注主题 字符"/>
    <w:basedOn w:val="22"/>
    <w:link w:val="7"/>
    <w:qFormat/>
    <w:uiPriority w:val="0"/>
    <w:rPr>
      <w:rFonts w:asciiTheme="minorHAnsi" w:hAnsiTheme="minorHAnsi" w:eastAsiaTheme="minorEastAsia" w:cstheme="minorBidi"/>
      <w:b/>
      <w:bCs/>
      <w:kern w:val="2"/>
      <w:sz w:val="21"/>
      <w:szCs w:val="24"/>
    </w:rPr>
  </w:style>
  <w:style w:type="paragraph" w:customStyle="1" w:styleId="24">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5">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3F766C-5B45-4A1F-8F05-80FD60AFAC5B}">
  <ds:schemaRefs/>
</ds:datastoreItem>
</file>

<file path=docProps/app.xml><?xml version="1.0" encoding="utf-8"?>
<Properties xmlns="http://schemas.openxmlformats.org/officeDocument/2006/extended-properties" xmlns:vt="http://schemas.openxmlformats.org/officeDocument/2006/docPropsVTypes">
  <Template>Normal</Template>
  <Pages>5</Pages>
  <Words>569</Words>
  <Characters>3245</Characters>
  <Lines>27</Lines>
  <Paragraphs>7</Paragraphs>
  <TotalTime>0</TotalTime>
  <ScaleCrop>false</ScaleCrop>
  <LinksUpToDate>false</LinksUpToDate>
  <CharactersWithSpaces>3807</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2020-09-24T14:02:00Z</dcterms:created>
  <dc:creator>caoln</dc:creator>
  <cp:lastModifiedBy>Zixuan Shen</cp:lastModifiedBy>
  <dcterms:modified xsi:type="dcterms:W3CDTF">2021-12-16T09:48:16Z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4FE4DA2D775E4D08AC8F024ECDFEC41E</vt:lpwstr>
  </property>
</Properties>
</file>