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920605">
      <w:pPr>
        <w:adjustRightInd w:val="0"/>
        <w:snapToGrid w:val="0"/>
        <w:spacing w:line="360" w:lineRule="auto"/>
        <w:jc w:val="center"/>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华农财产保险股份有限公司非机动车第三者责任保险附加家庭成员驾乘意外伤害保险（互联网专属）条款</w:t>
      </w:r>
    </w:p>
    <w:p w14:paraId="57F0F23F">
      <w:pPr>
        <w:adjustRightInd w:val="0"/>
        <w:snapToGrid w:val="0"/>
        <w:spacing w:line="360" w:lineRule="auto"/>
        <w:jc w:val="center"/>
        <w:rPr>
          <w:rFonts w:hint="eastAsia" w:ascii="宋体" w:hAnsi="宋体" w:eastAsia="宋体" w:cs="宋体"/>
          <w:b/>
          <w:color w:val="000000" w:themeColor="text1"/>
          <w:sz w:val="28"/>
          <w:szCs w:val="28"/>
          <w:lang w:val="en-US" w:eastAsia="zh-CN"/>
          <w14:textFill>
            <w14:solidFill>
              <w14:schemeClr w14:val="tx1"/>
            </w14:solidFill>
          </w14:textFill>
        </w:rPr>
      </w:pPr>
      <w:r>
        <w:rPr>
          <w:rFonts w:hint="eastAsia" w:ascii="宋体" w:hAnsi="宋体" w:eastAsia="宋体" w:cs="宋体"/>
          <w:b/>
          <w:color w:val="000000" w:themeColor="text1"/>
          <w:sz w:val="28"/>
          <w:szCs w:val="28"/>
          <w:lang w:val="en-US" w:eastAsia="zh-CN"/>
          <w14:textFill>
            <w14:solidFill>
              <w14:schemeClr w14:val="tx1"/>
            </w14:solidFill>
          </w14:textFill>
        </w:rPr>
        <w:t>注册号：C00010132322024062708323</w:t>
      </w:r>
      <w:bookmarkStart w:id="1" w:name="_GoBack"/>
      <w:bookmarkEnd w:id="1"/>
    </w:p>
    <w:p w14:paraId="441E6D6A">
      <w:pPr>
        <w:pStyle w:val="8"/>
        <w:spacing w:before="0" w:beforeAutospacing="0" w:after="0" w:afterAutospacing="0" w:line="360" w:lineRule="auto"/>
        <w:ind w:left="420" w:leftChars="200"/>
        <w:jc w:val="center"/>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总则</w:t>
      </w:r>
    </w:p>
    <w:p w14:paraId="308C5B6E">
      <w:pPr>
        <w:pStyle w:val="8"/>
        <w:numPr>
          <w:ilvl w:val="0"/>
          <w:numId w:val="0"/>
        </w:numPr>
        <w:spacing w:before="0" w:beforeAutospacing="0" w:after="0" w:afterAutospacing="0" w:line="360" w:lineRule="auto"/>
        <w:ind w:left="0" w:firstLine="422" w:firstLineChars="200"/>
        <w:jc w:val="both"/>
        <w:rPr>
          <w:b/>
          <w:bCs/>
          <w:color w:val="000000" w:themeColor="text1"/>
          <w:sz w:val="21"/>
          <w:szCs w:val="21"/>
          <w14:textFill>
            <w14:solidFill>
              <w14:schemeClr w14:val="tx1"/>
            </w14:solidFill>
          </w14:textFill>
        </w:rPr>
      </w:pPr>
      <w:r>
        <w:rPr>
          <w:b/>
          <w:bCs/>
          <w:color w:val="000000" w:themeColor="text1"/>
          <w:sz w:val="21"/>
          <w:szCs w:val="21"/>
          <w14:textFill>
            <w14:solidFill>
              <w14:schemeClr w14:val="tx1"/>
            </w14:solidFill>
          </w14:textFill>
        </w:rPr>
        <w:t>第一条</w:t>
      </w:r>
      <w:r>
        <w:rPr>
          <w:rFonts w:hint="eastAsia"/>
          <w:b/>
          <w:bCs/>
          <w:color w:val="000000" w:themeColor="text1"/>
          <w:sz w:val="21"/>
          <w:szCs w:val="21"/>
          <w14:textFill>
            <w14:solidFill>
              <w14:schemeClr w14:val="tx1"/>
            </w14:solidFill>
          </w14:textFill>
        </w:rPr>
        <w:t xml:space="preserve"> </w:t>
      </w:r>
      <w:r>
        <w:rPr>
          <w:rFonts w:hint="eastAsia"/>
          <w:color w:val="000000" w:themeColor="text1"/>
          <w:sz w:val="21"/>
          <w:szCs w:val="21"/>
          <w14:textFill>
            <w14:solidFill>
              <w14:schemeClr w14:val="tx1"/>
            </w14:solidFill>
          </w14:textFill>
        </w:rPr>
        <w:t>本附加险合同须附加于华农财产保险股份有限公司非机动车第三者责任保险</w:t>
      </w:r>
      <w:r>
        <w:rPr>
          <w:rFonts w:hint="eastAsia"/>
          <w:color w:val="000000" w:themeColor="text1"/>
          <w:sz w:val="21"/>
          <w:szCs w:val="21"/>
          <w:lang w:eastAsia="zh-CN"/>
          <w14:textFill>
            <w14:solidFill>
              <w14:schemeClr w14:val="tx1"/>
            </w14:solidFill>
          </w14:textFill>
        </w:rPr>
        <w:t>（</w:t>
      </w:r>
      <w:r>
        <w:rPr>
          <w:rFonts w:hint="eastAsia"/>
          <w:color w:val="000000" w:themeColor="text1"/>
          <w:sz w:val="21"/>
          <w:szCs w:val="21"/>
          <w:lang w:val="en-US" w:eastAsia="zh-CN"/>
          <w14:textFill>
            <w14:solidFill>
              <w14:schemeClr w14:val="tx1"/>
            </w14:solidFill>
          </w14:textFill>
        </w:rPr>
        <w:t>互联网专属）</w:t>
      </w:r>
      <w:r>
        <w:rPr>
          <w:rFonts w:hint="eastAsia"/>
          <w:color w:val="000000" w:themeColor="text1"/>
          <w:sz w:val="21"/>
          <w:szCs w:val="21"/>
          <w14:textFill>
            <w14:solidFill>
              <w14:schemeClr w14:val="tx1"/>
            </w14:solidFill>
          </w14:textFill>
        </w:rPr>
        <w:t>类保险合同（以下简称“主险合同”）。主险合同所附条款、投保单、保险单、保险凭证以及批单等，凡与本附加险合同相关者，均为本附加险合同的构成部分。凡涉及本附加险合同的约定，均应采用书面形式。</w:t>
      </w:r>
    </w:p>
    <w:p w14:paraId="28D5F64B">
      <w:pPr>
        <w:pStyle w:val="8"/>
        <w:numPr>
          <w:ilvl w:val="0"/>
          <w:numId w:val="0"/>
        </w:numPr>
        <w:spacing w:before="0" w:beforeAutospacing="0" w:after="0" w:afterAutospacing="0" w:line="360" w:lineRule="auto"/>
        <w:ind w:left="0" w:firstLine="422" w:firstLineChars="200"/>
        <w:jc w:val="both"/>
        <w:rPr>
          <w:b/>
          <w:bCs/>
          <w:color w:val="000000" w:themeColor="text1"/>
          <w:sz w:val="21"/>
          <w:szCs w:val="21"/>
          <w14:textFill>
            <w14:solidFill>
              <w14:schemeClr w14:val="tx1"/>
            </w14:solidFill>
          </w14:textFill>
        </w:rPr>
      </w:pPr>
      <w:r>
        <w:rPr>
          <w:b/>
          <w:bCs/>
          <w:color w:val="000000" w:themeColor="text1"/>
          <w:sz w:val="21"/>
          <w:szCs w:val="21"/>
          <w14:textFill>
            <w14:solidFill>
              <w14:schemeClr w14:val="tx1"/>
            </w14:solidFill>
          </w14:textFill>
        </w:rPr>
        <w:t>第二条</w:t>
      </w:r>
      <w:r>
        <w:rPr>
          <w:rFonts w:hint="eastAsia"/>
          <w:b/>
          <w:bCs/>
          <w:color w:val="000000" w:themeColor="text1"/>
          <w:sz w:val="21"/>
          <w:szCs w:val="21"/>
          <w14:textFill>
            <w14:solidFill>
              <w14:schemeClr w14:val="tx1"/>
            </w14:solidFill>
          </w14:textFill>
        </w:rPr>
        <w:t xml:space="preserve"> 若主险合同与本附加险合同相抵触的，以本附加险合同为准。本附加险合同未尽事宜，以主险合同为准。主险合同效力终止时，本附加险合同效力亦同时终止；主险合同无效，本附加险合同亦无效。</w:t>
      </w:r>
    </w:p>
    <w:p w14:paraId="3DBD848B">
      <w:pPr>
        <w:pStyle w:val="8"/>
        <w:numPr>
          <w:ilvl w:val="0"/>
          <w:numId w:val="0"/>
        </w:numPr>
        <w:spacing w:before="0" w:beforeAutospacing="0" w:after="0" w:afterAutospacing="0" w:line="360" w:lineRule="auto"/>
        <w:ind w:left="0" w:firstLine="422" w:firstLineChars="200"/>
        <w:jc w:val="both"/>
        <w:rPr>
          <w:b/>
          <w:bCs/>
          <w:color w:val="000000" w:themeColor="text1"/>
          <w:sz w:val="21"/>
          <w:szCs w:val="21"/>
          <w14:textFill>
            <w14:solidFill>
              <w14:schemeClr w14:val="tx1"/>
            </w14:solidFill>
          </w14:textFill>
        </w:rPr>
      </w:pPr>
      <w:r>
        <w:rPr>
          <w:b/>
          <w:bCs/>
          <w:color w:val="000000" w:themeColor="text1"/>
          <w:sz w:val="21"/>
          <w:szCs w:val="21"/>
          <w14:textFill>
            <w14:solidFill>
              <w14:schemeClr w14:val="tx1"/>
            </w14:solidFill>
          </w14:textFill>
        </w:rPr>
        <w:t>第三条</w:t>
      </w:r>
      <w:r>
        <w:rPr>
          <w:rFonts w:hint="eastAsia"/>
          <w:b/>
          <w:bCs/>
          <w:color w:val="000000" w:themeColor="text1"/>
          <w:sz w:val="21"/>
          <w:szCs w:val="21"/>
          <w14:textFill>
            <w14:solidFill>
              <w14:schemeClr w14:val="tx1"/>
            </w14:solidFill>
          </w14:textFill>
        </w:rPr>
        <w:t xml:space="preserve"> </w:t>
      </w:r>
      <w:r>
        <w:rPr>
          <w:rFonts w:hint="eastAsia"/>
          <w:color w:val="000000" w:themeColor="text1"/>
          <w:spacing w:val="7"/>
          <w:sz w:val="21"/>
          <w:szCs w:val="21"/>
          <w14:textFill>
            <w14:solidFill>
              <w14:schemeClr w14:val="tx1"/>
            </w14:solidFill>
          </w14:textFill>
        </w:rPr>
        <w:t>除另有约定外，本附加险合同的被保险人应为主险合同的被保险人及其配偶、子女、父母。</w:t>
      </w:r>
    </w:p>
    <w:p w14:paraId="28931EDC">
      <w:pPr>
        <w:pStyle w:val="8"/>
        <w:numPr>
          <w:ilvl w:val="0"/>
          <w:numId w:val="0"/>
        </w:numPr>
        <w:spacing w:before="0" w:beforeAutospacing="0" w:after="0" w:afterAutospacing="0" w:line="360" w:lineRule="auto"/>
        <w:ind w:left="0" w:firstLine="422" w:firstLineChars="200"/>
        <w:jc w:val="both"/>
        <w:rPr>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第四条</w:t>
      </w:r>
      <w:r>
        <w:rPr>
          <w:rFonts w:hint="eastAsia"/>
          <w:b/>
          <w:color w:val="000000" w:themeColor="text1"/>
          <w:sz w:val="21"/>
          <w:szCs w:val="21"/>
          <w14:textFill>
            <w14:solidFill>
              <w14:schemeClr w14:val="tx1"/>
            </w14:solidFill>
          </w14:textFill>
        </w:rPr>
        <w:t xml:space="preserve"> </w:t>
      </w:r>
      <w:r>
        <w:rPr>
          <w:rFonts w:hint="eastAsia"/>
          <w:color w:val="000000" w:themeColor="text1"/>
          <w:sz w:val="21"/>
          <w:szCs w:val="21"/>
          <w14:textFill>
            <w14:solidFill>
              <w14:schemeClr w14:val="tx1"/>
            </w14:solidFill>
          </w14:textFill>
        </w:rPr>
        <w:t>具有完全民事行为能力的被保险人本人，或在本保险合同订立时对被保险人有保险利益的其他人可作为本保险合同的投保人。</w:t>
      </w:r>
    </w:p>
    <w:p w14:paraId="729179F1">
      <w:pPr>
        <w:pStyle w:val="8"/>
        <w:numPr>
          <w:ilvl w:val="0"/>
          <w:numId w:val="0"/>
        </w:numPr>
        <w:spacing w:before="0" w:beforeAutospacing="0" w:after="0" w:afterAutospacing="0" w:line="360" w:lineRule="auto"/>
        <w:ind w:left="0" w:firstLine="422" w:firstLineChars="200"/>
        <w:jc w:val="both"/>
        <w:rPr>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第五条</w:t>
      </w:r>
      <w:r>
        <w:rPr>
          <w:rFonts w:hint="eastAsia"/>
          <w:b/>
          <w:color w:val="000000" w:themeColor="text1"/>
          <w:sz w:val="21"/>
          <w:szCs w:val="21"/>
          <w14:textFill>
            <w14:solidFill>
              <w14:schemeClr w14:val="tx1"/>
            </w14:solidFill>
          </w14:textFill>
        </w:rPr>
        <w:t xml:space="preserve"> </w:t>
      </w:r>
      <w:r>
        <w:rPr>
          <w:rFonts w:hint="eastAsia"/>
          <w:color w:val="000000" w:themeColor="text1"/>
          <w:sz w:val="21"/>
          <w:szCs w:val="21"/>
          <w14:textFill>
            <w14:solidFill>
              <w14:schemeClr w14:val="tx1"/>
            </w14:solidFill>
          </w14:textFill>
        </w:rPr>
        <w:t>本附加险合同的受益人包括：</w:t>
      </w:r>
    </w:p>
    <w:p w14:paraId="5DB6F0BA">
      <w:pPr>
        <w:pStyle w:val="8"/>
        <w:numPr>
          <w:ilvl w:val="0"/>
          <w:numId w:val="2"/>
        </w:numPr>
        <w:spacing w:before="0" w:beforeAutospacing="0" w:after="0" w:afterAutospacing="0" w:line="360" w:lineRule="auto"/>
        <w:ind w:firstLineChars="200"/>
        <w:jc w:val="both"/>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意外伤害身故保险金受益人</w:t>
      </w:r>
    </w:p>
    <w:p w14:paraId="74B818E0">
      <w:pPr>
        <w:pStyle w:val="8"/>
        <w:spacing w:before="0" w:beforeAutospacing="0" w:after="0" w:afterAutospacing="0" w:line="360" w:lineRule="auto"/>
        <w:ind w:firstLine="420"/>
        <w:jc w:val="both"/>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订立本附加险合同时，被保险人或投保人可指定一人或数人为</w:t>
      </w:r>
      <w:r>
        <w:rPr>
          <w:rFonts w:hint="eastAsia"/>
          <w:color w:val="000000" w:themeColor="text1"/>
          <w:sz w:val="21"/>
          <w:szCs w:val="21"/>
          <w:lang w:val="en-US" w:eastAsia="zh-CN"/>
          <w14:textFill>
            <w14:solidFill>
              <w14:schemeClr w14:val="tx1"/>
            </w14:solidFill>
          </w14:textFill>
        </w:rPr>
        <w:t>意外伤害</w:t>
      </w:r>
      <w:r>
        <w:rPr>
          <w:rFonts w:hint="eastAsia"/>
          <w:color w:val="000000" w:themeColor="text1"/>
          <w:sz w:val="21"/>
          <w:szCs w:val="21"/>
          <w14:textFill>
            <w14:solidFill>
              <w14:schemeClr w14:val="tx1"/>
            </w14:solidFill>
          </w14:textFill>
        </w:rPr>
        <w:t>身故保险金受益人。身故保险金受益人为数人时，被保险人或投保人可以确定其受益顺序和受益份额；未确定受益份额的，各身故保险金受益人按照相等份额享有受益权。</w:t>
      </w:r>
    </w:p>
    <w:p w14:paraId="4CD00AAC">
      <w:pPr>
        <w:pStyle w:val="8"/>
        <w:spacing w:before="0" w:beforeAutospacing="0" w:after="0" w:afterAutospacing="0" w:line="360" w:lineRule="auto"/>
        <w:ind w:firstLine="420" w:firstLineChars="200"/>
        <w:jc w:val="both"/>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被保险人死亡后，有下列情形之一的，保险金作为被保险人的遗产，由保险人</w:t>
      </w:r>
      <w:r>
        <w:rPr>
          <w:rFonts w:hint="eastAsia" w:ascii="宋体" w:hAnsi="宋体" w:cs="宋体"/>
          <w:color w:val="000000" w:themeColor="text1"/>
          <w:kern w:val="0"/>
          <w:sz w:val="21"/>
          <w:szCs w:val="21"/>
          <w14:textFill>
            <w14:solidFill>
              <w14:schemeClr w14:val="tx1"/>
            </w14:solidFill>
          </w14:textFill>
        </w:rPr>
        <w:t>依照</w:t>
      </w:r>
      <w:r>
        <w:rPr>
          <w:rFonts w:hint="eastAsia" w:ascii="宋体" w:hAnsi="宋体" w:cs="宋体"/>
          <w:color w:val="000000" w:themeColor="text1"/>
          <w:sz w:val="21"/>
          <w:szCs w:val="21"/>
          <w14:textFill>
            <w14:solidFill>
              <w14:schemeClr w14:val="tx1"/>
            </w14:solidFill>
          </w14:textFill>
        </w:rPr>
        <w:t>有关继承的法律</w:t>
      </w:r>
      <w:r>
        <w:rPr>
          <w:rFonts w:hint="eastAsia" w:ascii="宋体" w:hAnsi="宋体" w:cs="宋体"/>
          <w:color w:val="000000" w:themeColor="text1"/>
          <w:kern w:val="0"/>
          <w:sz w:val="21"/>
          <w:szCs w:val="21"/>
          <w14:textFill>
            <w14:solidFill>
              <w14:schemeClr w14:val="tx1"/>
            </w14:solidFill>
          </w14:textFill>
        </w:rPr>
        <w:t>规定履行给付保险金的义务</w:t>
      </w:r>
      <w:r>
        <w:rPr>
          <w:rFonts w:hint="eastAsia"/>
          <w:color w:val="000000" w:themeColor="text1"/>
          <w:sz w:val="21"/>
          <w:szCs w:val="21"/>
          <w14:textFill>
            <w14:solidFill>
              <w14:schemeClr w14:val="tx1"/>
            </w14:solidFill>
          </w14:textFill>
        </w:rPr>
        <w:t>：</w:t>
      </w:r>
    </w:p>
    <w:p w14:paraId="709F5240">
      <w:pPr>
        <w:pStyle w:val="8"/>
        <w:spacing w:before="0" w:beforeAutospacing="0" w:after="0" w:afterAutospacing="0" w:line="360" w:lineRule="auto"/>
        <w:ind w:left="420" w:leftChars="200"/>
        <w:jc w:val="both"/>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1．没有指定受益人，或者受益人指定不明无法确定的；</w:t>
      </w:r>
    </w:p>
    <w:p w14:paraId="6414E9F2">
      <w:pPr>
        <w:pStyle w:val="8"/>
        <w:spacing w:before="0" w:beforeAutospacing="0" w:after="0" w:afterAutospacing="0" w:line="360" w:lineRule="auto"/>
        <w:ind w:left="420" w:leftChars="200"/>
        <w:jc w:val="both"/>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2．受益人先于被保险人死亡，没有其他受益人的；</w:t>
      </w:r>
    </w:p>
    <w:p w14:paraId="3675E8CF">
      <w:pPr>
        <w:pStyle w:val="8"/>
        <w:spacing w:before="0" w:beforeAutospacing="0" w:after="0" w:afterAutospacing="0" w:line="360" w:lineRule="auto"/>
        <w:ind w:left="420" w:leftChars="200"/>
        <w:jc w:val="both"/>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3．受益人依法丧失受益权或者放弃受益权，没有其他受益人的。</w:t>
      </w:r>
    </w:p>
    <w:p w14:paraId="4BFBC5E7">
      <w:pPr>
        <w:pStyle w:val="8"/>
        <w:spacing w:before="0" w:beforeAutospacing="0" w:after="0" w:afterAutospacing="0" w:line="360" w:lineRule="auto"/>
        <w:ind w:left="0" w:leftChars="0" w:firstLine="422" w:firstLineChars="200"/>
        <w:jc w:val="both"/>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受益人与被保险人在同一事件中死亡，且不能确定死亡先后顺序的，推定受益人死亡在先。</w:t>
      </w:r>
    </w:p>
    <w:p w14:paraId="00F6226D">
      <w:pPr>
        <w:pStyle w:val="8"/>
        <w:spacing w:before="0" w:beforeAutospacing="0" w:after="0" w:afterAutospacing="0" w:line="360" w:lineRule="auto"/>
        <w:ind w:firstLine="420"/>
        <w:jc w:val="both"/>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被保险人或投保人可以变更身故保险金受益人，但需书面通知保险人，由保险人在本附加险合同上批注。</w:t>
      </w:r>
      <w:r>
        <w:rPr>
          <w:rFonts w:hint="eastAsia"/>
          <w:b/>
          <w:bCs/>
          <w:color w:val="000000" w:themeColor="text1"/>
          <w:sz w:val="21"/>
          <w:szCs w:val="21"/>
          <w14:textFill>
            <w14:solidFill>
              <w14:schemeClr w14:val="tx1"/>
            </w14:solidFill>
          </w14:textFill>
        </w:rPr>
        <w:t>对因身故保险金受益人变更发生的法律纠纷，保险人不承担任何责任。</w:t>
      </w:r>
    </w:p>
    <w:p w14:paraId="6A9DB6DB">
      <w:pPr>
        <w:pStyle w:val="8"/>
        <w:spacing w:before="0" w:beforeAutospacing="0" w:after="0" w:afterAutospacing="0" w:line="360" w:lineRule="auto"/>
        <w:ind w:firstLine="420"/>
        <w:jc w:val="both"/>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投保人指定或变更身故保险金受益人的，应经被保险人书面同意。被保险人为无民事行为能力人或限制民事行为能力人的，应由其监护人指定或变更身故保险金受益人。</w:t>
      </w:r>
    </w:p>
    <w:p w14:paraId="3D3CCD5A">
      <w:pPr>
        <w:pStyle w:val="8"/>
        <w:spacing w:before="0" w:beforeAutospacing="0" w:after="0" w:afterAutospacing="0" w:line="360" w:lineRule="auto"/>
        <w:ind w:firstLine="420"/>
        <w:jc w:val="both"/>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（二）意外伤害伤残保险金、意外伤害医疗保险金受益人</w:t>
      </w:r>
    </w:p>
    <w:p w14:paraId="0D6CE6CC">
      <w:pPr>
        <w:pStyle w:val="8"/>
        <w:spacing w:before="0" w:beforeAutospacing="0" w:after="0" w:afterAutospacing="0" w:line="360" w:lineRule="auto"/>
        <w:ind w:firstLine="420"/>
        <w:jc w:val="both"/>
        <w:rPr>
          <w:b/>
          <w:bCs/>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除另有约定外，本附加险合同的意外伤害伤残保险金、意外伤害医疗保险金的受益人为被保险人本人。</w:t>
      </w:r>
    </w:p>
    <w:p w14:paraId="68872A61">
      <w:pPr>
        <w:pStyle w:val="8"/>
        <w:spacing w:before="0" w:beforeAutospacing="0" w:after="0" w:afterAutospacing="0" w:line="360" w:lineRule="auto"/>
        <w:ind w:left="420" w:leftChars="200"/>
        <w:jc w:val="center"/>
        <w:rPr>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保险责任</w:t>
      </w:r>
    </w:p>
    <w:p w14:paraId="43392286">
      <w:pPr>
        <w:pStyle w:val="8"/>
        <w:numPr>
          <w:ilvl w:val="0"/>
          <w:numId w:val="0"/>
        </w:numPr>
        <w:spacing w:before="0" w:beforeAutospacing="0" w:after="0" w:afterAutospacing="0" w:line="360" w:lineRule="auto"/>
        <w:ind w:left="0" w:firstLine="422" w:firstLineChars="200"/>
        <w:jc w:val="both"/>
        <w:rPr>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第六条</w:t>
      </w:r>
      <w:r>
        <w:rPr>
          <w:rFonts w:hint="eastAsia"/>
          <w:b/>
          <w:color w:val="000000" w:themeColor="text1"/>
          <w:sz w:val="21"/>
          <w:szCs w:val="21"/>
          <w14:textFill>
            <w14:solidFill>
              <w14:schemeClr w14:val="tx1"/>
            </w14:solidFill>
          </w14:textFill>
        </w:rPr>
        <w:t xml:space="preserve"> </w:t>
      </w:r>
      <w:r>
        <w:rPr>
          <w:rFonts w:hint="eastAsia"/>
          <w:color w:val="000000" w:themeColor="text1"/>
          <w:sz w:val="21"/>
          <w:szCs w:val="21"/>
          <w14:textFill>
            <w14:solidFill>
              <w14:schemeClr w14:val="tx1"/>
            </w14:solidFill>
          </w14:textFill>
        </w:rPr>
        <w:t>本保险合同的保险责任分为必选责任及可选责任。可选责任是在投保人已选择必选责任的前提下可以选择投保的责任，以保险单中载明的责任为准。</w:t>
      </w:r>
      <w:r>
        <w:rPr>
          <w:rFonts w:hint="eastAsia"/>
          <w:b/>
          <w:bCs/>
          <w:color w:val="000000" w:themeColor="text1"/>
          <w:sz w:val="21"/>
          <w:szCs w:val="21"/>
          <w14:textFill>
            <w14:solidFill>
              <w14:schemeClr w14:val="tx1"/>
            </w14:solidFill>
          </w14:textFill>
        </w:rPr>
        <w:t>未在保险单中载明可选责任的，可选责任部分不列入保险责任范畴。</w:t>
      </w:r>
    </w:p>
    <w:p w14:paraId="152F297B">
      <w:pPr>
        <w:pStyle w:val="8"/>
        <w:numPr>
          <w:ilvl w:val="0"/>
          <w:numId w:val="3"/>
        </w:numPr>
        <w:spacing w:before="0" w:beforeAutospacing="0" w:after="0" w:afterAutospacing="0" w:line="360" w:lineRule="auto"/>
        <w:ind w:left="0" w:firstLine="420" w:firstLineChars="200"/>
        <w:jc w:val="both"/>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意外伤害保险责任（必选）</w:t>
      </w:r>
    </w:p>
    <w:p w14:paraId="2F82328A">
      <w:pPr>
        <w:pStyle w:val="8"/>
        <w:numPr>
          <w:ilvl w:val="255"/>
          <w:numId w:val="0"/>
        </w:numPr>
        <w:spacing w:before="0" w:beforeAutospacing="0" w:after="0" w:afterAutospacing="0" w:line="360" w:lineRule="auto"/>
        <w:ind w:left="420" w:leftChars="200" w:firstLine="0" w:firstLineChars="0"/>
        <w:jc w:val="both"/>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1、意外伤害身故保险金</w:t>
      </w:r>
    </w:p>
    <w:p w14:paraId="242FFE40">
      <w:pPr>
        <w:pStyle w:val="8"/>
        <w:spacing w:before="0" w:beforeAutospacing="0" w:after="0" w:afterAutospacing="0" w:line="360" w:lineRule="auto"/>
        <w:ind w:firstLine="420"/>
        <w:jc w:val="both"/>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在保险期间内，被保险人驾驶</w:t>
      </w:r>
      <w:r>
        <w:rPr>
          <w:rFonts w:hint="eastAsia"/>
          <w:color w:val="000000" w:themeColor="text1"/>
          <w:sz w:val="21"/>
          <w:szCs w:val="21"/>
          <w:lang w:val="en-US" w:eastAsia="zh-CN"/>
          <w14:textFill>
            <w14:solidFill>
              <w14:schemeClr w14:val="tx1"/>
            </w14:solidFill>
          </w14:textFill>
        </w:rPr>
        <w:t>或乘坐</w:t>
      </w:r>
      <w:r>
        <w:rPr>
          <w:rFonts w:hint="eastAsia"/>
          <w:color w:val="000000" w:themeColor="text1"/>
          <w:sz w:val="21"/>
          <w:szCs w:val="21"/>
          <w14:textFill>
            <w14:solidFill>
              <w14:schemeClr w14:val="tx1"/>
            </w14:solidFill>
          </w14:textFill>
        </w:rPr>
        <w:t>主险合同约定的非机动车过程中遭受</w:t>
      </w:r>
      <w:r>
        <w:rPr>
          <w:rFonts w:hint="eastAsia"/>
          <w:b/>
          <w:bCs/>
          <w:color w:val="000000" w:themeColor="text1"/>
          <w:sz w:val="21"/>
          <w:szCs w:val="21"/>
          <w14:textFill>
            <w14:solidFill>
              <w14:schemeClr w14:val="tx1"/>
            </w14:solidFill>
          </w14:textFill>
        </w:rPr>
        <w:t>意外伤害（释义一）</w:t>
      </w:r>
      <w:r>
        <w:rPr>
          <w:rFonts w:hint="eastAsia"/>
          <w:color w:val="000000" w:themeColor="text1"/>
          <w:sz w:val="21"/>
          <w:szCs w:val="21"/>
          <w14:textFill>
            <w14:solidFill>
              <w14:schemeClr w14:val="tx1"/>
            </w14:solidFill>
          </w14:textFill>
        </w:rPr>
        <w:t>事故，并自事故发生之日起180日内（含第180日）因该事故为直接原因导致被保险人身故的，保险人按保险单上载明的意外伤害保险金额向意外伤害身故保险金受益人给付意外伤害身故保险金，</w:t>
      </w:r>
      <w:r>
        <w:rPr>
          <w:rFonts w:hint="eastAsia"/>
          <w:b/>
          <w:bCs/>
          <w:color w:val="000000" w:themeColor="text1"/>
          <w:sz w:val="21"/>
          <w:szCs w:val="21"/>
          <w14:textFill>
            <w14:solidFill>
              <w14:schemeClr w14:val="tx1"/>
            </w14:solidFill>
          </w14:textFill>
        </w:rPr>
        <w:t>本附加险合同终止</w:t>
      </w:r>
      <w:r>
        <w:rPr>
          <w:rFonts w:hint="eastAsia"/>
          <w:color w:val="000000" w:themeColor="text1"/>
          <w:sz w:val="21"/>
          <w:szCs w:val="21"/>
          <w14:textFill>
            <w14:solidFill>
              <w14:schemeClr w14:val="tx1"/>
            </w14:solidFill>
          </w14:textFill>
        </w:rPr>
        <w:t>。</w:t>
      </w:r>
    </w:p>
    <w:p w14:paraId="03921C2F">
      <w:pPr>
        <w:pStyle w:val="8"/>
        <w:spacing w:before="0" w:beforeAutospacing="0" w:after="0" w:afterAutospacing="0" w:line="360" w:lineRule="auto"/>
        <w:ind w:firstLine="420"/>
        <w:jc w:val="both"/>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被保险人驾驶</w:t>
      </w:r>
      <w:r>
        <w:rPr>
          <w:rFonts w:hint="eastAsia"/>
          <w:color w:val="000000" w:themeColor="text1"/>
          <w:sz w:val="21"/>
          <w:szCs w:val="21"/>
          <w:lang w:val="en-US" w:eastAsia="zh-CN"/>
          <w14:textFill>
            <w14:solidFill>
              <w14:schemeClr w14:val="tx1"/>
            </w14:solidFill>
          </w14:textFill>
        </w:rPr>
        <w:t>或乘坐</w:t>
      </w:r>
      <w:r>
        <w:rPr>
          <w:rFonts w:hint="eastAsia"/>
          <w:color w:val="000000" w:themeColor="text1"/>
          <w:sz w:val="21"/>
          <w:szCs w:val="21"/>
          <w14:textFill>
            <w14:solidFill>
              <w14:schemeClr w14:val="tx1"/>
            </w14:solidFill>
          </w14:textFill>
        </w:rPr>
        <w:t>非机动车过程中遭受意外伤害事故且自该事故发生日起下落不明，后经中华人民共和国</w:t>
      </w:r>
      <w:r>
        <w:rPr>
          <w:rFonts w:hint="eastAsia"/>
          <w:b/>
          <w:bCs/>
          <w:color w:val="000000" w:themeColor="text1"/>
          <w:sz w:val="21"/>
          <w:szCs w:val="21"/>
          <w14:textFill>
            <w14:solidFill>
              <w14:schemeClr w14:val="tx1"/>
            </w14:solidFill>
          </w14:textFill>
        </w:rPr>
        <w:t>（不含港、澳、台地区，下同）</w:t>
      </w:r>
      <w:r>
        <w:rPr>
          <w:rFonts w:hint="eastAsia"/>
          <w:color w:val="000000" w:themeColor="text1"/>
          <w:sz w:val="21"/>
          <w:szCs w:val="21"/>
          <w14:textFill>
            <w14:solidFill>
              <w14:schemeClr w14:val="tx1"/>
            </w14:solidFill>
          </w14:textFill>
        </w:rPr>
        <w:t>法院宣告死亡的，保险人按保险单上载明的意外伤害保险金额向意外伤害身故保险金受益人给付意外伤害身故保险金。</w:t>
      </w:r>
      <w:r>
        <w:rPr>
          <w:rFonts w:hint="eastAsia"/>
          <w:b/>
          <w:bCs/>
          <w:color w:val="000000" w:themeColor="text1"/>
          <w:sz w:val="21"/>
          <w:szCs w:val="21"/>
          <w14:textFill>
            <w14:solidFill>
              <w14:schemeClr w14:val="tx1"/>
            </w14:solidFill>
          </w14:textFill>
        </w:rPr>
        <w:t>但若被保险人被宣告死亡后</w:t>
      </w:r>
      <w:r>
        <w:rPr>
          <w:rFonts w:hint="eastAsia"/>
          <w:b/>
          <w:bCs/>
          <w:color w:val="000000" w:themeColor="text1"/>
          <w:sz w:val="21"/>
          <w:szCs w:val="21"/>
          <w:lang w:val="en-US" w:eastAsia="zh-CN"/>
          <w14:textFill>
            <w14:solidFill>
              <w14:schemeClr w14:val="tx1"/>
            </w14:solidFill>
          </w14:textFill>
        </w:rPr>
        <w:t>重新出现</w:t>
      </w:r>
      <w:r>
        <w:rPr>
          <w:rFonts w:hint="eastAsia"/>
          <w:b/>
          <w:bCs/>
          <w:color w:val="000000" w:themeColor="text1"/>
          <w:sz w:val="21"/>
          <w:szCs w:val="21"/>
          <w14:textFill>
            <w14:solidFill>
              <w14:schemeClr w14:val="tx1"/>
            </w14:solidFill>
          </w14:textFill>
        </w:rPr>
        <w:t>的，保险金受益人应于知道或应当知道被保险人</w:t>
      </w:r>
      <w:r>
        <w:rPr>
          <w:rFonts w:hint="eastAsia"/>
          <w:b/>
          <w:bCs/>
          <w:color w:val="000000" w:themeColor="text1"/>
          <w:sz w:val="21"/>
          <w:szCs w:val="21"/>
          <w:lang w:val="en-US" w:eastAsia="zh-CN"/>
          <w14:textFill>
            <w14:solidFill>
              <w14:schemeClr w14:val="tx1"/>
            </w14:solidFill>
          </w14:textFill>
        </w:rPr>
        <w:t>重新出现</w:t>
      </w:r>
      <w:r>
        <w:rPr>
          <w:rFonts w:hint="eastAsia"/>
          <w:b/>
          <w:bCs/>
          <w:color w:val="000000" w:themeColor="text1"/>
          <w:sz w:val="21"/>
          <w:szCs w:val="21"/>
          <w14:textFill>
            <w14:solidFill>
              <w14:schemeClr w14:val="tx1"/>
            </w14:solidFill>
          </w14:textFill>
        </w:rPr>
        <w:t>后</w:t>
      </w:r>
      <w:r>
        <w:rPr>
          <w:b/>
          <w:bCs/>
          <w:color w:val="000000" w:themeColor="text1"/>
          <w:sz w:val="21"/>
          <w:szCs w:val="21"/>
          <w14:textFill>
            <w14:solidFill>
              <w14:schemeClr w14:val="tx1"/>
            </w14:solidFill>
          </w14:textFill>
        </w:rPr>
        <w:t>30日内退还保险人给付的</w:t>
      </w:r>
      <w:r>
        <w:rPr>
          <w:rFonts w:hint="eastAsia"/>
          <w:b/>
          <w:bCs/>
          <w:color w:val="000000" w:themeColor="text1"/>
          <w:sz w:val="21"/>
          <w:szCs w:val="21"/>
          <w14:textFill>
            <w14:solidFill>
              <w14:schemeClr w14:val="tx1"/>
            </w14:solidFill>
          </w14:textFill>
        </w:rPr>
        <w:t>意外伤害身故保险金。</w:t>
      </w:r>
    </w:p>
    <w:p w14:paraId="4F9CAF74">
      <w:pPr>
        <w:pStyle w:val="8"/>
        <w:spacing w:before="0" w:beforeAutospacing="0" w:after="0" w:afterAutospacing="0" w:line="360" w:lineRule="auto"/>
        <w:ind w:firstLine="420"/>
        <w:jc w:val="both"/>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被保险人身故前保险人已给付第2款约定的意外伤害伤残保险金的，则在给付意外伤害身故保险金时，需扣除已给付的意外伤害伤残保险金。</w:t>
      </w:r>
    </w:p>
    <w:p w14:paraId="549978A7">
      <w:pPr>
        <w:pStyle w:val="8"/>
        <w:numPr>
          <w:ilvl w:val="255"/>
          <w:numId w:val="0"/>
        </w:numPr>
        <w:spacing w:before="0" w:beforeAutospacing="0" w:after="0" w:afterAutospacing="0" w:line="360" w:lineRule="auto"/>
        <w:ind w:left="420" w:leftChars="200" w:firstLine="0" w:firstLineChars="0"/>
        <w:jc w:val="both"/>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2、意外伤害伤残保险金</w:t>
      </w:r>
    </w:p>
    <w:p w14:paraId="272AB8AB">
      <w:pPr>
        <w:pStyle w:val="8"/>
        <w:spacing w:before="0" w:beforeAutospacing="0" w:after="0" w:afterAutospacing="0" w:line="360" w:lineRule="auto"/>
        <w:ind w:firstLine="420"/>
        <w:jc w:val="both"/>
        <w:rPr>
          <w:b/>
          <w:bCs/>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在保险期间内，被保险人驾驶</w:t>
      </w:r>
      <w:r>
        <w:rPr>
          <w:rFonts w:hint="eastAsia"/>
          <w:color w:val="000000" w:themeColor="text1"/>
          <w:sz w:val="21"/>
          <w:szCs w:val="21"/>
          <w:lang w:val="en-US" w:eastAsia="zh-CN"/>
          <w14:textFill>
            <w14:solidFill>
              <w14:schemeClr w14:val="tx1"/>
            </w14:solidFill>
          </w14:textFill>
        </w:rPr>
        <w:t>或乘坐</w:t>
      </w:r>
      <w:r>
        <w:rPr>
          <w:rFonts w:hint="eastAsia"/>
          <w:color w:val="000000" w:themeColor="text1"/>
          <w:sz w:val="21"/>
          <w:szCs w:val="21"/>
          <w14:textFill>
            <w14:solidFill>
              <w14:schemeClr w14:val="tx1"/>
            </w14:solidFill>
          </w14:textFill>
        </w:rPr>
        <w:t>主险合同约定的非机动车过程中遭受意外伤害事故，</w:t>
      </w:r>
      <w:r>
        <w:rPr>
          <w:rFonts w:hint="eastAsia"/>
          <w:b/>
          <w:bCs/>
          <w:color w:val="000000" w:themeColor="text1"/>
          <w:sz w:val="21"/>
          <w:szCs w:val="21"/>
          <w14:textFill>
            <w14:solidFill>
              <w14:schemeClr w14:val="tx1"/>
            </w14:solidFill>
          </w14:textFill>
        </w:rPr>
        <w:t>并自该事故发生之日起</w:t>
      </w:r>
      <w:r>
        <w:rPr>
          <w:b/>
          <w:bCs/>
          <w:color w:val="000000" w:themeColor="text1"/>
          <w:sz w:val="21"/>
          <w:szCs w:val="21"/>
          <w14:textFill>
            <w14:solidFill>
              <w14:schemeClr w14:val="tx1"/>
            </w14:solidFill>
          </w14:textFill>
        </w:rPr>
        <w:t>180日内（含第180日）因该事故为直接</w:t>
      </w:r>
      <w:r>
        <w:rPr>
          <w:rFonts w:hint="eastAsia"/>
          <w:b/>
          <w:bCs/>
          <w:color w:val="000000" w:themeColor="text1"/>
          <w:sz w:val="21"/>
          <w:szCs w:val="21"/>
          <w14:textFill>
            <w14:solidFill>
              <w14:schemeClr w14:val="tx1"/>
            </w14:solidFill>
          </w14:textFill>
        </w:rPr>
        <w:t>原因导致被保险人发生《人身保险伤残评定标准及代码》（</w:t>
      </w:r>
      <w:r>
        <w:rPr>
          <w:b/>
          <w:bCs/>
          <w:color w:val="000000" w:themeColor="text1"/>
          <w:sz w:val="21"/>
          <w:szCs w:val="21"/>
          <w14:textFill>
            <w14:solidFill>
              <w14:schemeClr w14:val="tx1"/>
            </w14:solidFill>
          </w14:textFill>
        </w:rPr>
        <w:t>JR/T 0083-2013，由原中国保险监督管理委员会发布，保监发〔2014〕6号，简称“《行业标准》”</w:t>
      </w:r>
      <w:r>
        <w:rPr>
          <w:rFonts w:hint="eastAsia"/>
          <w:b/>
          <w:bCs/>
          <w:color w:val="000000" w:themeColor="text1"/>
          <w:sz w:val="21"/>
          <w:szCs w:val="21"/>
          <w14:textFill>
            <w14:solidFill>
              <w14:schemeClr w14:val="tx1"/>
            </w14:solidFill>
          </w14:textFill>
        </w:rPr>
        <w:t>）</w:t>
      </w:r>
      <w:r>
        <w:rPr>
          <w:rFonts w:hint="eastAsia"/>
          <w:color w:val="000000" w:themeColor="text1"/>
          <w:sz w:val="21"/>
          <w:szCs w:val="21"/>
          <w14:textFill>
            <w14:solidFill>
              <w14:schemeClr w14:val="tx1"/>
            </w14:solidFill>
          </w14:textFill>
        </w:rPr>
        <w:t>所列伤残项目之一的，保险人根据本附加险合同及该《行业标准》规定的评定原则对被保险人伤残程度进行评定，</w:t>
      </w:r>
      <w:r>
        <w:rPr>
          <w:rFonts w:hint="eastAsia"/>
          <w:b/>
          <w:bCs/>
          <w:color w:val="000000" w:themeColor="text1"/>
          <w:sz w:val="21"/>
          <w:szCs w:val="21"/>
          <w14:textFill>
            <w14:solidFill>
              <w14:schemeClr w14:val="tx1"/>
            </w14:solidFill>
          </w14:textFill>
        </w:rPr>
        <w:t>并按评定结果所对应该《行业标准》中规定的给付比例乘以保险单上载明的意外伤害保险金额向意外伤害伤残保险金受益人给付意外伤害伤残保险金。</w:t>
      </w:r>
    </w:p>
    <w:p w14:paraId="3F6CCFBA">
      <w:pPr>
        <w:pStyle w:val="8"/>
        <w:spacing w:before="0" w:beforeAutospacing="0" w:after="0" w:afterAutospacing="0" w:line="360" w:lineRule="auto"/>
        <w:ind w:firstLine="420"/>
        <w:jc w:val="both"/>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（一）如自意外伤害事故发生之日起180日治疗仍未结束的，则保险人按该意外伤害事故发生之日起第180日的身体情况进行伤残评定，并据此向意外伤害伤残保险金受益人给付意外伤害伤残保险金。</w:t>
      </w:r>
    </w:p>
    <w:p w14:paraId="696B8CAF">
      <w:pPr>
        <w:pStyle w:val="8"/>
        <w:spacing w:before="0" w:beforeAutospacing="0" w:after="0" w:afterAutospacing="0" w:line="360" w:lineRule="auto"/>
        <w:ind w:firstLine="420"/>
        <w:jc w:val="both"/>
        <w:rPr>
          <w:b/>
          <w:bCs/>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（二）被保险人如在本次意外伤害事故之前已有伤残，保险人按合并后的伤残程度，依本附加险合同及《行业标准》规定的评定原则对伤残程度进行评定，</w:t>
      </w:r>
      <w:r>
        <w:rPr>
          <w:rFonts w:hint="eastAsia"/>
          <w:b/>
          <w:bCs/>
          <w:color w:val="000000" w:themeColor="text1"/>
          <w:sz w:val="21"/>
          <w:szCs w:val="21"/>
          <w14:textFill>
            <w14:solidFill>
              <w14:schemeClr w14:val="tx1"/>
            </w14:solidFill>
          </w14:textFill>
        </w:rPr>
        <w:t>并按评定结果所对应的《行业标准》中规定的给付比例乘以保险单上载明的意外伤害保险金额向意外伤害伤残保险金受益人给付意外伤害伤残保险金，但应扣除已有伤残程度所对应的意外伤害伤残保险金。</w:t>
      </w:r>
    </w:p>
    <w:p w14:paraId="73288D76">
      <w:pPr>
        <w:pStyle w:val="8"/>
        <w:spacing w:before="0" w:beforeAutospacing="0" w:after="0" w:afterAutospacing="0" w:line="360" w:lineRule="auto"/>
        <w:ind w:firstLine="420"/>
        <w:jc w:val="both"/>
        <w:rPr>
          <w:b/>
          <w:bCs/>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（三）被保险人因同一意外伤害事故造成两处或两处以上伤残程度时，应首先根据《行业标准》对各处伤残程度分别进行评定，</w:t>
      </w:r>
      <w:r>
        <w:rPr>
          <w:rFonts w:hint="eastAsia"/>
          <w:b/>
          <w:bCs/>
          <w:color w:val="000000" w:themeColor="text1"/>
          <w:sz w:val="21"/>
          <w:szCs w:val="21"/>
          <w14:textFill>
            <w14:solidFill>
              <w14:schemeClr w14:val="tx1"/>
            </w14:solidFill>
          </w14:textFill>
        </w:rPr>
        <w:t>如果几处伤残程度不同，则保险人以最重的伤残等级作为最终的评定结论并据此给付意外伤害伤残保险金；如果两处或两处以上伤残等级相同，伤残等级在原评定基础上最多晋升一级，最高晋升至第一级。同一部位和性质的伤残，不应采用《行业标准》条文两条以上或者同一条文两次以上进行评定。</w:t>
      </w:r>
    </w:p>
    <w:p w14:paraId="278690AF">
      <w:pPr>
        <w:pStyle w:val="8"/>
        <w:spacing w:before="0" w:beforeAutospacing="0" w:after="0" w:afterAutospacing="0" w:line="360" w:lineRule="auto"/>
        <w:ind w:firstLine="420"/>
        <w:jc w:val="both"/>
        <w:rPr>
          <w:b/>
          <w:bCs/>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（四）在保险期间内，被保险人因不同意外伤害事故导致《行业标准》所列两项或两项以上伤残程度时，</w:t>
      </w:r>
      <w:r>
        <w:rPr>
          <w:rFonts w:hint="eastAsia"/>
          <w:b/>
          <w:bCs/>
          <w:color w:val="000000" w:themeColor="text1"/>
          <w:sz w:val="21"/>
          <w:szCs w:val="21"/>
          <w14:textFill>
            <w14:solidFill>
              <w14:schemeClr w14:val="tx1"/>
            </w14:solidFill>
          </w14:textFill>
        </w:rPr>
        <w:t>如果同一部位和性质的伤残参与了两次或两次以上伤残程度的构成，则保险人仅给付其中给付比例最高的伤残程度所对应的意外伤害伤残保险金。如果后次伤残程度所对应的给付比例比之前任何一次伤残程度所对应的给付比例都高，则保险人给付后次伤残程度所对应的意外伤害伤残保险金时需扣除之前累计已给付的意外伤害伤残保险金。</w:t>
      </w:r>
    </w:p>
    <w:p w14:paraId="0A03BE61">
      <w:pPr>
        <w:pStyle w:val="8"/>
        <w:spacing w:before="0" w:beforeAutospacing="0" w:after="0" w:afterAutospacing="0" w:line="360" w:lineRule="auto"/>
        <w:ind w:firstLine="420"/>
        <w:jc w:val="both"/>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在保险期间内，前述第1、2款下的保险金累计给付金额以保险单载明的意外伤害保险金额为限。</w:t>
      </w:r>
    </w:p>
    <w:p w14:paraId="0E53FACA">
      <w:pPr>
        <w:pStyle w:val="8"/>
        <w:numPr>
          <w:ilvl w:val="0"/>
          <w:numId w:val="3"/>
        </w:numPr>
        <w:adjustRightInd w:val="0"/>
        <w:snapToGrid w:val="0"/>
        <w:spacing w:before="0" w:beforeAutospacing="0" w:after="0" w:afterAutospacing="0" w:line="360" w:lineRule="auto"/>
        <w:ind w:left="0" w:firstLine="420" w:firstLineChars="200"/>
        <w:jc w:val="both"/>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意外伤害医疗保险责任（可选）</w:t>
      </w:r>
    </w:p>
    <w:p w14:paraId="71FF6D7D">
      <w:pPr>
        <w:pStyle w:val="8"/>
        <w:spacing w:before="0" w:beforeAutospacing="0" w:after="0" w:afterAutospacing="0" w:line="360" w:lineRule="auto"/>
        <w:ind w:firstLine="420"/>
        <w:jc w:val="both"/>
        <w:rPr>
          <w:b/>
          <w:bCs/>
          <w:color w:val="000000" w:themeColor="text1"/>
          <w:sz w:val="21"/>
          <w:szCs w:val="21"/>
          <w14:textFill>
            <w14:solidFill>
              <w14:schemeClr w14:val="tx1"/>
            </w14:solidFill>
          </w14:textFill>
        </w:rPr>
      </w:pPr>
      <w:r>
        <w:rPr>
          <w:rFonts w:hint="eastAsia"/>
          <w:b w:val="0"/>
          <w:bCs w:val="0"/>
          <w:color w:val="000000" w:themeColor="text1"/>
          <w:sz w:val="21"/>
          <w:szCs w:val="21"/>
          <w14:textFill>
            <w14:solidFill>
              <w14:schemeClr w14:val="tx1"/>
            </w14:solidFill>
          </w14:textFill>
        </w:rPr>
        <w:t>在保险期间内，被保险人驾驶</w:t>
      </w:r>
      <w:r>
        <w:rPr>
          <w:rFonts w:hint="eastAsia"/>
          <w:color w:val="000000" w:themeColor="text1"/>
          <w:sz w:val="21"/>
          <w:szCs w:val="21"/>
          <w:lang w:val="en-US" w:eastAsia="zh-CN"/>
          <w14:textFill>
            <w14:solidFill>
              <w14:schemeClr w14:val="tx1"/>
            </w14:solidFill>
          </w14:textFill>
        </w:rPr>
        <w:t>或乘坐</w:t>
      </w:r>
      <w:r>
        <w:rPr>
          <w:rFonts w:hint="eastAsia"/>
          <w:b w:val="0"/>
          <w:bCs w:val="0"/>
          <w:color w:val="000000" w:themeColor="text1"/>
          <w:sz w:val="21"/>
          <w:szCs w:val="21"/>
          <w14:textFill>
            <w14:solidFill>
              <w14:schemeClr w14:val="tx1"/>
            </w14:solidFill>
          </w14:textFill>
        </w:rPr>
        <w:t>主险合同约定的非机动车过程中发生意外伤害事故并因该事故为直接原因导致在</w:t>
      </w:r>
      <w:r>
        <w:rPr>
          <w:rFonts w:hint="eastAsia"/>
          <w:b/>
          <w:bCs/>
          <w:color w:val="000000" w:themeColor="text1"/>
          <w:sz w:val="21"/>
          <w:szCs w:val="21"/>
          <w14:textFill>
            <w14:solidFill>
              <w14:schemeClr w14:val="tx1"/>
            </w14:solidFill>
          </w14:textFill>
        </w:rPr>
        <w:t>医院（释义二）</w:t>
      </w:r>
      <w:r>
        <w:rPr>
          <w:rFonts w:hint="eastAsia"/>
          <w:b w:val="0"/>
          <w:bCs w:val="0"/>
          <w:color w:val="000000" w:themeColor="text1"/>
          <w:sz w:val="21"/>
          <w:szCs w:val="21"/>
          <w14:textFill>
            <w14:solidFill>
              <w14:schemeClr w14:val="tx1"/>
            </w14:solidFill>
          </w14:textFill>
        </w:rPr>
        <w:t>进行治疗的</w:t>
      </w:r>
      <w:r>
        <w:rPr>
          <w:rFonts w:hint="eastAsia"/>
          <w:b/>
          <w:bCs/>
          <w:color w:val="000000" w:themeColor="text1"/>
          <w:sz w:val="21"/>
          <w:szCs w:val="21"/>
          <w14:textFill>
            <w14:solidFill>
              <w14:schemeClr w14:val="tx1"/>
            </w14:solidFill>
          </w14:textFill>
        </w:rPr>
        <w:t>，保险人就其自事故发生之日起180日内（含第180日）实际支出的按照当地（释义三）基本医疗保险（释义四）药品目录、诊疗项目目录以及服务设施范围和支付标准的必需且合理（释义五）的医疗费用（释义六），保险人在扣除本附加险合同约定的免赔额后，按本附加险合同约定的赔付比例计算并给付意外伤害医疗保险金。免赔额和赔付比例由投保人和保险人双方约定，并在保险单中载明。</w:t>
      </w:r>
    </w:p>
    <w:p w14:paraId="469E20BE">
      <w:pPr>
        <w:pStyle w:val="8"/>
        <w:spacing w:before="0" w:beforeAutospacing="0" w:after="0" w:afterAutospacing="0" w:line="360" w:lineRule="auto"/>
        <w:ind w:firstLine="420"/>
        <w:jc w:val="both"/>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投保人选择投保意外伤害医疗保险责任的，需要区分以下情形确定赔付比例，具体赔付比例由投保人和保险人在投保时约定，并在保险单中载明：</w:t>
      </w:r>
    </w:p>
    <w:p w14:paraId="6AE6D775">
      <w:pPr>
        <w:pStyle w:val="8"/>
        <w:spacing w:before="0" w:beforeAutospacing="0" w:after="0" w:afterAutospacing="0" w:line="360" w:lineRule="auto"/>
        <w:ind w:firstLine="420"/>
        <w:jc w:val="both"/>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1、被保险人以参加基本医疗保险或者公费医疗身份就诊并结算的；</w:t>
      </w:r>
    </w:p>
    <w:p w14:paraId="0F4D3E0A">
      <w:pPr>
        <w:pStyle w:val="8"/>
        <w:spacing w:before="0" w:beforeAutospacing="0" w:after="0" w:afterAutospacing="0" w:line="360" w:lineRule="auto"/>
        <w:ind w:firstLine="420"/>
        <w:jc w:val="both"/>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2、被保险人未以参加基本医疗保险或者公费医疗身份就诊并结算的。</w:t>
      </w:r>
    </w:p>
    <w:p w14:paraId="0EEA46D9">
      <w:pPr>
        <w:pStyle w:val="8"/>
        <w:spacing w:before="0" w:beforeAutospacing="0" w:after="0" w:afterAutospacing="0" w:line="360" w:lineRule="auto"/>
        <w:ind w:firstLine="420"/>
        <w:jc w:val="both"/>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保险期间内，被保险人不论一次或多次发生意外伤害事故，保险人均按上述约定给付意外伤害医疗保险金，但累计给付金额以保险单载明的意外伤害医疗保险金额为限，累计给付金额达到意外伤害医疗保险金额时，本项保险责任终止。</w:t>
      </w:r>
    </w:p>
    <w:p w14:paraId="53361464">
      <w:pPr>
        <w:pStyle w:val="8"/>
        <w:spacing w:before="0" w:beforeAutospacing="0" w:after="0" w:afterAutospacing="0" w:line="360" w:lineRule="auto"/>
        <w:ind w:firstLine="420"/>
        <w:jc w:val="both"/>
        <w:rPr>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本项保险责任适用医疗费用补偿原则。被保险人如果已从其他途径（包括但不限于基本医疗保险、公费医疗、工作单位、侵权人或侵权责任承担方、保险人在内的任何商业保险机构、政府机构或者社会福利机构等)获得本附加险合同责任范围内的医疗费用补偿，则保险人仅对被保险人实际发生的医疗费用扣除其从其他途径所获得医疗费用补偿后的余额部分按照本附加险合同约定给付意外伤害医疗保险金，以被保险人实际支出的医疗费用金额为限。</w:t>
      </w:r>
    </w:p>
    <w:p w14:paraId="185744DB">
      <w:pPr>
        <w:pStyle w:val="8"/>
        <w:spacing w:before="0" w:beforeAutospacing="0" w:after="0" w:afterAutospacing="0" w:line="360" w:lineRule="auto"/>
        <w:ind w:left="420" w:leftChars="200"/>
        <w:jc w:val="center"/>
        <w:rPr>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责任免除</w:t>
      </w:r>
    </w:p>
    <w:p w14:paraId="48482802">
      <w:pPr>
        <w:pStyle w:val="8"/>
        <w:numPr>
          <w:ilvl w:val="0"/>
          <w:numId w:val="0"/>
        </w:numPr>
        <w:spacing w:before="0" w:beforeAutospacing="0" w:after="0" w:afterAutospacing="0" w:line="360" w:lineRule="auto"/>
        <w:ind w:left="0" w:firstLine="422" w:firstLineChars="200"/>
        <w:jc w:val="both"/>
        <w:rPr>
          <w:b/>
          <w:bCs/>
          <w:color w:val="000000" w:themeColor="text1"/>
          <w:sz w:val="21"/>
          <w:szCs w:val="21"/>
          <w14:textFill>
            <w14:solidFill>
              <w14:schemeClr w14:val="tx1"/>
            </w14:solidFill>
          </w14:textFill>
        </w:rPr>
      </w:pPr>
      <w:r>
        <w:rPr>
          <w:b/>
          <w:bCs/>
          <w:color w:val="000000" w:themeColor="text1"/>
          <w:sz w:val="21"/>
          <w:szCs w:val="21"/>
          <w14:textFill>
            <w14:solidFill>
              <w14:schemeClr w14:val="tx1"/>
            </w14:solidFill>
          </w14:textFill>
        </w:rPr>
        <w:t>第七条</w:t>
      </w:r>
      <w:r>
        <w:rPr>
          <w:rFonts w:hint="eastAsia"/>
          <w:b/>
          <w:bCs/>
          <w:color w:val="000000" w:themeColor="text1"/>
          <w:sz w:val="21"/>
          <w:szCs w:val="21"/>
          <w14:textFill>
            <w14:solidFill>
              <w14:schemeClr w14:val="tx1"/>
            </w14:solidFill>
          </w14:textFill>
        </w:rPr>
        <w:t xml:space="preserve"> 因下列原因造成被保险人身故、伤残或医疗费用支出的，保险人不承担赔付保险金责任：</w:t>
      </w:r>
    </w:p>
    <w:p w14:paraId="23FDF0EA">
      <w:pPr>
        <w:pStyle w:val="8"/>
        <w:spacing w:before="0" w:beforeAutospacing="0" w:after="0" w:afterAutospacing="0" w:line="360" w:lineRule="auto"/>
        <w:ind w:firstLine="420"/>
        <w:jc w:val="both"/>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（一）投保人的故意行为；</w:t>
      </w:r>
    </w:p>
    <w:p w14:paraId="23C15B2A">
      <w:pPr>
        <w:pStyle w:val="8"/>
        <w:spacing w:before="0" w:beforeAutospacing="0" w:after="0" w:afterAutospacing="0" w:line="360" w:lineRule="auto"/>
        <w:ind w:firstLine="420"/>
        <w:jc w:val="both"/>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（二）被保险人自致伤害或自杀，但被保险人自杀时为无民事行为能力人的除外；</w:t>
      </w:r>
    </w:p>
    <w:p w14:paraId="59F201E6">
      <w:pPr>
        <w:pStyle w:val="8"/>
        <w:spacing w:before="0" w:beforeAutospacing="0" w:after="0" w:afterAutospacing="0" w:line="360" w:lineRule="auto"/>
        <w:ind w:firstLine="420"/>
        <w:jc w:val="both"/>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（三）因被保险人挑衅或故意行为而导致的打斗、被袭击或被谋杀；</w:t>
      </w:r>
    </w:p>
    <w:p w14:paraId="42F2D30E">
      <w:pPr>
        <w:pStyle w:val="8"/>
        <w:spacing w:before="0" w:beforeAutospacing="0" w:after="0" w:afterAutospacing="0" w:line="360" w:lineRule="auto"/>
        <w:ind w:firstLine="420"/>
        <w:jc w:val="both"/>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（四）被保险人妊娠、流产、分娩、疾病、药物过敏、中暑、猝死；</w:t>
      </w:r>
    </w:p>
    <w:p w14:paraId="5E3EF4DE">
      <w:pPr>
        <w:pStyle w:val="8"/>
        <w:spacing w:before="0" w:beforeAutospacing="0" w:after="0" w:afterAutospacing="0" w:line="360" w:lineRule="auto"/>
        <w:ind w:firstLine="420"/>
        <w:jc w:val="both"/>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（五）被保险人接受整容手术及其他内、外科手术；</w:t>
      </w:r>
    </w:p>
    <w:p w14:paraId="05C560E1">
      <w:pPr>
        <w:pStyle w:val="8"/>
        <w:spacing w:before="0" w:beforeAutospacing="0" w:after="0" w:afterAutospacing="0" w:line="360" w:lineRule="auto"/>
        <w:ind w:firstLine="420"/>
        <w:jc w:val="both"/>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（六）被保险人未遵医嘱，私自服用、涂用、注射药物；</w:t>
      </w:r>
    </w:p>
    <w:p w14:paraId="4F851E1E">
      <w:pPr>
        <w:pStyle w:val="8"/>
        <w:spacing w:before="0" w:beforeAutospacing="0" w:after="0" w:afterAutospacing="0" w:line="360" w:lineRule="auto"/>
        <w:ind w:firstLine="420"/>
        <w:jc w:val="both"/>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（七）核爆炸、核辐射或核污染；</w:t>
      </w:r>
    </w:p>
    <w:p w14:paraId="0E166CDE">
      <w:pPr>
        <w:pStyle w:val="8"/>
        <w:spacing w:before="0" w:beforeAutospacing="0" w:after="0" w:afterAutospacing="0" w:line="360" w:lineRule="auto"/>
        <w:ind w:firstLine="420"/>
        <w:jc w:val="both"/>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（八）恐怖袭击；</w:t>
      </w:r>
    </w:p>
    <w:p w14:paraId="0E969F4E">
      <w:pPr>
        <w:pStyle w:val="8"/>
        <w:spacing w:before="0" w:beforeAutospacing="0" w:after="0" w:afterAutospacing="0" w:line="360" w:lineRule="auto"/>
        <w:ind w:firstLine="420"/>
        <w:jc w:val="both"/>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（九）被保险人犯罪或拒捕；</w:t>
      </w:r>
    </w:p>
    <w:p w14:paraId="01F2EB56">
      <w:pPr>
        <w:pStyle w:val="8"/>
        <w:spacing w:before="0" w:beforeAutospacing="0" w:after="0" w:afterAutospacing="0" w:line="360" w:lineRule="auto"/>
        <w:ind w:firstLine="420"/>
        <w:jc w:val="both"/>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（十）被保险人进行潜水、跳伞、滑雪、滑水、滑翔、狩猎、攀岩、探险、武术、摔跤、特技、赛马、赛车、蹦极、卡丁车等高风险运动（释义六）或参加职业</w:t>
      </w:r>
      <w:r>
        <w:rPr>
          <w:rFonts w:hint="eastAsia"/>
          <w:b/>
          <w:bCs/>
          <w:color w:val="000000" w:themeColor="text1"/>
          <w:sz w:val="21"/>
          <w:szCs w:val="21"/>
          <w:lang w:val="en-US" w:eastAsia="zh-CN"/>
          <w14:textFill>
            <w14:solidFill>
              <w14:schemeClr w14:val="tx1"/>
            </w14:solidFill>
          </w14:textFill>
        </w:rPr>
        <w:t>体育运动（释义七）</w:t>
      </w:r>
      <w:r>
        <w:rPr>
          <w:rFonts w:hint="eastAsia"/>
          <w:b/>
          <w:bCs/>
          <w:color w:val="000000" w:themeColor="text1"/>
          <w:sz w:val="21"/>
          <w:szCs w:val="21"/>
          <w14:textFill>
            <w14:solidFill>
              <w14:schemeClr w14:val="tx1"/>
            </w14:solidFill>
          </w14:textFill>
        </w:rPr>
        <w:t>或半职业体育运动</w:t>
      </w:r>
      <w:r>
        <w:rPr>
          <w:rFonts w:hint="eastAsia"/>
          <w:b/>
          <w:bCs/>
          <w:color w:val="000000" w:themeColor="text1"/>
          <w:sz w:val="21"/>
          <w:szCs w:val="21"/>
          <w:lang w:eastAsia="zh-CN"/>
          <w14:textFill>
            <w14:solidFill>
              <w14:schemeClr w14:val="tx1"/>
            </w14:solidFill>
          </w14:textFill>
        </w:rPr>
        <w:t>（</w:t>
      </w:r>
      <w:r>
        <w:rPr>
          <w:rFonts w:hint="eastAsia"/>
          <w:b/>
          <w:bCs/>
          <w:color w:val="000000" w:themeColor="text1"/>
          <w:sz w:val="21"/>
          <w:szCs w:val="21"/>
          <w:lang w:val="en-US" w:eastAsia="zh-CN"/>
          <w14:textFill>
            <w14:solidFill>
              <w14:schemeClr w14:val="tx1"/>
            </w14:solidFill>
          </w14:textFill>
        </w:rPr>
        <w:t>释义八</w:t>
      </w:r>
      <w:r>
        <w:rPr>
          <w:rFonts w:hint="eastAsia"/>
          <w:b/>
          <w:bCs/>
          <w:color w:val="000000" w:themeColor="text1"/>
          <w:sz w:val="21"/>
          <w:szCs w:val="21"/>
          <w:lang w:eastAsia="zh-CN"/>
          <w14:textFill>
            <w14:solidFill>
              <w14:schemeClr w14:val="tx1"/>
            </w14:solidFill>
          </w14:textFill>
        </w:rPr>
        <w:t>）</w:t>
      </w:r>
      <w:r>
        <w:rPr>
          <w:rFonts w:hint="eastAsia"/>
          <w:b/>
          <w:bCs/>
          <w:color w:val="000000" w:themeColor="text1"/>
          <w:sz w:val="21"/>
          <w:szCs w:val="21"/>
          <w14:textFill>
            <w14:solidFill>
              <w14:schemeClr w14:val="tx1"/>
            </w14:solidFill>
          </w14:textFill>
        </w:rPr>
        <w:t>；</w:t>
      </w:r>
    </w:p>
    <w:p w14:paraId="6492E56F">
      <w:pPr>
        <w:pStyle w:val="8"/>
        <w:spacing w:before="0" w:beforeAutospacing="0" w:after="0" w:afterAutospacing="0" w:line="360" w:lineRule="auto"/>
        <w:ind w:firstLine="420"/>
        <w:jc w:val="both"/>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（十一）非机动车上固定的机具、设备内在的机械或电气故障。</w:t>
      </w:r>
    </w:p>
    <w:p w14:paraId="777F57B9">
      <w:pPr>
        <w:pStyle w:val="8"/>
        <w:numPr>
          <w:ilvl w:val="0"/>
          <w:numId w:val="0"/>
        </w:numPr>
        <w:spacing w:before="0" w:beforeAutospacing="0" w:after="0" w:afterAutospacing="0" w:line="360" w:lineRule="auto"/>
        <w:ind w:left="0" w:firstLine="422" w:firstLineChars="200"/>
        <w:jc w:val="both"/>
        <w:rPr>
          <w:b/>
          <w:bCs/>
          <w:color w:val="000000" w:themeColor="text1"/>
          <w:sz w:val="21"/>
          <w:szCs w:val="21"/>
          <w14:textFill>
            <w14:solidFill>
              <w14:schemeClr w14:val="tx1"/>
            </w14:solidFill>
          </w14:textFill>
        </w:rPr>
      </w:pPr>
      <w:r>
        <w:rPr>
          <w:b/>
          <w:bCs/>
          <w:color w:val="000000" w:themeColor="text1"/>
          <w:sz w:val="21"/>
          <w:szCs w:val="21"/>
          <w14:textFill>
            <w14:solidFill>
              <w14:schemeClr w14:val="tx1"/>
            </w14:solidFill>
          </w14:textFill>
        </w:rPr>
        <w:t>第八条</w:t>
      </w:r>
      <w:r>
        <w:rPr>
          <w:rFonts w:hint="eastAsia"/>
          <w:b/>
          <w:bCs/>
          <w:color w:val="000000" w:themeColor="text1"/>
          <w:sz w:val="21"/>
          <w:szCs w:val="21"/>
          <w14:textFill>
            <w14:solidFill>
              <w14:schemeClr w14:val="tx1"/>
            </w14:solidFill>
          </w14:textFill>
        </w:rPr>
        <w:t xml:space="preserve"> 被保险人在下列期间遭受伤害导致身故、伤残或医疗费用支出的，保险人也不承担赔付保险金责任：</w:t>
      </w:r>
    </w:p>
    <w:p w14:paraId="353BC61B">
      <w:pPr>
        <w:pStyle w:val="8"/>
        <w:spacing w:before="0" w:beforeAutospacing="0" w:after="0" w:afterAutospacing="0" w:line="360" w:lineRule="auto"/>
        <w:ind w:firstLine="420"/>
        <w:jc w:val="both"/>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（一）战争、军事行动、暴动或武装叛乱期间；</w:t>
      </w:r>
    </w:p>
    <w:p w14:paraId="732A36EC">
      <w:pPr>
        <w:pStyle w:val="8"/>
        <w:spacing w:before="0" w:beforeAutospacing="0" w:after="0" w:afterAutospacing="0" w:line="360" w:lineRule="auto"/>
        <w:ind w:firstLine="420"/>
        <w:jc w:val="both"/>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（二）被保险人醉酒（释义</w:t>
      </w:r>
      <w:r>
        <w:rPr>
          <w:rFonts w:hint="eastAsia"/>
          <w:b/>
          <w:bCs/>
          <w:color w:val="000000" w:themeColor="text1"/>
          <w:sz w:val="21"/>
          <w:szCs w:val="21"/>
          <w:lang w:val="en-US" w:eastAsia="zh-CN"/>
          <w14:textFill>
            <w14:solidFill>
              <w14:schemeClr w14:val="tx1"/>
            </w14:solidFill>
          </w14:textFill>
        </w:rPr>
        <w:t>九</w:t>
      </w:r>
      <w:r>
        <w:rPr>
          <w:rFonts w:hint="eastAsia"/>
          <w:b/>
          <w:bCs/>
          <w:color w:val="000000" w:themeColor="text1"/>
          <w:sz w:val="21"/>
          <w:szCs w:val="21"/>
          <w14:textFill>
            <w14:solidFill>
              <w14:schemeClr w14:val="tx1"/>
            </w14:solidFill>
          </w14:textFill>
        </w:rPr>
        <w:t>）或受毒品、管制药物影响期间；</w:t>
      </w:r>
    </w:p>
    <w:p w14:paraId="3756072F">
      <w:pPr>
        <w:pStyle w:val="8"/>
        <w:spacing w:before="0" w:beforeAutospacing="0" w:after="0" w:afterAutospacing="0" w:line="360" w:lineRule="auto"/>
        <w:ind w:firstLine="420"/>
        <w:jc w:val="both"/>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（三）被保险人酒后驾车（释义</w:t>
      </w:r>
      <w:r>
        <w:rPr>
          <w:rFonts w:hint="eastAsia"/>
          <w:b/>
          <w:bCs/>
          <w:color w:val="000000" w:themeColor="text1"/>
          <w:sz w:val="21"/>
          <w:szCs w:val="21"/>
          <w:lang w:val="en-US" w:eastAsia="zh-CN"/>
          <w14:textFill>
            <w14:solidFill>
              <w14:schemeClr w14:val="tx1"/>
            </w14:solidFill>
          </w14:textFill>
        </w:rPr>
        <w:t>十</w:t>
      </w:r>
      <w:r>
        <w:rPr>
          <w:rFonts w:hint="eastAsia"/>
          <w:b/>
          <w:bCs/>
          <w:color w:val="000000" w:themeColor="text1"/>
          <w:sz w:val="21"/>
          <w:szCs w:val="21"/>
          <w14:textFill>
            <w14:solidFill>
              <w14:schemeClr w14:val="tx1"/>
            </w14:solidFill>
          </w14:textFill>
        </w:rPr>
        <w:t>）、无有效驾驶证（释义</w:t>
      </w:r>
      <w:r>
        <w:rPr>
          <w:rFonts w:hint="eastAsia"/>
          <w:b/>
          <w:bCs/>
          <w:color w:val="000000" w:themeColor="text1"/>
          <w:sz w:val="21"/>
          <w:szCs w:val="21"/>
          <w:lang w:val="en-US" w:eastAsia="zh-CN"/>
          <w14:textFill>
            <w14:solidFill>
              <w14:schemeClr w14:val="tx1"/>
            </w14:solidFill>
          </w14:textFill>
        </w:rPr>
        <w:t>十一</w:t>
      </w:r>
      <w:r>
        <w:rPr>
          <w:rFonts w:hint="eastAsia"/>
          <w:b/>
          <w:bCs/>
          <w:color w:val="000000" w:themeColor="text1"/>
          <w:sz w:val="21"/>
          <w:szCs w:val="21"/>
          <w14:textFill>
            <w14:solidFill>
              <w14:schemeClr w14:val="tx1"/>
            </w14:solidFill>
          </w14:textFill>
        </w:rPr>
        <w:t>）驾驶或驾驶无有效行驶证（释义十</w:t>
      </w:r>
      <w:r>
        <w:rPr>
          <w:rFonts w:hint="eastAsia"/>
          <w:b/>
          <w:bCs/>
          <w:color w:val="000000" w:themeColor="text1"/>
          <w:sz w:val="21"/>
          <w:szCs w:val="21"/>
          <w:lang w:val="en-US" w:eastAsia="zh-CN"/>
          <w14:textFill>
            <w14:solidFill>
              <w14:schemeClr w14:val="tx1"/>
            </w14:solidFill>
          </w14:textFill>
        </w:rPr>
        <w:t>二</w:t>
      </w:r>
      <w:r>
        <w:rPr>
          <w:rFonts w:hint="eastAsia"/>
          <w:b/>
          <w:bCs/>
          <w:color w:val="000000" w:themeColor="text1"/>
          <w:sz w:val="21"/>
          <w:szCs w:val="21"/>
          <w14:textFill>
            <w14:solidFill>
              <w14:schemeClr w14:val="tx1"/>
            </w14:solidFill>
          </w14:textFill>
        </w:rPr>
        <w:t>）的机动车期间；</w:t>
      </w:r>
    </w:p>
    <w:p w14:paraId="77F7D1AE">
      <w:pPr>
        <w:pStyle w:val="8"/>
        <w:spacing w:before="0" w:beforeAutospacing="0" w:after="0" w:afterAutospacing="0" w:line="360" w:lineRule="auto"/>
        <w:ind w:firstLine="420"/>
        <w:jc w:val="both"/>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（四）被保险人精神或行为障碍期间；</w:t>
      </w:r>
    </w:p>
    <w:p w14:paraId="2859AD90">
      <w:pPr>
        <w:pStyle w:val="8"/>
        <w:spacing w:before="0" w:beforeAutospacing="0" w:after="0" w:afterAutospacing="0" w:line="360" w:lineRule="auto"/>
        <w:ind w:firstLine="420"/>
        <w:jc w:val="both"/>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（五）被保险人感染艾滋病病毒或患艾滋病（释义十</w:t>
      </w:r>
      <w:r>
        <w:rPr>
          <w:rFonts w:hint="eastAsia"/>
          <w:b/>
          <w:bCs/>
          <w:color w:val="000000" w:themeColor="text1"/>
          <w:sz w:val="21"/>
          <w:szCs w:val="21"/>
          <w:lang w:val="en-US" w:eastAsia="zh-CN"/>
          <w14:textFill>
            <w14:solidFill>
              <w14:schemeClr w14:val="tx1"/>
            </w14:solidFill>
          </w14:textFill>
        </w:rPr>
        <w:t>三</w:t>
      </w:r>
      <w:r>
        <w:rPr>
          <w:rFonts w:hint="eastAsia"/>
          <w:b/>
          <w:bCs/>
          <w:color w:val="000000" w:themeColor="text1"/>
          <w:sz w:val="21"/>
          <w:szCs w:val="21"/>
          <w14:textFill>
            <w14:solidFill>
              <w14:schemeClr w14:val="tx1"/>
            </w14:solidFill>
          </w14:textFill>
        </w:rPr>
        <w:t>）期间</w:t>
      </w:r>
      <w:r>
        <w:rPr>
          <w:rFonts w:hint="eastAsia"/>
          <w:b/>
          <w:bCs/>
          <w:color w:val="000000" w:themeColor="text1"/>
          <w:sz w:val="21"/>
          <w:szCs w:val="21"/>
          <w:lang w:eastAsia="zh-CN"/>
          <w14:textFill>
            <w14:solidFill>
              <w14:schemeClr w14:val="tx1"/>
            </w14:solidFill>
          </w14:textFill>
        </w:rPr>
        <w:t>。</w:t>
      </w:r>
    </w:p>
    <w:p w14:paraId="6E719C1E">
      <w:pPr>
        <w:pStyle w:val="8"/>
        <w:numPr>
          <w:ilvl w:val="0"/>
          <w:numId w:val="0"/>
        </w:numPr>
        <w:spacing w:before="0" w:beforeAutospacing="0" w:after="0" w:afterAutospacing="0" w:line="360" w:lineRule="auto"/>
        <w:ind w:left="0" w:firstLine="422" w:firstLineChars="200"/>
        <w:jc w:val="both"/>
        <w:rPr>
          <w:b/>
          <w:bCs/>
          <w:color w:val="000000" w:themeColor="text1"/>
          <w:sz w:val="21"/>
          <w:szCs w:val="21"/>
          <w14:textFill>
            <w14:solidFill>
              <w14:schemeClr w14:val="tx1"/>
            </w14:solidFill>
          </w14:textFill>
        </w:rPr>
      </w:pPr>
      <w:r>
        <w:rPr>
          <w:b/>
          <w:bCs/>
          <w:color w:val="000000" w:themeColor="text1"/>
          <w:sz w:val="21"/>
          <w:szCs w:val="21"/>
          <w14:textFill>
            <w14:solidFill>
              <w14:schemeClr w14:val="tx1"/>
            </w14:solidFill>
          </w14:textFill>
        </w:rPr>
        <w:t>第九条</w:t>
      </w:r>
      <w:r>
        <w:rPr>
          <w:rFonts w:hint="eastAsia"/>
          <w:b/>
          <w:bCs/>
          <w:color w:val="000000" w:themeColor="text1"/>
          <w:sz w:val="21"/>
          <w:szCs w:val="21"/>
          <w14:textFill>
            <w14:solidFill>
              <w14:schemeClr w14:val="tx1"/>
            </w14:solidFill>
          </w14:textFill>
        </w:rPr>
        <w:t xml:space="preserve"> 下列费用，保险人不承担赔付意外伤害医疗保险金责任：</w:t>
      </w:r>
    </w:p>
    <w:p w14:paraId="0A15ACE7">
      <w:pPr>
        <w:pStyle w:val="8"/>
        <w:spacing w:before="0" w:beforeAutospacing="0" w:after="0" w:afterAutospacing="0" w:line="360" w:lineRule="auto"/>
        <w:ind w:firstLine="420"/>
        <w:jc w:val="both"/>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（一）超出当地基本医疗保险或其他公费医疗管理部门规定的药品目录、诊疗项目目录以及服务设施范围和支付标准的医疗费用；</w:t>
      </w:r>
    </w:p>
    <w:p w14:paraId="482A433F">
      <w:pPr>
        <w:pStyle w:val="8"/>
        <w:spacing w:before="0" w:beforeAutospacing="0" w:after="0" w:afterAutospacing="0" w:line="360" w:lineRule="auto"/>
        <w:ind w:firstLine="420"/>
        <w:jc w:val="both"/>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（二）因椎间盘膨出和突出造成被保险人支出的医疗费用；</w:t>
      </w:r>
    </w:p>
    <w:p w14:paraId="554B6214">
      <w:pPr>
        <w:pStyle w:val="8"/>
        <w:spacing w:before="0" w:beforeAutospacing="0" w:after="0" w:afterAutospacing="0" w:line="360" w:lineRule="auto"/>
        <w:ind w:firstLine="420"/>
        <w:jc w:val="both"/>
        <w:rPr>
          <w:rFonts w:hint="eastAsia"/>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（三）营养费、康复费、辅助器具费（释义十</w:t>
      </w:r>
      <w:r>
        <w:rPr>
          <w:rFonts w:hint="eastAsia"/>
          <w:b/>
          <w:bCs/>
          <w:color w:val="000000" w:themeColor="text1"/>
          <w:sz w:val="21"/>
          <w:szCs w:val="21"/>
          <w:lang w:val="en-US" w:eastAsia="zh-CN"/>
          <w14:textFill>
            <w14:solidFill>
              <w14:schemeClr w14:val="tx1"/>
            </w14:solidFill>
          </w14:textFill>
        </w:rPr>
        <w:t>四</w:t>
      </w:r>
      <w:r>
        <w:rPr>
          <w:rFonts w:hint="eastAsia"/>
          <w:b/>
          <w:bCs/>
          <w:color w:val="000000" w:themeColor="text1"/>
          <w:sz w:val="21"/>
          <w:szCs w:val="21"/>
          <w14:textFill>
            <w14:solidFill>
              <w14:schemeClr w14:val="tx1"/>
            </w14:solidFill>
          </w14:textFill>
        </w:rPr>
        <w:t>）、整容费、美容费、修复手术费、牙齿整形费、牙齿修复费、镶牙费、护理费、交通费、伙食费、误工费、丧葬费</w:t>
      </w:r>
      <w:r>
        <w:rPr>
          <w:rFonts w:hint="eastAsia"/>
          <w:b/>
          <w:bCs/>
          <w:color w:val="000000" w:themeColor="text1"/>
          <w:sz w:val="21"/>
          <w:szCs w:val="21"/>
          <w:lang w:eastAsia="zh-CN"/>
          <w14:textFill>
            <w14:solidFill>
              <w14:schemeClr w14:val="tx1"/>
            </w14:solidFill>
          </w14:textFill>
        </w:rPr>
        <w:t>；</w:t>
      </w:r>
    </w:p>
    <w:p w14:paraId="03956E6A">
      <w:pPr>
        <w:pStyle w:val="8"/>
        <w:spacing w:before="0" w:beforeAutospacing="0" w:after="0" w:afterAutospacing="0" w:line="360" w:lineRule="auto"/>
        <w:ind w:firstLine="420"/>
        <w:jc w:val="both"/>
        <w:rPr>
          <w:b/>
          <w:bCs/>
          <w:color w:val="000000" w:themeColor="text1"/>
          <w:sz w:val="21"/>
          <w:szCs w:val="21"/>
          <w14:textFill>
            <w14:solidFill>
              <w14:schemeClr w14:val="tx1"/>
            </w14:solidFill>
          </w14:textFill>
        </w:rPr>
      </w:pPr>
      <w:r>
        <w:rPr>
          <w:rFonts w:hint="eastAsia"/>
          <w:b/>
          <w:bCs/>
          <w:color w:val="000000" w:themeColor="text1"/>
          <w:sz w:val="21"/>
          <w:szCs w:val="21"/>
          <w14:textFill>
            <w14:solidFill>
              <w14:schemeClr w14:val="tx1"/>
            </w14:solidFill>
          </w14:textFill>
        </w:rPr>
        <w:t>（</w:t>
      </w:r>
      <w:r>
        <w:rPr>
          <w:rFonts w:hint="eastAsia"/>
          <w:b/>
          <w:bCs/>
          <w:color w:val="000000" w:themeColor="text1"/>
          <w:sz w:val="21"/>
          <w:szCs w:val="21"/>
          <w:lang w:val="en-US" w:eastAsia="zh-CN"/>
          <w14:textFill>
            <w14:solidFill>
              <w14:schemeClr w14:val="tx1"/>
            </w14:solidFill>
          </w14:textFill>
        </w:rPr>
        <w:t>四</w:t>
      </w:r>
      <w:r>
        <w:rPr>
          <w:rFonts w:hint="eastAsia"/>
          <w:b/>
          <w:bCs/>
          <w:color w:val="000000" w:themeColor="text1"/>
          <w:sz w:val="21"/>
          <w:szCs w:val="21"/>
          <w14:textFill>
            <w14:solidFill>
              <w14:schemeClr w14:val="tx1"/>
            </w14:solidFill>
          </w14:textFill>
        </w:rPr>
        <w:t>）在中国境外的国家或地区接受治疗</w:t>
      </w:r>
      <w:r>
        <w:rPr>
          <w:rFonts w:hint="eastAsia"/>
          <w:b/>
          <w:bCs/>
          <w:color w:val="000000" w:themeColor="text1"/>
          <w:sz w:val="21"/>
          <w:szCs w:val="21"/>
          <w:lang w:val="en-US" w:eastAsia="zh-CN"/>
          <w14:textFill>
            <w14:solidFill>
              <w14:schemeClr w14:val="tx1"/>
            </w14:solidFill>
          </w14:textFill>
        </w:rPr>
        <w:t>产生的费用</w:t>
      </w:r>
      <w:r>
        <w:rPr>
          <w:rFonts w:hint="eastAsia"/>
          <w:b/>
          <w:bCs/>
          <w:color w:val="000000" w:themeColor="text1"/>
          <w:sz w:val="21"/>
          <w:szCs w:val="21"/>
          <w14:textFill>
            <w14:solidFill>
              <w14:schemeClr w14:val="tx1"/>
            </w14:solidFill>
          </w14:textFill>
        </w:rPr>
        <w:t>。</w:t>
      </w:r>
    </w:p>
    <w:p w14:paraId="1A38203E">
      <w:pPr>
        <w:pStyle w:val="8"/>
        <w:spacing w:before="0" w:beforeAutospacing="0" w:after="0" w:afterAutospacing="0" w:line="360" w:lineRule="auto"/>
        <w:ind w:firstLine="420"/>
        <w:jc w:val="both"/>
        <w:rPr>
          <w:rFonts w:hint="eastAsia"/>
          <w:b/>
          <w:bCs/>
          <w:color w:val="000000" w:themeColor="text1"/>
          <w:sz w:val="21"/>
          <w:szCs w:val="21"/>
          <w14:textFill>
            <w14:solidFill>
              <w14:schemeClr w14:val="tx1"/>
            </w14:solidFill>
          </w14:textFill>
        </w:rPr>
      </w:pPr>
    </w:p>
    <w:p w14:paraId="7F1A375B">
      <w:pPr>
        <w:widowControl/>
        <w:jc w:val="center"/>
        <w:rPr>
          <w:rFonts w:ascii="宋体" w:hAnsi="宋体" w:eastAsia="宋体" w:cs="宋体"/>
          <w:b/>
          <w:bCs/>
          <w:color w:val="000000" w:themeColor="text1"/>
          <w:kern w:val="0"/>
          <w:szCs w:val="21"/>
          <w14:textFill>
            <w14:solidFill>
              <w14:schemeClr w14:val="tx1"/>
            </w14:solidFill>
          </w14:textFill>
        </w:rPr>
      </w:pPr>
    </w:p>
    <w:p w14:paraId="6E8FF0AA">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保险金额与免赔额</w:t>
      </w:r>
    </w:p>
    <w:p w14:paraId="5A192877">
      <w:pPr>
        <w:spacing w:line="360" w:lineRule="auto"/>
        <w:ind w:firstLine="422" w:firstLineChars="200"/>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b/>
          <w:bCs/>
          <w:color w:val="000000" w:themeColor="text1"/>
          <w:szCs w:val="21"/>
          <w14:textFill>
            <w14:solidFill>
              <w14:schemeClr w14:val="tx1"/>
            </w14:solidFill>
          </w14:textFill>
        </w:rPr>
        <w:t>第十条</w:t>
      </w:r>
      <w:r>
        <w:rPr>
          <w:rFonts w:hint="eastAsia" w:ascii="宋体" w:hAnsi="宋体" w:eastAsia="宋体" w:cs="宋体"/>
          <w:color w:val="000000" w:themeColor="text1"/>
          <w:szCs w:val="21"/>
          <w14:textFill>
            <w14:solidFill>
              <w14:schemeClr w14:val="tx1"/>
            </w14:solidFill>
          </w14:textFill>
        </w:rPr>
        <w:t xml:space="preserve">  保险金额是保险人承担给付保险金责任的最高限额。本附加险合同的保险金额</w:t>
      </w:r>
      <w:r>
        <w:rPr>
          <w:rFonts w:hint="eastAsia" w:ascii="宋体" w:hAnsi="宋体" w:eastAsia="宋体" w:cs="宋体"/>
          <w:color w:val="000000" w:themeColor="text1"/>
          <w:kern w:val="0"/>
          <w:szCs w:val="21"/>
          <w14:textFill>
            <w14:solidFill>
              <w14:schemeClr w14:val="tx1"/>
            </w14:solidFill>
          </w14:textFill>
        </w:rPr>
        <w:t>包括以下两种确定方式，由投保人在签订本</w:t>
      </w:r>
      <w:r>
        <w:rPr>
          <w:rFonts w:hint="eastAsia" w:ascii="宋体" w:hAnsi="宋体" w:eastAsia="宋体" w:cs="宋体"/>
          <w:color w:val="000000" w:themeColor="text1"/>
          <w:kern w:val="0"/>
          <w:szCs w:val="21"/>
          <w:lang w:val="en-US" w:eastAsia="zh-CN"/>
          <w14:textFill>
            <w14:solidFill>
              <w14:schemeClr w14:val="tx1"/>
            </w14:solidFill>
          </w14:textFill>
        </w:rPr>
        <w:t>附加险</w:t>
      </w:r>
      <w:r>
        <w:rPr>
          <w:rFonts w:hint="eastAsia" w:ascii="宋体" w:hAnsi="宋体" w:eastAsia="宋体" w:cs="宋体"/>
          <w:color w:val="000000" w:themeColor="text1"/>
          <w:kern w:val="0"/>
          <w:szCs w:val="21"/>
          <w14:textFill>
            <w14:solidFill>
              <w14:schemeClr w14:val="tx1"/>
            </w14:solidFill>
          </w14:textFill>
        </w:rPr>
        <w:t>合同时选择其一，并由保险人在保险单中载明。</w:t>
      </w:r>
    </w:p>
    <w:p w14:paraId="4E2B9A8C">
      <w:pPr>
        <w:spacing w:line="360" w:lineRule="auto"/>
        <w:ind w:firstLine="420" w:firstLineChars="200"/>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（一）各被保险人均分家庭保险金额</w:t>
      </w:r>
    </w:p>
    <w:p w14:paraId="7F6F04CD">
      <w:pPr>
        <w:spacing w:line="360" w:lineRule="auto"/>
        <w:ind w:firstLine="422" w:firstLineChars="200"/>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每人各项责任保险金额=家庭保险金额÷该家庭中的被保险人总人数</w:t>
      </w:r>
    </w:p>
    <w:p w14:paraId="217DC2D7">
      <w:pPr>
        <w:spacing w:line="360" w:lineRule="auto"/>
        <w:ind w:firstLine="420" w:firstLineChars="200"/>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被保险人总人数由投保人和保险人在本</w:t>
      </w:r>
      <w:r>
        <w:rPr>
          <w:rFonts w:hint="eastAsia" w:ascii="宋体" w:hAnsi="宋体" w:eastAsia="宋体" w:cs="宋体"/>
          <w:color w:val="000000" w:themeColor="text1"/>
          <w:kern w:val="0"/>
          <w:szCs w:val="21"/>
          <w:lang w:val="en-US" w:eastAsia="zh-CN"/>
          <w14:textFill>
            <w14:solidFill>
              <w14:schemeClr w14:val="tx1"/>
            </w14:solidFill>
          </w14:textFill>
        </w:rPr>
        <w:t>附加险</w:t>
      </w:r>
      <w:r>
        <w:rPr>
          <w:rFonts w:hint="eastAsia" w:ascii="宋体" w:hAnsi="宋体" w:eastAsia="宋体" w:cs="宋体"/>
          <w:color w:val="000000" w:themeColor="text1"/>
          <w:kern w:val="0"/>
          <w:szCs w:val="21"/>
          <w14:textFill>
            <w14:solidFill>
              <w14:schemeClr w14:val="tx1"/>
            </w14:solidFill>
          </w14:textFill>
        </w:rPr>
        <w:t>合同成立时约定。</w:t>
      </w:r>
      <w:r>
        <w:rPr>
          <w:rFonts w:hint="eastAsia" w:ascii="宋体" w:hAnsi="宋体" w:eastAsia="宋体" w:cs="宋体"/>
          <w:b/>
          <w:bCs/>
          <w:color w:val="000000" w:themeColor="text1"/>
          <w:kern w:val="0"/>
          <w:szCs w:val="21"/>
          <w14:textFill>
            <w14:solidFill>
              <w14:schemeClr w14:val="tx1"/>
            </w14:solidFill>
          </w14:textFill>
        </w:rPr>
        <w:t>保险人对每一被保险人承担的保险金给付限额以每人各项责任保险金额为限</w:t>
      </w:r>
      <w:r>
        <w:rPr>
          <w:rFonts w:hint="eastAsia" w:ascii="宋体" w:hAnsi="宋体" w:eastAsia="宋体" w:cs="宋体"/>
          <w:color w:val="000000" w:themeColor="text1"/>
          <w:kern w:val="0"/>
          <w:szCs w:val="21"/>
          <w14:textFill>
            <w14:solidFill>
              <w14:schemeClr w14:val="tx1"/>
            </w14:solidFill>
          </w14:textFill>
        </w:rPr>
        <w:t>。</w:t>
      </w:r>
    </w:p>
    <w:p w14:paraId="17FCC0D2">
      <w:pPr>
        <w:spacing w:line="360" w:lineRule="auto"/>
        <w:ind w:firstLine="422" w:firstLineChars="200"/>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如果家庭中包含未成年被保险人，按照上述公式计算的每人意外伤害保险金额超过原</w:t>
      </w:r>
      <w:r>
        <w:rPr>
          <w:rFonts w:hint="eastAsia" w:ascii="宋体" w:hAnsi="宋体" w:eastAsia="宋体" w:cs="宋体"/>
          <w:b/>
          <w:bCs/>
          <w:color w:val="000000" w:themeColor="text1"/>
          <w:kern w:val="0"/>
          <w:szCs w:val="21"/>
          <w:lang w:bidi="ar"/>
          <w14:textFill>
            <w14:solidFill>
              <w14:schemeClr w14:val="tx1"/>
            </w14:solidFill>
          </w14:textFill>
        </w:rPr>
        <w:t>中国银行保险监督管理委员会关于父母为其未成年子女投保以死亡为给付保险金条件的人身保险的保险金额上限的，</w:t>
      </w:r>
      <w:r>
        <w:rPr>
          <w:rFonts w:hint="eastAsia" w:ascii="宋体" w:hAnsi="宋体" w:eastAsia="宋体" w:cs="宋体"/>
          <w:b/>
          <w:bCs/>
          <w:color w:val="000000" w:themeColor="text1"/>
          <w:kern w:val="0"/>
          <w:szCs w:val="21"/>
          <w14:textFill>
            <w14:solidFill>
              <w14:schemeClr w14:val="tx1"/>
            </w14:solidFill>
          </w14:textFill>
        </w:rPr>
        <w:t>超出部分由成年被保险人均分。</w:t>
      </w:r>
    </w:p>
    <w:p w14:paraId="522AEBA9">
      <w:pPr>
        <w:spacing w:line="360" w:lineRule="auto"/>
        <w:ind w:firstLine="420" w:firstLineChars="200"/>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（二）各被保险人共享家庭保险金额</w:t>
      </w:r>
    </w:p>
    <w:p w14:paraId="7E3C8863">
      <w:pPr>
        <w:spacing w:line="360" w:lineRule="auto"/>
        <w:ind w:firstLine="420" w:firstLineChars="2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指家庭中所有被保险人共享家庭保险金额。</w:t>
      </w:r>
      <w:r>
        <w:rPr>
          <w:rFonts w:hint="eastAsia" w:ascii="宋体" w:hAnsi="宋体" w:eastAsia="宋体" w:cs="宋体"/>
          <w:b/>
          <w:bCs/>
          <w:color w:val="000000" w:themeColor="text1"/>
          <w:szCs w:val="21"/>
          <w14:textFill>
            <w14:solidFill>
              <w14:schemeClr w14:val="tx1"/>
            </w14:solidFill>
          </w14:textFill>
        </w:rPr>
        <w:t>保险人对家庭所有被保险人各项责任承担的给付限额以家庭保险金额为限。</w:t>
      </w:r>
    </w:p>
    <w:p w14:paraId="3414C475">
      <w:pPr>
        <w:spacing w:line="360" w:lineRule="auto"/>
        <w:ind w:firstLine="420" w:firstLineChars="200"/>
        <w:rPr>
          <w:rFonts w:ascii="宋体" w:hAnsi="宋体" w:eastAsia="宋体" w:cs="宋体"/>
          <w:b/>
          <w:bCs/>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当多名被保险人发生保险事故的，保险人按照提交完整保险金申请资料并申请给付保险金的先后顺序依次计算并给付保险金，</w:t>
      </w:r>
      <w:r>
        <w:rPr>
          <w:rFonts w:hint="eastAsia" w:ascii="宋体" w:hAnsi="宋体" w:eastAsia="宋体" w:cs="宋体"/>
          <w:b/>
          <w:bCs/>
          <w:color w:val="000000" w:themeColor="text1"/>
          <w:szCs w:val="21"/>
          <w14:textFill>
            <w14:solidFill>
              <w14:schemeClr w14:val="tx1"/>
            </w14:solidFill>
          </w14:textFill>
        </w:rPr>
        <w:t>后续案件在剩余保险金额范围内计算并给付保险金。</w:t>
      </w:r>
    </w:p>
    <w:p w14:paraId="21DA91A9">
      <w:pPr>
        <w:spacing w:line="360" w:lineRule="auto"/>
        <w:ind w:firstLine="408" w:firstLineChars="200"/>
        <w:rPr>
          <w:rFonts w:ascii="宋体" w:hAnsi="宋体" w:eastAsia="宋体" w:cs="宋体"/>
          <w:b/>
          <w:bCs/>
          <w:color w:val="000000" w:themeColor="text1"/>
          <w:szCs w:val="21"/>
          <w14:textFill>
            <w14:solidFill>
              <w14:schemeClr w14:val="tx1"/>
            </w14:solidFill>
          </w14:textFill>
        </w:rPr>
      </w:pPr>
      <w:r>
        <w:rPr>
          <w:rFonts w:hint="eastAsia" w:ascii="宋体" w:hAnsi="宋体" w:eastAsia="宋体" w:cs="宋体"/>
          <w:color w:val="000000" w:themeColor="text1"/>
          <w:spacing w:val="-3"/>
          <w:szCs w:val="21"/>
          <w14:textFill>
            <w14:solidFill>
              <w14:schemeClr w14:val="tx1"/>
            </w14:solidFill>
          </w14:textFill>
        </w:rPr>
        <w:t>当多名被保险人发生保险事故且同时提交完整保险金申请资料并申请给付保险金的，保险人按单独提交保险金申请资料的情况分别计算每人应给付</w:t>
      </w:r>
      <w:r>
        <w:rPr>
          <w:rFonts w:hint="eastAsia" w:ascii="宋体" w:hAnsi="宋体" w:eastAsia="宋体" w:cs="宋体"/>
          <w:color w:val="000000" w:themeColor="text1"/>
          <w:spacing w:val="-3"/>
          <w:szCs w:val="21"/>
          <w:lang w:val="en-US" w:eastAsia="zh-CN"/>
          <w14:textFill>
            <w14:solidFill>
              <w14:schemeClr w14:val="tx1"/>
            </w14:solidFill>
          </w14:textFill>
        </w:rPr>
        <w:t>的保险</w:t>
      </w:r>
      <w:r>
        <w:rPr>
          <w:rFonts w:hint="eastAsia" w:ascii="宋体" w:hAnsi="宋体" w:eastAsia="宋体" w:cs="宋体"/>
          <w:color w:val="000000" w:themeColor="text1"/>
          <w:spacing w:val="-3"/>
          <w:szCs w:val="21"/>
          <w14:textFill>
            <w14:solidFill>
              <w14:schemeClr w14:val="tx1"/>
            </w14:solidFill>
          </w14:textFill>
        </w:rPr>
        <w:t>金额。</w:t>
      </w:r>
      <w:r>
        <w:rPr>
          <w:rFonts w:hint="eastAsia" w:ascii="宋体" w:hAnsi="宋体" w:eastAsia="宋体" w:cs="宋体"/>
          <w:b/>
          <w:bCs/>
          <w:color w:val="000000" w:themeColor="text1"/>
          <w:szCs w:val="21"/>
          <w14:textFill>
            <w14:solidFill>
              <w14:schemeClr w14:val="tx1"/>
            </w14:solidFill>
          </w14:textFill>
        </w:rPr>
        <w:t>若多名被保险人应给付的保险金之和大于家庭保险金额与既往已给付保险金之差的，保险人按下述公式计算每人实际给付的各项责任保险金：</w:t>
      </w:r>
    </w:p>
    <w:p w14:paraId="62E5F34B">
      <w:pPr>
        <w:spacing w:line="360" w:lineRule="auto"/>
        <w:ind w:firstLine="422" w:firstLineChars="200"/>
        <w:rPr>
          <w:rFonts w:ascii="宋体" w:hAnsi="宋体" w:eastAsia="宋体" w:cs="宋体"/>
          <w:b/>
          <w:bCs/>
          <w:color w:val="000000" w:themeColor="text1"/>
          <w:szCs w:val="21"/>
          <w14:textFill>
            <w14:solidFill>
              <w14:schemeClr w14:val="tx1"/>
            </w14:solidFill>
          </w14:textFill>
        </w:rPr>
      </w:pPr>
      <w:r>
        <w:rPr>
          <w:rFonts w:hint="eastAsia" w:ascii="宋体" w:hAnsi="宋体" w:eastAsia="宋体" w:cs="宋体"/>
          <w:b/>
          <w:bCs/>
          <w:color w:val="000000" w:themeColor="text1"/>
          <w:szCs w:val="21"/>
          <w14:textFill>
            <w14:solidFill>
              <w14:schemeClr w14:val="tx1"/>
            </w14:solidFill>
          </w14:textFill>
        </w:rPr>
        <w:t>每人实际各项责任给付的保险金=（该被保险人应给付的保险金÷多名被保险人应给付的保险金之和）×（家庭保险金额-既往已给付的保险金）</w:t>
      </w:r>
    </w:p>
    <w:p w14:paraId="6887EE09">
      <w:pPr>
        <w:pStyle w:val="8"/>
        <w:spacing w:after="0" w:line="360" w:lineRule="auto"/>
        <w:ind w:firstLine="422"/>
        <w:rPr>
          <w:color w:val="000000" w:themeColor="text1"/>
          <w14:textFill>
            <w14:solidFill>
              <w14:schemeClr w14:val="tx1"/>
            </w14:solidFill>
          </w14:textFill>
        </w:rPr>
      </w:pPr>
      <w:r>
        <w:rPr>
          <w:b/>
          <w:color w:val="000000" w:themeColor="text1"/>
          <w:sz w:val="21"/>
          <w:szCs w:val="21"/>
          <w14:textFill>
            <w14:solidFill>
              <w14:schemeClr w14:val="tx1"/>
            </w14:solidFill>
          </w14:textFill>
        </w:rPr>
        <w:t>第十</w:t>
      </w:r>
      <w:r>
        <w:rPr>
          <w:rFonts w:hint="eastAsia"/>
          <w:b/>
          <w:color w:val="000000" w:themeColor="text1"/>
          <w:sz w:val="21"/>
          <w:szCs w:val="21"/>
          <w14:textFill>
            <w14:solidFill>
              <w14:schemeClr w14:val="tx1"/>
            </w14:solidFill>
          </w14:textFill>
        </w:rPr>
        <w:t>一</w:t>
      </w:r>
      <w:r>
        <w:rPr>
          <w:b/>
          <w:color w:val="000000" w:themeColor="text1"/>
          <w:sz w:val="21"/>
          <w:szCs w:val="21"/>
          <w14:textFill>
            <w14:solidFill>
              <w14:schemeClr w14:val="tx1"/>
            </w14:solidFill>
          </w14:textFill>
        </w:rPr>
        <w:t>条</w:t>
      </w:r>
      <w:r>
        <w:rPr>
          <w:rFonts w:hint="eastAsia"/>
          <w:b/>
          <w:color w:val="000000" w:themeColor="text1"/>
          <w:sz w:val="21"/>
          <w:szCs w:val="21"/>
          <w14:textFill>
            <w14:solidFill>
              <w14:schemeClr w14:val="tx1"/>
            </w14:solidFill>
          </w14:textFill>
        </w:rPr>
        <w:t xml:space="preserve"> </w:t>
      </w:r>
      <w:r>
        <w:rPr>
          <w:rFonts w:hint="eastAsia"/>
          <w:b/>
          <w:bCs/>
          <w:color w:val="000000" w:themeColor="text1"/>
          <w:sz w:val="21"/>
          <w:szCs w:val="21"/>
          <w14:textFill>
            <w14:solidFill>
              <w14:schemeClr w14:val="tx1"/>
            </w14:solidFill>
          </w14:textFill>
        </w:rPr>
        <w:t>本附加险合同意外伤害医疗保险责任的每次事故免赔额由投保人与保险人在订立本附加险合同时协商确定，并在保险单中载明。</w:t>
      </w:r>
    </w:p>
    <w:p w14:paraId="1C179E82">
      <w:pPr>
        <w:adjustRightInd w:val="0"/>
        <w:snapToGrid w:val="0"/>
        <w:spacing w:line="360" w:lineRule="auto"/>
        <w:ind w:firstLine="3795" w:firstLineChars="1800"/>
        <w:rPr>
          <w:rFonts w:ascii="宋体" w:hAnsi="宋体" w:eastAsia="宋体" w:cs="宋体"/>
          <w:b/>
          <w:bCs/>
          <w:color w:val="000000" w:themeColor="text1"/>
          <w:szCs w:val="21"/>
          <w14:textFill>
            <w14:solidFill>
              <w14:schemeClr w14:val="tx1"/>
            </w14:solidFill>
          </w14:textFill>
        </w:rPr>
      </w:pPr>
      <w:r>
        <w:rPr>
          <w:rFonts w:hint="eastAsia" w:ascii="宋体" w:hAnsi="宋体" w:eastAsia="宋体" w:cs="宋体"/>
          <w:b/>
          <w:bCs/>
          <w:color w:val="000000" w:themeColor="text1"/>
          <w:szCs w:val="21"/>
          <w14:textFill>
            <w14:solidFill>
              <w14:schemeClr w14:val="tx1"/>
            </w14:solidFill>
          </w14:textFill>
        </w:rPr>
        <w:t>保险费</w:t>
      </w:r>
    </w:p>
    <w:p w14:paraId="70821D09">
      <w:pPr>
        <w:widowControl/>
        <w:numPr>
          <w:ilvl w:val="-1"/>
          <w:numId w:val="0"/>
        </w:numPr>
        <w:adjustRightInd w:val="0"/>
        <w:snapToGrid w:val="0"/>
        <w:spacing w:before="0" w:beforeAutospacing="0" w:after="0" w:afterAutospacing="0" w:line="360" w:lineRule="auto"/>
        <w:ind w:firstLine="422" w:firstLineChars="200"/>
        <w:jc w:val="both"/>
        <w:rPr>
          <w:color w:val="000000" w:themeColor="text1"/>
          <w:szCs w:val="21"/>
          <w14:textFill>
            <w14:solidFill>
              <w14:schemeClr w14:val="tx1"/>
            </w14:solidFill>
          </w14:textFill>
        </w:rPr>
      </w:pPr>
      <w:r>
        <w:rPr>
          <w:rFonts w:hint="eastAsia" w:ascii="宋体" w:hAnsi="宋体" w:eastAsia="宋体" w:cs="宋体"/>
          <w:b/>
          <w:bCs/>
          <w:color w:val="000000" w:themeColor="text1"/>
          <w:szCs w:val="21"/>
          <w14:textFill>
            <w14:solidFill>
              <w14:schemeClr w14:val="tx1"/>
            </w14:solidFill>
          </w14:textFill>
        </w:rPr>
        <w:t xml:space="preserve">第十二条 </w:t>
      </w:r>
      <w:r>
        <w:rPr>
          <w:rFonts w:hint="eastAsia" w:ascii="宋体" w:hAnsi="宋体" w:eastAsia="宋体" w:cs="宋体"/>
          <w:color w:val="000000" w:themeColor="text1"/>
          <w:szCs w:val="21"/>
          <w14:textFill>
            <w14:solidFill>
              <w14:schemeClr w14:val="tx1"/>
            </w14:solidFill>
          </w14:textFill>
        </w:rPr>
        <w:t>本附加险合同的保险费依据保险金额与保险费率计收，在保险单中载明。除另有约定外，本附加险合同保险费支付方式与主险合同一致。</w:t>
      </w:r>
    </w:p>
    <w:p w14:paraId="75B9438E">
      <w:pPr>
        <w:pStyle w:val="7"/>
        <w:widowControl/>
        <w:numPr>
          <w:ilvl w:val="-1"/>
          <w:numId w:val="0"/>
        </w:numPr>
        <w:spacing w:before="0" w:beforeAutospacing="0" w:after="156" w:afterAutospacing="0" w:line="360" w:lineRule="auto"/>
        <w:ind w:left="420" w:leftChars="200" w:firstLine="0" w:firstLineChars="0"/>
        <w:jc w:val="both"/>
        <w:rPr>
          <w:color w:val="000000" w:themeColor="text1"/>
          <w14:textFill>
            <w14:solidFill>
              <w14:schemeClr w14:val="tx1"/>
            </w14:solidFill>
          </w14:textFill>
        </w:rPr>
      </w:pPr>
    </w:p>
    <w:p w14:paraId="13DB961A">
      <w:pPr>
        <w:widowControl/>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保险期间</w:t>
      </w:r>
    </w:p>
    <w:p w14:paraId="2E70DE66">
      <w:pPr>
        <w:pStyle w:val="8"/>
        <w:numPr>
          <w:ilvl w:val="0"/>
          <w:numId w:val="0"/>
        </w:numPr>
        <w:spacing w:before="0" w:beforeAutospacing="0" w:after="0" w:afterAutospacing="0" w:line="360" w:lineRule="auto"/>
        <w:ind w:left="0" w:firstLine="422" w:firstLineChars="200"/>
        <w:jc w:val="both"/>
        <w:rPr>
          <w:color w:val="000000" w:themeColor="text1"/>
          <w:spacing w:val="9"/>
          <w:sz w:val="21"/>
          <w:szCs w:val="21"/>
          <w14:textFill>
            <w14:solidFill>
              <w14:schemeClr w14:val="tx1"/>
            </w14:solidFill>
          </w14:textFill>
        </w:rPr>
      </w:pPr>
      <w:r>
        <w:rPr>
          <w:b/>
          <w:color w:val="000000" w:themeColor="text1"/>
          <w:sz w:val="21"/>
          <w:szCs w:val="21"/>
          <w14:textFill>
            <w14:solidFill>
              <w14:schemeClr w14:val="tx1"/>
            </w14:solidFill>
          </w14:textFill>
        </w:rPr>
        <w:t>第十</w:t>
      </w:r>
      <w:r>
        <w:rPr>
          <w:rFonts w:hint="eastAsia"/>
          <w:b/>
          <w:color w:val="000000" w:themeColor="text1"/>
          <w:sz w:val="21"/>
          <w:szCs w:val="21"/>
          <w14:textFill>
            <w14:solidFill>
              <w14:schemeClr w14:val="tx1"/>
            </w14:solidFill>
          </w14:textFill>
        </w:rPr>
        <w:t>三</w:t>
      </w:r>
      <w:r>
        <w:rPr>
          <w:b/>
          <w:color w:val="000000" w:themeColor="text1"/>
          <w:sz w:val="21"/>
          <w:szCs w:val="21"/>
          <w14:textFill>
            <w14:solidFill>
              <w14:schemeClr w14:val="tx1"/>
            </w14:solidFill>
          </w14:textFill>
        </w:rPr>
        <w:t>条</w:t>
      </w:r>
      <w:r>
        <w:rPr>
          <w:rFonts w:hint="eastAsia"/>
          <w:b/>
          <w:color w:val="000000" w:themeColor="text1"/>
          <w:sz w:val="21"/>
          <w:szCs w:val="21"/>
          <w14:textFill>
            <w14:solidFill>
              <w14:schemeClr w14:val="tx1"/>
            </w14:solidFill>
          </w14:textFill>
        </w:rPr>
        <w:t xml:space="preserve"> </w:t>
      </w:r>
      <w:r>
        <w:rPr>
          <w:rFonts w:hint="eastAsia"/>
          <w:color w:val="000000" w:themeColor="text1"/>
          <w:spacing w:val="9"/>
          <w:sz w:val="21"/>
          <w:szCs w:val="21"/>
          <w14:textFill>
            <w14:solidFill>
              <w14:schemeClr w14:val="tx1"/>
            </w14:solidFill>
          </w14:textFill>
        </w:rPr>
        <w:t>除另有约定外，本附加险合同的保险期间与主险合同一致。</w:t>
      </w:r>
    </w:p>
    <w:p w14:paraId="78328054">
      <w:pPr>
        <w:pStyle w:val="8"/>
        <w:numPr>
          <w:ilvl w:val="0"/>
          <w:numId w:val="0"/>
        </w:numPr>
        <w:spacing w:before="0" w:beforeAutospacing="0" w:after="0" w:afterAutospacing="0" w:line="360" w:lineRule="auto"/>
        <w:ind w:left="0" w:firstLine="456" w:firstLineChars="200"/>
        <w:jc w:val="both"/>
        <w:rPr>
          <w:color w:val="000000" w:themeColor="text1"/>
          <w:spacing w:val="9"/>
          <w:sz w:val="21"/>
          <w:szCs w:val="21"/>
          <w14:textFill>
            <w14:solidFill>
              <w14:schemeClr w14:val="tx1"/>
            </w14:solidFill>
          </w14:textFill>
        </w:rPr>
      </w:pPr>
    </w:p>
    <w:p w14:paraId="6B541738">
      <w:pPr>
        <w:widowControl/>
        <w:jc w:val="center"/>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不保证续保</w:t>
      </w:r>
    </w:p>
    <w:p w14:paraId="100560E0">
      <w:pPr>
        <w:pStyle w:val="8"/>
        <w:numPr>
          <w:ilvl w:val="0"/>
          <w:numId w:val="0"/>
        </w:numPr>
        <w:spacing w:before="0" w:beforeAutospacing="0" w:after="0" w:afterAutospacing="0" w:line="360" w:lineRule="auto"/>
        <w:ind w:left="0" w:firstLine="422" w:firstLineChars="200"/>
        <w:jc w:val="both"/>
        <w:rPr>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第十</w:t>
      </w:r>
      <w:r>
        <w:rPr>
          <w:rFonts w:hint="eastAsia"/>
          <w:b/>
          <w:color w:val="000000" w:themeColor="text1"/>
          <w:sz w:val="21"/>
          <w:szCs w:val="21"/>
          <w14:textFill>
            <w14:solidFill>
              <w14:schemeClr w14:val="tx1"/>
            </w14:solidFill>
          </w14:textFill>
        </w:rPr>
        <w:t>四</w:t>
      </w:r>
      <w:r>
        <w:rPr>
          <w:b/>
          <w:color w:val="000000" w:themeColor="text1"/>
          <w:sz w:val="21"/>
          <w:szCs w:val="21"/>
          <w14:textFill>
            <w14:solidFill>
              <w14:schemeClr w14:val="tx1"/>
            </w14:solidFill>
          </w14:textFill>
        </w:rPr>
        <w:t>条</w:t>
      </w:r>
      <w:r>
        <w:rPr>
          <w:rFonts w:hint="eastAsia"/>
          <w:b/>
          <w:color w:val="000000" w:themeColor="text1"/>
          <w:sz w:val="21"/>
          <w:szCs w:val="21"/>
          <w14:textFill>
            <w14:solidFill>
              <w14:schemeClr w14:val="tx1"/>
            </w14:solidFill>
          </w14:textFill>
        </w:rPr>
        <w:t xml:space="preserve"> </w:t>
      </w:r>
      <w:r>
        <w:rPr>
          <w:rFonts w:hint="eastAsia"/>
          <w:b/>
          <w:bCs/>
          <w:color w:val="000000" w:themeColor="text1"/>
          <w:sz w:val="21"/>
          <w:szCs w:val="21"/>
          <w14:textFill>
            <w14:solidFill>
              <w14:schemeClr w14:val="tx1"/>
            </w14:solidFill>
          </w14:textFill>
        </w:rPr>
        <w:t>本附加险合同为不保证续保合同。本产品保险期间为一年（或不超过一年）。保险期间届满，投保人</w:t>
      </w:r>
      <w:r>
        <w:rPr>
          <w:rFonts w:hint="eastAsia"/>
          <w:b/>
          <w:bCs/>
          <w:color w:val="000000" w:themeColor="text1"/>
          <w:sz w:val="21"/>
          <w:szCs w:val="21"/>
          <w:lang w:val="en-US" w:eastAsia="zh-CN"/>
          <w14:textFill>
            <w14:solidFill>
              <w14:schemeClr w14:val="tx1"/>
            </w14:solidFill>
          </w14:textFill>
        </w:rPr>
        <w:t>可以</w:t>
      </w:r>
      <w:r>
        <w:rPr>
          <w:rFonts w:hint="eastAsia"/>
          <w:b/>
          <w:bCs/>
          <w:color w:val="000000" w:themeColor="text1"/>
          <w:sz w:val="21"/>
          <w:szCs w:val="21"/>
          <w14:textFill>
            <w14:solidFill>
              <w14:schemeClr w14:val="tx1"/>
            </w14:solidFill>
          </w14:textFill>
        </w:rPr>
        <w:t>重新向保险人申请投保本产品，并经保险人同意，交纳保险费，获得新的保险合同。</w:t>
      </w:r>
    </w:p>
    <w:p w14:paraId="55F10FED">
      <w:pPr>
        <w:widowControl/>
        <w:jc w:val="center"/>
        <w:rPr>
          <w:rFonts w:ascii="宋体" w:hAnsi="宋体" w:eastAsia="宋体" w:cs="宋体"/>
          <w:b/>
          <w:bCs/>
          <w:color w:val="000000" w:themeColor="text1"/>
          <w:kern w:val="0"/>
          <w:szCs w:val="21"/>
          <w14:textFill>
            <w14:solidFill>
              <w14:schemeClr w14:val="tx1"/>
            </w14:solidFill>
          </w14:textFill>
        </w:rPr>
      </w:pPr>
    </w:p>
    <w:p w14:paraId="5F0480A9">
      <w:pPr>
        <w:pStyle w:val="8"/>
        <w:spacing w:before="0" w:beforeAutospacing="0" w:after="0" w:afterAutospacing="0" w:line="360" w:lineRule="auto"/>
        <w:jc w:val="center"/>
        <w:rPr>
          <w:color w:val="000000" w:themeColor="text1"/>
          <w:spacing w:val="9"/>
          <w:sz w:val="21"/>
          <w:szCs w:val="21"/>
          <w14:textFill>
            <w14:solidFill>
              <w14:schemeClr w14:val="tx1"/>
            </w14:solidFill>
          </w14:textFill>
        </w:rPr>
      </w:pPr>
      <w:r>
        <w:rPr>
          <w:rFonts w:hint="eastAsia"/>
          <w:b/>
          <w:bCs/>
          <w:color w:val="000000" w:themeColor="text1"/>
          <w:spacing w:val="6"/>
          <w:sz w:val="21"/>
          <w:szCs w:val="21"/>
          <w14:textFill>
            <w14:solidFill>
              <w14:schemeClr w14:val="tx1"/>
            </w14:solidFill>
          </w14:textFill>
        </w:rPr>
        <w:t>保险金申请与给付</w:t>
      </w:r>
    </w:p>
    <w:p w14:paraId="528FD17D">
      <w:pPr>
        <w:pStyle w:val="8"/>
        <w:numPr>
          <w:ilvl w:val="0"/>
          <w:numId w:val="0"/>
        </w:numPr>
        <w:spacing w:before="0" w:beforeAutospacing="0" w:after="0" w:afterAutospacing="0" w:line="360" w:lineRule="auto"/>
        <w:ind w:left="0" w:firstLine="458" w:firstLineChars="200"/>
        <w:jc w:val="both"/>
        <w:rPr>
          <w:color w:val="000000" w:themeColor="text1"/>
          <w:spacing w:val="9"/>
          <w:sz w:val="21"/>
          <w:szCs w:val="21"/>
          <w14:textFill>
            <w14:solidFill>
              <w14:schemeClr w14:val="tx1"/>
            </w14:solidFill>
          </w14:textFill>
        </w:rPr>
      </w:pPr>
      <w:r>
        <w:rPr>
          <w:b/>
          <w:color w:val="000000" w:themeColor="text1"/>
          <w:spacing w:val="9"/>
          <w:sz w:val="21"/>
          <w:szCs w:val="21"/>
          <w14:textFill>
            <w14:solidFill>
              <w14:schemeClr w14:val="tx1"/>
            </w14:solidFill>
          </w14:textFill>
        </w:rPr>
        <w:t>第十</w:t>
      </w:r>
      <w:r>
        <w:rPr>
          <w:rFonts w:hint="eastAsia"/>
          <w:b/>
          <w:color w:val="000000" w:themeColor="text1"/>
          <w:spacing w:val="9"/>
          <w:sz w:val="21"/>
          <w:szCs w:val="21"/>
          <w14:textFill>
            <w14:solidFill>
              <w14:schemeClr w14:val="tx1"/>
            </w14:solidFill>
          </w14:textFill>
        </w:rPr>
        <w:t>五</w:t>
      </w:r>
      <w:r>
        <w:rPr>
          <w:b/>
          <w:color w:val="000000" w:themeColor="text1"/>
          <w:spacing w:val="9"/>
          <w:sz w:val="21"/>
          <w:szCs w:val="21"/>
          <w14:textFill>
            <w14:solidFill>
              <w14:schemeClr w14:val="tx1"/>
            </w14:solidFill>
          </w14:textFill>
        </w:rPr>
        <w:t>条</w:t>
      </w:r>
      <w:r>
        <w:rPr>
          <w:rFonts w:hint="eastAsia"/>
          <w:b/>
          <w:color w:val="000000" w:themeColor="text1"/>
          <w:spacing w:val="9"/>
          <w:sz w:val="21"/>
          <w:szCs w:val="21"/>
          <w14:textFill>
            <w14:solidFill>
              <w14:schemeClr w14:val="tx1"/>
            </w14:solidFill>
          </w14:textFill>
        </w:rPr>
        <w:t xml:space="preserve"> </w:t>
      </w:r>
      <w:r>
        <w:rPr>
          <w:rFonts w:hint="eastAsia"/>
          <w:b/>
          <w:bCs/>
          <w:color w:val="000000" w:themeColor="text1"/>
          <w:spacing w:val="9"/>
          <w:sz w:val="21"/>
          <w:szCs w:val="21"/>
          <w14:textFill>
            <w14:solidFill>
              <w14:schemeClr w14:val="tx1"/>
            </w14:solidFill>
          </w14:textFill>
        </w:rPr>
        <w:t>保险金申请人（释义十</w:t>
      </w:r>
      <w:r>
        <w:rPr>
          <w:rFonts w:hint="eastAsia"/>
          <w:b/>
          <w:bCs/>
          <w:color w:val="000000" w:themeColor="text1"/>
          <w:spacing w:val="9"/>
          <w:sz w:val="21"/>
          <w:szCs w:val="21"/>
          <w:lang w:val="en-US" w:eastAsia="zh-CN"/>
          <w14:textFill>
            <w14:solidFill>
              <w14:schemeClr w14:val="tx1"/>
            </w14:solidFill>
          </w14:textFill>
        </w:rPr>
        <w:t>五</w:t>
      </w:r>
      <w:r>
        <w:rPr>
          <w:rFonts w:hint="eastAsia"/>
          <w:b/>
          <w:bCs/>
          <w:color w:val="000000" w:themeColor="text1"/>
          <w:spacing w:val="9"/>
          <w:sz w:val="21"/>
          <w:szCs w:val="21"/>
          <w14:textFill>
            <w14:solidFill>
              <w14:schemeClr w14:val="tx1"/>
            </w14:solidFill>
          </w14:textFill>
        </w:rPr>
        <w:t>）</w:t>
      </w:r>
      <w:r>
        <w:rPr>
          <w:rFonts w:hint="eastAsia"/>
          <w:color w:val="000000" w:themeColor="text1"/>
          <w:spacing w:val="9"/>
          <w:sz w:val="21"/>
          <w:szCs w:val="21"/>
          <w14:textFill>
            <w14:solidFill>
              <w14:schemeClr w14:val="tx1"/>
            </w14:solidFill>
          </w14:textFill>
        </w:rPr>
        <w:t>向保险人申请</w:t>
      </w:r>
      <w:r>
        <w:rPr>
          <w:rFonts w:hint="eastAsia"/>
          <w:b w:val="0"/>
          <w:bCs w:val="0"/>
          <w:color w:val="000000" w:themeColor="text1"/>
          <w:spacing w:val="6"/>
          <w:sz w:val="21"/>
          <w:szCs w:val="21"/>
          <w14:textFill>
            <w14:solidFill>
              <w14:schemeClr w14:val="tx1"/>
            </w14:solidFill>
          </w14:textFill>
        </w:rPr>
        <w:t>给</w:t>
      </w:r>
      <w:r>
        <w:rPr>
          <w:rFonts w:hint="eastAsia"/>
          <w:color w:val="000000" w:themeColor="text1"/>
          <w:spacing w:val="9"/>
          <w:sz w:val="21"/>
          <w:szCs w:val="21"/>
          <w14:textFill>
            <w14:solidFill>
              <w14:schemeClr w14:val="tx1"/>
            </w14:solidFill>
          </w14:textFill>
        </w:rPr>
        <w:t>付保险金时，应提交以下材料。保险金申请人因特殊原因不能提供以下材料的，应提供其他合法有效的材料。</w:t>
      </w:r>
      <w:r>
        <w:rPr>
          <w:rFonts w:hint="eastAsia"/>
          <w:b/>
          <w:bCs/>
          <w:color w:val="000000" w:themeColor="text1"/>
          <w:spacing w:val="9"/>
          <w:sz w:val="21"/>
          <w:szCs w:val="21"/>
          <w14:textFill>
            <w14:solidFill>
              <w14:schemeClr w14:val="tx1"/>
            </w14:solidFill>
          </w14:textFill>
        </w:rPr>
        <w:t>保险金申请人未能提供有关材料，导致保险人无法核实保险事故的性质、原因、损失程度的，保险人对无法核实部分不承担</w:t>
      </w:r>
      <w:r>
        <w:rPr>
          <w:rFonts w:hint="eastAsia"/>
          <w:b/>
          <w:bCs/>
          <w:color w:val="000000" w:themeColor="text1"/>
          <w:spacing w:val="6"/>
          <w:sz w:val="21"/>
          <w:szCs w:val="21"/>
          <w14:textFill>
            <w14:solidFill>
              <w14:schemeClr w14:val="tx1"/>
            </w14:solidFill>
          </w14:textFill>
        </w:rPr>
        <w:t>给</w:t>
      </w:r>
      <w:r>
        <w:rPr>
          <w:rFonts w:hint="eastAsia"/>
          <w:b/>
          <w:bCs/>
          <w:color w:val="000000" w:themeColor="text1"/>
          <w:spacing w:val="9"/>
          <w:sz w:val="21"/>
          <w:szCs w:val="21"/>
          <w14:textFill>
            <w14:solidFill>
              <w14:schemeClr w14:val="tx1"/>
            </w14:solidFill>
          </w14:textFill>
        </w:rPr>
        <w:t>付保险金的责任。</w:t>
      </w:r>
    </w:p>
    <w:p w14:paraId="630C14D4">
      <w:pPr>
        <w:pStyle w:val="8"/>
        <w:spacing w:before="0" w:beforeAutospacing="0" w:after="0" w:afterAutospacing="0" w:line="360" w:lineRule="auto"/>
        <w:ind w:firstLine="456" w:firstLineChars="200"/>
        <w:jc w:val="both"/>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（一）意外伤害身故保险金申请</w:t>
      </w:r>
    </w:p>
    <w:p w14:paraId="4BDE4C71">
      <w:pPr>
        <w:pStyle w:val="8"/>
        <w:spacing w:before="0" w:beforeAutospacing="0" w:after="0" w:afterAutospacing="0" w:line="360" w:lineRule="auto"/>
        <w:ind w:firstLine="456" w:firstLineChars="200"/>
        <w:jc w:val="both"/>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1、保险金给付申请书；</w:t>
      </w:r>
    </w:p>
    <w:p w14:paraId="091235F7">
      <w:pPr>
        <w:pStyle w:val="8"/>
        <w:spacing w:before="0" w:beforeAutospacing="0" w:after="0" w:afterAutospacing="0" w:line="360" w:lineRule="auto"/>
        <w:ind w:firstLine="456" w:firstLineChars="200"/>
        <w:jc w:val="both"/>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2、保险合同凭证；</w:t>
      </w:r>
    </w:p>
    <w:p w14:paraId="296A6B0D">
      <w:pPr>
        <w:pStyle w:val="8"/>
        <w:spacing w:before="0" w:beforeAutospacing="0" w:after="0" w:afterAutospacing="0" w:line="360" w:lineRule="auto"/>
        <w:ind w:firstLine="456" w:firstLineChars="200"/>
        <w:jc w:val="both"/>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3、保险金申请人的有效身份证件；</w:t>
      </w:r>
    </w:p>
    <w:p w14:paraId="4C144178">
      <w:pPr>
        <w:pStyle w:val="8"/>
        <w:spacing w:before="0" w:beforeAutospacing="0" w:after="0" w:afterAutospacing="0" w:line="360" w:lineRule="auto"/>
        <w:ind w:firstLine="456" w:firstLineChars="200"/>
        <w:jc w:val="both"/>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4、被保险人死亡证明材料：</w:t>
      </w:r>
    </w:p>
    <w:p w14:paraId="54DAF2FC">
      <w:pPr>
        <w:pStyle w:val="8"/>
        <w:spacing w:before="0" w:beforeAutospacing="0" w:after="0" w:afterAutospacing="0" w:line="360" w:lineRule="auto"/>
        <w:ind w:firstLine="456" w:firstLineChars="200"/>
        <w:jc w:val="both"/>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（1）国务院卫生行政部门规定的医疗机构、公安部门、司法部门等有权机构出具的被保险人的死亡证明；</w:t>
      </w:r>
    </w:p>
    <w:p w14:paraId="0B0B1BBF">
      <w:pPr>
        <w:pStyle w:val="8"/>
        <w:spacing w:before="0" w:beforeAutospacing="0" w:after="0" w:afterAutospacing="0" w:line="360" w:lineRule="auto"/>
        <w:ind w:firstLine="456" w:firstLineChars="200"/>
        <w:jc w:val="both"/>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（2）若非上述机构出具的死亡证明（如村委会/居委会出具的死亡证明），则须同时提供合法有效的户籍注销证明；</w:t>
      </w:r>
    </w:p>
    <w:p w14:paraId="264AD744">
      <w:pPr>
        <w:pStyle w:val="8"/>
        <w:spacing w:before="0" w:beforeAutospacing="0" w:after="0" w:afterAutospacing="0" w:line="360" w:lineRule="auto"/>
        <w:ind w:firstLine="456" w:firstLineChars="200"/>
        <w:jc w:val="both"/>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5、保险金申请人所能提供的与确认保险事故的性质、原因、损失程度等有关的其他证明和资料；</w:t>
      </w:r>
    </w:p>
    <w:p w14:paraId="0474103A">
      <w:pPr>
        <w:pStyle w:val="8"/>
        <w:spacing w:before="0" w:beforeAutospacing="0" w:after="0" w:afterAutospacing="0" w:line="360" w:lineRule="auto"/>
        <w:ind w:firstLine="456" w:firstLineChars="200"/>
        <w:jc w:val="both"/>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6、若保险金申请人委托他人申请的，还应提供授权委托书原件、委托人和受托人的身份证明等相关证明文件。受益人为无民事行为能力人或者限制民事行为能力人的，由其监护人代为申领保险金，并需要提供监护人的身份证明等资料；</w:t>
      </w:r>
    </w:p>
    <w:p w14:paraId="282E4D04">
      <w:pPr>
        <w:pStyle w:val="8"/>
        <w:spacing w:before="0" w:beforeAutospacing="0" w:after="0" w:afterAutospacing="0" w:line="360" w:lineRule="auto"/>
        <w:ind w:firstLine="456" w:firstLineChars="200"/>
        <w:jc w:val="both"/>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7、保险金作为被保险人遗产时，继承人还必须提供可证明其合法继承权的相关权利文件（如加盖当地公安局或派出所公章的亲属关系证明、遗嘱、继承公证书或法院判决、调解生效的法律文书等）。</w:t>
      </w:r>
    </w:p>
    <w:p w14:paraId="461C9EC1">
      <w:pPr>
        <w:pStyle w:val="8"/>
        <w:spacing w:before="0" w:beforeAutospacing="0" w:after="0" w:afterAutospacing="0" w:line="360" w:lineRule="auto"/>
        <w:ind w:firstLine="456" w:firstLineChars="200"/>
        <w:jc w:val="both"/>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（二）意外伤害伤残保险金申请</w:t>
      </w:r>
    </w:p>
    <w:p w14:paraId="008D0223">
      <w:pPr>
        <w:pStyle w:val="8"/>
        <w:spacing w:before="0" w:beforeAutospacing="0" w:after="0" w:afterAutospacing="0" w:line="360" w:lineRule="auto"/>
        <w:ind w:firstLine="456" w:firstLineChars="200"/>
        <w:jc w:val="both"/>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1、保险金给付申请书；</w:t>
      </w:r>
    </w:p>
    <w:p w14:paraId="493FBD2F">
      <w:pPr>
        <w:pStyle w:val="8"/>
        <w:spacing w:before="0" w:beforeAutospacing="0" w:after="0" w:afterAutospacing="0" w:line="360" w:lineRule="auto"/>
        <w:ind w:firstLine="456" w:firstLineChars="200"/>
        <w:jc w:val="both"/>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2、保险合同凭证；</w:t>
      </w:r>
    </w:p>
    <w:p w14:paraId="25F64850">
      <w:pPr>
        <w:pStyle w:val="8"/>
        <w:spacing w:before="0" w:beforeAutospacing="0" w:after="0" w:afterAutospacing="0" w:line="360" w:lineRule="auto"/>
        <w:ind w:firstLine="456" w:firstLineChars="200"/>
        <w:jc w:val="both"/>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3、保险金申请人的有效身份证件；</w:t>
      </w:r>
    </w:p>
    <w:p w14:paraId="5B50784E">
      <w:pPr>
        <w:pStyle w:val="8"/>
        <w:spacing w:before="0" w:beforeAutospacing="0" w:after="0" w:afterAutospacing="0" w:line="360" w:lineRule="auto"/>
        <w:ind w:firstLine="456" w:firstLineChars="200"/>
        <w:jc w:val="both"/>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4、由投保人和保险人双方认可的医疗机构或者有资质的鉴定机构根据保险合同约定的伤残评定标准出具的被保险人伤残程度的资料或者身体伤残程度评定书；</w:t>
      </w:r>
    </w:p>
    <w:p w14:paraId="013BE5F0">
      <w:pPr>
        <w:pStyle w:val="8"/>
        <w:spacing w:before="0" w:beforeAutospacing="0" w:after="0" w:afterAutospacing="0" w:line="360" w:lineRule="auto"/>
        <w:ind w:firstLine="456" w:firstLineChars="200"/>
        <w:jc w:val="both"/>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5、保险金申请人所能提供的与确认保险事故的性质、原因、损失程度等有关的其他证明和资料；</w:t>
      </w:r>
    </w:p>
    <w:p w14:paraId="751FC482">
      <w:pPr>
        <w:pStyle w:val="8"/>
        <w:spacing w:before="0" w:beforeAutospacing="0" w:after="0" w:afterAutospacing="0" w:line="360" w:lineRule="auto"/>
        <w:ind w:firstLine="456" w:firstLineChars="200"/>
        <w:jc w:val="both"/>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6、若保险金申请人委托他人申请的，还应提供授权委托书原件、委托人和受托人的身份证明等相关证明文件。受益人为无民事行为能力人或者限制民事行为能力人的，由其监护人代为申领保险金，并需要提供监护人的身份证明等资料。</w:t>
      </w:r>
    </w:p>
    <w:p w14:paraId="3AFBE75E">
      <w:pPr>
        <w:pStyle w:val="8"/>
        <w:spacing w:before="0" w:beforeAutospacing="0" w:after="0" w:afterAutospacing="0" w:line="360" w:lineRule="auto"/>
        <w:ind w:firstLine="456" w:firstLineChars="200"/>
        <w:jc w:val="both"/>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（三）意外伤害医疗保险金申请</w:t>
      </w:r>
    </w:p>
    <w:p w14:paraId="681A969A">
      <w:pPr>
        <w:pStyle w:val="8"/>
        <w:spacing w:before="0" w:beforeAutospacing="0" w:after="0" w:afterAutospacing="0" w:line="360" w:lineRule="auto"/>
        <w:ind w:firstLine="456" w:firstLineChars="200"/>
        <w:jc w:val="both"/>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1、保险金给付申请书；</w:t>
      </w:r>
    </w:p>
    <w:p w14:paraId="05051C15">
      <w:pPr>
        <w:pStyle w:val="8"/>
        <w:spacing w:before="0" w:beforeAutospacing="0" w:after="0" w:afterAutospacing="0" w:line="360" w:lineRule="auto"/>
        <w:ind w:firstLine="456" w:firstLineChars="200"/>
        <w:jc w:val="both"/>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2、保险合同凭证；</w:t>
      </w:r>
    </w:p>
    <w:p w14:paraId="4AABEFD9">
      <w:pPr>
        <w:pStyle w:val="8"/>
        <w:spacing w:before="0" w:beforeAutospacing="0" w:after="0" w:afterAutospacing="0" w:line="288" w:lineRule="auto"/>
        <w:ind w:firstLine="456" w:firstLineChars="200"/>
        <w:jc w:val="both"/>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3、保险金申请人的有效身份证件；</w:t>
      </w:r>
    </w:p>
    <w:p w14:paraId="582A27E6">
      <w:pPr>
        <w:pStyle w:val="8"/>
        <w:spacing w:before="0" w:beforeAutospacing="0" w:after="0" w:afterAutospacing="0" w:line="288" w:lineRule="auto"/>
        <w:ind w:firstLine="456" w:firstLineChars="200"/>
        <w:jc w:val="both"/>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4、医院出具的病历资料，包括但不限于门急诊病历、处方、住院病案首页、入院记录、手术记录、出院记录、病理报告、检验报告等辅助检查报告单、医学影像检查资料等；</w:t>
      </w:r>
    </w:p>
    <w:p w14:paraId="1754DC1B">
      <w:pPr>
        <w:pStyle w:val="8"/>
        <w:spacing w:before="0" w:beforeAutospacing="0" w:after="0" w:afterAutospacing="0" w:line="288" w:lineRule="auto"/>
        <w:ind w:firstLine="456" w:firstLineChars="200"/>
        <w:jc w:val="both"/>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5、若被保险人未从其他途径获得医疗费用补偿，需提供医疗费用收据原件、医疗费用明细清单；若被保险人已从其他途径获得医疗费用补偿，需提供医疗费用明细清单、医疗费用收据复印件、医疗费用分割单原始凭证（如基本医疗保险或公费医疗结算单、保险人在内的任何商业保险机构出具的理赔分割单、与工作单位及侵权人或侵权责任承担方达成的赔偿协议或和解协议或法院判决、调解生效的法律文书等取得医疗费用补偿的证明）；</w:t>
      </w:r>
    </w:p>
    <w:p w14:paraId="2BC7AA1C">
      <w:pPr>
        <w:pStyle w:val="8"/>
        <w:spacing w:before="0" w:beforeAutospacing="0" w:after="0" w:afterAutospacing="0" w:line="288" w:lineRule="auto"/>
        <w:ind w:firstLine="456" w:firstLineChars="200"/>
        <w:jc w:val="both"/>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6、保险金申请人所能提供的与确认保险事故的性质、原因、损失程度等有关的其他证明和资料；</w:t>
      </w:r>
    </w:p>
    <w:p w14:paraId="1F439AF9">
      <w:pPr>
        <w:pStyle w:val="8"/>
        <w:spacing w:before="0" w:beforeAutospacing="0" w:after="0" w:afterAutospacing="0" w:line="288" w:lineRule="auto"/>
        <w:ind w:firstLine="456" w:firstLineChars="200"/>
        <w:jc w:val="both"/>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7、若保险金申请人委托他人申请的，还应提供授权委托书原件、委托人和受托人的身份证明等相关证明文件。受益人为无民事行为能力人或者限制民事行为能力人的，由其监护人代为申领保险金，并需要提供监护人的身份证明等资料。</w:t>
      </w:r>
    </w:p>
    <w:p w14:paraId="17111CC6">
      <w:pPr>
        <w:pStyle w:val="8"/>
        <w:spacing w:before="0" w:beforeAutospacing="0" w:after="0" w:afterAutospacing="0" w:line="360" w:lineRule="auto"/>
        <w:ind w:firstLine="458" w:firstLineChars="200"/>
        <w:jc w:val="both"/>
        <w:rPr>
          <w:b/>
          <w:bCs/>
          <w:color w:val="000000" w:themeColor="text1"/>
          <w:spacing w:val="9"/>
          <w:sz w:val="21"/>
          <w:szCs w:val="21"/>
          <w14:textFill>
            <w14:solidFill>
              <w14:schemeClr w14:val="tx1"/>
            </w14:solidFill>
          </w14:textFill>
        </w:rPr>
      </w:pPr>
      <w:r>
        <w:rPr>
          <w:rFonts w:hint="eastAsia"/>
          <w:b/>
          <w:bCs/>
          <w:color w:val="000000" w:themeColor="text1"/>
          <w:spacing w:val="9"/>
          <w:sz w:val="21"/>
          <w:szCs w:val="21"/>
          <w14:textFill>
            <w14:solidFill>
              <w14:schemeClr w14:val="tx1"/>
            </w14:solidFill>
          </w14:textFill>
        </w:rPr>
        <w:t>以上证明和资料不完整的，保险人将及时一次性通知投保人、保险金申请人补充提供有关证明和资料。</w:t>
      </w:r>
    </w:p>
    <w:p w14:paraId="74BC4296">
      <w:pPr>
        <w:widowControl/>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释义</w:t>
      </w:r>
    </w:p>
    <w:p w14:paraId="1EC2F52F">
      <w:pPr>
        <w:pStyle w:val="8"/>
        <w:spacing w:before="0" w:beforeAutospacing="0" w:after="0" w:afterAutospacing="0" w:line="360" w:lineRule="auto"/>
        <w:jc w:val="both"/>
        <w:rPr>
          <w:color w:val="000000" w:themeColor="text1"/>
          <w:spacing w:val="9"/>
          <w:sz w:val="21"/>
          <w:szCs w:val="21"/>
          <w14:textFill>
            <w14:solidFill>
              <w14:schemeClr w14:val="tx1"/>
            </w14:solidFill>
          </w14:textFill>
        </w:rPr>
      </w:pPr>
      <w:r>
        <w:rPr>
          <w:rFonts w:hint="eastAsia"/>
          <w:b/>
          <w:bCs/>
          <w:color w:val="000000" w:themeColor="text1"/>
          <w:spacing w:val="9"/>
          <w:sz w:val="21"/>
          <w:szCs w:val="21"/>
          <w14:textFill>
            <w14:solidFill>
              <w14:schemeClr w14:val="tx1"/>
            </w14:solidFill>
          </w14:textFill>
        </w:rPr>
        <w:t>（一）意外伤害：</w:t>
      </w:r>
      <w:r>
        <w:rPr>
          <w:rFonts w:hint="eastAsia"/>
          <w:color w:val="000000" w:themeColor="text1"/>
          <w:spacing w:val="9"/>
          <w:sz w:val="21"/>
          <w:szCs w:val="21"/>
          <w14:textFill>
            <w14:solidFill>
              <w14:schemeClr w14:val="tx1"/>
            </w14:solidFill>
          </w14:textFill>
        </w:rPr>
        <w:t>指外来的、突发的、不可预见的、非本意的和非疾病的导致被保险人身体受到伤害的客观事件。</w:t>
      </w:r>
    </w:p>
    <w:p w14:paraId="1473A0DA">
      <w:pPr>
        <w:pStyle w:val="8"/>
        <w:spacing w:before="0" w:beforeAutospacing="0" w:after="0" w:afterAutospacing="0" w:line="360" w:lineRule="auto"/>
        <w:jc w:val="both"/>
        <w:rPr>
          <w:b/>
          <w:bCs/>
          <w:color w:val="000000" w:themeColor="text1"/>
          <w:spacing w:val="9"/>
          <w:sz w:val="21"/>
          <w:szCs w:val="21"/>
          <w14:textFill>
            <w14:solidFill>
              <w14:schemeClr w14:val="tx1"/>
            </w14:solidFill>
          </w14:textFill>
        </w:rPr>
      </w:pPr>
      <w:r>
        <w:rPr>
          <w:rFonts w:hint="eastAsia"/>
          <w:b/>
          <w:bCs/>
          <w:color w:val="000000" w:themeColor="text1"/>
          <w:spacing w:val="9"/>
          <w:szCs w:val="21"/>
          <w14:textFill>
            <w14:solidFill>
              <w14:schemeClr w14:val="tx1"/>
            </w14:solidFill>
          </w14:textFill>
        </w:rPr>
        <w:t>（二）</w:t>
      </w:r>
      <w:r>
        <w:rPr>
          <w:rFonts w:hint="eastAsia"/>
          <w:b/>
          <w:bCs/>
          <w:color w:val="000000" w:themeColor="text1"/>
          <w:spacing w:val="9"/>
          <w:sz w:val="21"/>
          <w:szCs w:val="18"/>
          <w14:textFill>
            <w14:solidFill>
              <w14:schemeClr w14:val="tx1"/>
            </w14:solidFill>
          </w14:textFill>
        </w:rPr>
        <w:t>医院</w:t>
      </w:r>
      <w:r>
        <w:rPr>
          <w:rFonts w:hint="eastAsia"/>
          <w:b/>
          <w:bCs/>
          <w:color w:val="000000" w:themeColor="text1"/>
          <w:spacing w:val="9"/>
          <w:szCs w:val="21"/>
          <w14:textFill>
            <w14:solidFill>
              <w14:schemeClr w14:val="tx1"/>
            </w14:solidFill>
          </w14:textFill>
        </w:rPr>
        <w:t>：</w:t>
      </w:r>
      <w:r>
        <w:rPr>
          <w:rFonts w:hint="eastAsia"/>
          <w:color w:val="000000" w:themeColor="text1"/>
          <w:spacing w:val="9"/>
          <w:sz w:val="21"/>
          <w:szCs w:val="21"/>
          <w14:textFill>
            <w14:solidFill>
              <w14:schemeClr w14:val="tx1"/>
            </w14:solidFill>
          </w14:textFill>
        </w:rPr>
        <w:t>指国家卫生部医院等级分类中的二级或二级以上公立医院普通部及保险人扩展承保的医院普通部，</w:t>
      </w:r>
      <w:r>
        <w:rPr>
          <w:rFonts w:hint="eastAsia"/>
          <w:b/>
          <w:bCs/>
          <w:color w:val="000000" w:themeColor="text1"/>
          <w:spacing w:val="9"/>
          <w:sz w:val="21"/>
          <w:szCs w:val="21"/>
          <w14:textFill>
            <w14:solidFill>
              <w14:schemeClr w14:val="tx1"/>
            </w14:solidFill>
          </w14:textFill>
        </w:rPr>
        <w:t>但不包括观察室、特需医疗、国际医疗、联合病房、康复病房和干部病房以及附属于前述医院或单独作为诊所、康复、护理、疗养、戒酒、戒毒等或相类似的医疗机构或保险人不予承保的医院。</w:t>
      </w:r>
    </w:p>
    <w:p w14:paraId="609E66E5">
      <w:pPr>
        <w:pStyle w:val="8"/>
        <w:spacing w:before="0" w:beforeAutospacing="0" w:after="0" w:afterAutospacing="0" w:line="360" w:lineRule="auto"/>
        <w:jc w:val="both"/>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同时该医院必须具有符合有关医院管理规定设置标准的医疗设备，并且全日二十四小时有合格医师及护士驻院提供医疗和护理等服务。</w:t>
      </w:r>
    </w:p>
    <w:p w14:paraId="52764B38">
      <w:pPr>
        <w:pStyle w:val="8"/>
        <w:spacing w:before="0" w:beforeAutospacing="0" w:after="0" w:afterAutospacing="0" w:line="360" w:lineRule="auto"/>
        <w:jc w:val="both"/>
        <w:rPr>
          <w:color w:val="000000" w:themeColor="text1"/>
          <w:spacing w:val="9"/>
          <w:sz w:val="21"/>
          <w:szCs w:val="21"/>
          <w14:textFill>
            <w14:solidFill>
              <w14:schemeClr w14:val="tx1"/>
            </w14:solidFill>
          </w14:textFill>
        </w:rPr>
      </w:pPr>
      <w:r>
        <w:rPr>
          <w:rFonts w:hint="eastAsia"/>
          <w:b/>
          <w:bCs/>
          <w:color w:val="000000" w:themeColor="text1"/>
          <w:spacing w:val="9"/>
          <w:szCs w:val="21"/>
          <w14:textFill>
            <w14:solidFill>
              <w14:schemeClr w14:val="tx1"/>
            </w14:solidFill>
          </w14:textFill>
        </w:rPr>
        <w:t>（三）</w:t>
      </w:r>
      <w:r>
        <w:rPr>
          <w:rFonts w:hint="eastAsia"/>
          <w:b/>
          <w:bCs/>
          <w:color w:val="000000" w:themeColor="text1"/>
          <w:spacing w:val="9"/>
          <w:sz w:val="21"/>
          <w:szCs w:val="21"/>
          <w14:textFill>
            <w14:solidFill>
              <w14:schemeClr w14:val="tx1"/>
            </w14:solidFill>
          </w14:textFill>
        </w:rPr>
        <w:t>当地</w:t>
      </w:r>
      <w:r>
        <w:rPr>
          <w:rFonts w:hint="eastAsia"/>
          <w:color w:val="000000" w:themeColor="text1"/>
          <w:spacing w:val="9"/>
          <w:sz w:val="21"/>
          <w:szCs w:val="21"/>
          <w14:textFill>
            <w14:solidFill>
              <w14:schemeClr w14:val="tx1"/>
            </w14:solidFill>
          </w14:textFill>
        </w:rPr>
        <w:t>：指被保险人的治疗地。</w:t>
      </w:r>
    </w:p>
    <w:p w14:paraId="4ADBAFBB">
      <w:pPr>
        <w:pStyle w:val="8"/>
        <w:spacing w:before="0" w:beforeAutospacing="0" w:after="0" w:afterAutospacing="0" w:line="360" w:lineRule="auto"/>
        <w:jc w:val="both"/>
        <w:rPr>
          <w:color w:val="000000" w:themeColor="text1"/>
          <w:spacing w:val="9"/>
          <w:sz w:val="21"/>
          <w:szCs w:val="21"/>
          <w14:textFill>
            <w14:solidFill>
              <w14:schemeClr w14:val="tx1"/>
            </w14:solidFill>
          </w14:textFill>
        </w:rPr>
      </w:pPr>
      <w:r>
        <w:rPr>
          <w:rFonts w:hint="eastAsia"/>
          <w:b/>
          <w:bCs/>
          <w:color w:val="000000" w:themeColor="text1"/>
          <w:spacing w:val="9"/>
          <w:sz w:val="21"/>
          <w:szCs w:val="21"/>
          <w14:textFill>
            <w14:solidFill>
              <w14:schemeClr w14:val="tx1"/>
            </w14:solidFill>
          </w14:textFill>
        </w:rPr>
        <w:t>（四）基本医疗保险：</w:t>
      </w:r>
      <w:r>
        <w:rPr>
          <w:rFonts w:hint="eastAsia"/>
          <w:color w:val="000000" w:themeColor="text1"/>
          <w:spacing w:val="9"/>
          <w:sz w:val="21"/>
          <w:szCs w:val="21"/>
          <w14:textFill>
            <w14:solidFill>
              <w14:schemeClr w14:val="tx1"/>
            </w14:solidFill>
          </w14:textFill>
        </w:rPr>
        <w:t>包括职工基本医疗保险、城镇居民基本医疗保险、新型农村合作医疗等政府举办的基本医疗保险。</w:t>
      </w:r>
    </w:p>
    <w:p w14:paraId="24F13B1D">
      <w:pPr>
        <w:pStyle w:val="8"/>
        <w:spacing w:before="0" w:beforeAutospacing="0" w:after="0" w:afterAutospacing="0" w:line="360" w:lineRule="auto"/>
        <w:jc w:val="both"/>
        <w:rPr>
          <w:color w:val="000000" w:themeColor="text1"/>
          <w:spacing w:val="9"/>
          <w:sz w:val="21"/>
          <w:szCs w:val="21"/>
          <w14:textFill>
            <w14:solidFill>
              <w14:schemeClr w14:val="tx1"/>
            </w14:solidFill>
          </w14:textFill>
        </w:rPr>
      </w:pPr>
      <w:r>
        <w:rPr>
          <w:rFonts w:hint="eastAsia"/>
          <w:b/>
          <w:bCs/>
          <w:color w:val="000000" w:themeColor="text1"/>
          <w:spacing w:val="9"/>
          <w:sz w:val="21"/>
          <w:szCs w:val="21"/>
          <w14:textFill>
            <w14:solidFill>
              <w14:schemeClr w14:val="tx1"/>
            </w14:solidFill>
          </w14:textFill>
        </w:rPr>
        <w:t>（五）必需且合理：</w:t>
      </w:r>
      <w:r>
        <w:rPr>
          <w:rFonts w:hint="eastAsia"/>
          <w:color w:val="000000" w:themeColor="text1"/>
          <w:spacing w:val="9"/>
          <w:sz w:val="21"/>
          <w:szCs w:val="21"/>
          <w14:textFill>
            <w14:solidFill>
              <w14:schemeClr w14:val="tx1"/>
            </w14:solidFill>
          </w14:textFill>
        </w:rPr>
        <w:t>指：</w:t>
      </w:r>
    </w:p>
    <w:p w14:paraId="1D6FADB1">
      <w:pPr>
        <w:pStyle w:val="8"/>
        <w:spacing w:before="0" w:beforeAutospacing="0" w:after="0" w:afterAutospacing="0" w:line="360" w:lineRule="auto"/>
        <w:jc w:val="both"/>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1、符合通常惯例：指与接受医疗服务所在地通行治疗规范、通行治疗方法、平均医疗费用价格水平一致的费用。</w:t>
      </w:r>
    </w:p>
    <w:p w14:paraId="387B4037">
      <w:pPr>
        <w:pStyle w:val="8"/>
        <w:spacing w:before="0" w:beforeAutospacing="0" w:after="0" w:afterAutospacing="0" w:line="360" w:lineRule="auto"/>
        <w:jc w:val="both"/>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是否符合通常惯例由保险人根据客观、审慎、合理的原则进行审核；如果被保险人对审核结果有不同意见，可由双方认同的权威医学机构或者权威医学专家进行审核鉴定。</w:t>
      </w:r>
    </w:p>
    <w:p w14:paraId="663B0426">
      <w:pPr>
        <w:pStyle w:val="8"/>
        <w:spacing w:before="0" w:beforeAutospacing="0" w:after="0" w:afterAutospacing="0" w:line="360" w:lineRule="auto"/>
        <w:jc w:val="both"/>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2、医学必需：指医疗费用符合下列所有条件：</w:t>
      </w:r>
    </w:p>
    <w:p w14:paraId="7B67AA13">
      <w:pPr>
        <w:pStyle w:val="8"/>
        <w:spacing w:before="0" w:beforeAutospacing="0" w:after="0" w:afterAutospacing="0" w:line="360" w:lineRule="auto"/>
        <w:jc w:val="both"/>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w:t>
      </w:r>
      <w:r>
        <w:rPr>
          <w:color w:val="000000" w:themeColor="text1"/>
          <w:spacing w:val="9"/>
          <w:sz w:val="21"/>
          <w:szCs w:val="21"/>
          <w14:textFill>
            <w14:solidFill>
              <w14:schemeClr w14:val="tx1"/>
            </w14:solidFill>
          </w14:textFill>
        </w:rPr>
        <w:t>1</w:t>
      </w:r>
      <w:r>
        <w:rPr>
          <w:rFonts w:hint="eastAsia"/>
          <w:color w:val="000000" w:themeColor="text1"/>
          <w:spacing w:val="9"/>
          <w:sz w:val="21"/>
          <w:szCs w:val="21"/>
          <w14:textFill>
            <w14:solidFill>
              <w14:schemeClr w14:val="tx1"/>
            </w14:solidFill>
          </w14:textFill>
        </w:rPr>
        <w:t>）治疗意外伤害或疾病所必需的项目；</w:t>
      </w:r>
    </w:p>
    <w:p w14:paraId="4D11C76C">
      <w:pPr>
        <w:pStyle w:val="8"/>
        <w:spacing w:before="0" w:beforeAutospacing="0" w:after="0" w:afterAutospacing="0" w:line="360" w:lineRule="auto"/>
        <w:jc w:val="both"/>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w:t>
      </w:r>
      <w:r>
        <w:rPr>
          <w:color w:val="000000" w:themeColor="text1"/>
          <w:spacing w:val="9"/>
          <w:sz w:val="21"/>
          <w:szCs w:val="21"/>
          <w14:textFill>
            <w14:solidFill>
              <w14:schemeClr w14:val="tx1"/>
            </w14:solidFill>
          </w14:textFill>
        </w:rPr>
        <w:t>2</w:t>
      </w:r>
      <w:r>
        <w:rPr>
          <w:rFonts w:hint="eastAsia"/>
          <w:color w:val="000000" w:themeColor="text1"/>
          <w:spacing w:val="9"/>
          <w:sz w:val="21"/>
          <w:szCs w:val="21"/>
          <w14:textFill>
            <w14:solidFill>
              <w14:schemeClr w14:val="tx1"/>
            </w14:solidFill>
          </w14:textFill>
        </w:rPr>
        <w:t>）不超过安全、足量治疗原则的项目；</w:t>
      </w:r>
    </w:p>
    <w:p w14:paraId="6F157EBD">
      <w:pPr>
        <w:pStyle w:val="8"/>
        <w:spacing w:before="0" w:beforeAutospacing="0" w:after="0" w:afterAutospacing="0" w:line="360" w:lineRule="auto"/>
        <w:jc w:val="both"/>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w:t>
      </w:r>
      <w:r>
        <w:rPr>
          <w:color w:val="000000" w:themeColor="text1"/>
          <w:spacing w:val="9"/>
          <w:sz w:val="21"/>
          <w:szCs w:val="21"/>
          <w14:textFill>
            <w14:solidFill>
              <w14:schemeClr w14:val="tx1"/>
            </w14:solidFill>
          </w14:textFill>
        </w:rPr>
        <w:t>3</w:t>
      </w:r>
      <w:r>
        <w:rPr>
          <w:rFonts w:hint="eastAsia"/>
          <w:color w:val="000000" w:themeColor="text1"/>
          <w:spacing w:val="9"/>
          <w:sz w:val="21"/>
          <w:szCs w:val="21"/>
          <w14:textFill>
            <w14:solidFill>
              <w14:schemeClr w14:val="tx1"/>
            </w14:solidFill>
          </w14:textFill>
        </w:rPr>
        <w:t>）由医生开具的处方药；</w:t>
      </w:r>
    </w:p>
    <w:p w14:paraId="4BD63D92">
      <w:pPr>
        <w:pStyle w:val="8"/>
        <w:spacing w:before="0" w:beforeAutospacing="0" w:after="0" w:afterAutospacing="0" w:line="360" w:lineRule="auto"/>
        <w:jc w:val="both"/>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w:t>
      </w:r>
      <w:r>
        <w:rPr>
          <w:color w:val="000000" w:themeColor="text1"/>
          <w:spacing w:val="9"/>
          <w:sz w:val="21"/>
          <w:szCs w:val="21"/>
          <w14:textFill>
            <w14:solidFill>
              <w14:schemeClr w14:val="tx1"/>
            </w14:solidFill>
          </w14:textFill>
        </w:rPr>
        <w:t>4</w:t>
      </w:r>
      <w:r>
        <w:rPr>
          <w:rFonts w:hint="eastAsia"/>
          <w:color w:val="000000" w:themeColor="text1"/>
          <w:spacing w:val="9"/>
          <w:sz w:val="21"/>
          <w:szCs w:val="21"/>
          <w14:textFill>
            <w14:solidFill>
              <w14:schemeClr w14:val="tx1"/>
            </w14:solidFill>
          </w14:textFill>
        </w:rPr>
        <w:t>）非实验性的、非研究性的项目。</w:t>
      </w:r>
    </w:p>
    <w:p w14:paraId="14BD2964">
      <w:pPr>
        <w:pStyle w:val="8"/>
        <w:spacing w:before="0" w:beforeAutospacing="0" w:after="0" w:afterAutospacing="0" w:line="360" w:lineRule="auto"/>
        <w:jc w:val="both"/>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（5）与接受治疗当地普遍接受的医疗专业实践标准一致的项目。</w:t>
      </w:r>
    </w:p>
    <w:p w14:paraId="13F63B09">
      <w:pPr>
        <w:pStyle w:val="8"/>
        <w:spacing w:before="0" w:beforeAutospacing="0" w:after="0" w:afterAutospacing="0" w:line="360" w:lineRule="auto"/>
        <w:jc w:val="both"/>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是否医学必需由保险人根据客观、审慎、合理的原则进行审核；如果被保险人对审核结果有不同意见，可由双方认同的权威医学机构或者权威医学专家进行审核鉴定。</w:t>
      </w:r>
    </w:p>
    <w:p w14:paraId="0D77CC9B">
      <w:pPr>
        <w:pStyle w:val="8"/>
        <w:spacing w:before="0" w:beforeAutospacing="0" w:after="0" w:afterAutospacing="0" w:line="360" w:lineRule="auto"/>
        <w:jc w:val="both"/>
        <w:rPr>
          <w:color w:val="000000" w:themeColor="text1"/>
          <w:spacing w:val="9"/>
          <w:sz w:val="21"/>
          <w:szCs w:val="21"/>
          <w14:textFill>
            <w14:solidFill>
              <w14:schemeClr w14:val="tx1"/>
            </w14:solidFill>
          </w14:textFill>
        </w:rPr>
      </w:pPr>
      <w:r>
        <w:rPr>
          <w:rFonts w:hint="eastAsia"/>
          <w:b/>
          <w:bCs/>
          <w:color w:val="000000" w:themeColor="text1"/>
          <w:spacing w:val="9"/>
          <w:sz w:val="21"/>
          <w:szCs w:val="21"/>
          <w14:textFill>
            <w14:solidFill>
              <w14:schemeClr w14:val="tx1"/>
            </w14:solidFill>
          </w14:textFill>
        </w:rPr>
        <w:t>（六）医疗费用：</w:t>
      </w:r>
      <w:r>
        <w:rPr>
          <w:rFonts w:hint="eastAsia"/>
          <w:color w:val="000000" w:themeColor="text1"/>
          <w:spacing w:val="9"/>
          <w:sz w:val="21"/>
          <w:szCs w:val="21"/>
          <w14:textFill>
            <w14:solidFill>
              <w14:schemeClr w14:val="tx1"/>
            </w14:solidFill>
          </w14:textFill>
        </w:rPr>
        <w:t>指被保险人在接受治疗期间发生的必需且合理的医疗费用，包括护理费、检查检验费、诊疗费、治疗费、药品费、门诊手术费。</w:t>
      </w:r>
    </w:p>
    <w:p w14:paraId="34CCC24F">
      <w:pPr>
        <w:pStyle w:val="8"/>
        <w:spacing w:before="0" w:beforeAutospacing="0" w:after="0" w:afterAutospacing="0" w:line="360" w:lineRule="auto"/>
        <w:jc w:val="both"/>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【床位费】指被保险人在住院期间发生的医院床位的费用，包括普通床位费和重症监护室床位费，不包括陪人床、观察病床位和家庭病床的费用。</w:t>
      </w:r>
    </w:p>
    <w:p w14:paraId="158FFC1F">
      <w:pPr>
        <w:pStyle w:val="8"/>
        <w:spacing w:before="0" w:beforeAutospacing="0" w:after="0" w:afterAutospacing="0" w:line="360" w:lineRule="auto"/>
        <w:jc w:val="both"/>
        <w:rPr>
          <w:b/>
          <w:bCs/>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【药品费】指住院或门诊治疗期间实际发生的合理且必要的由医生开具的具有国家药品监督管理部门核发的药品批准文号或者进口药品注册证书、医药产品注册证书的国产或进口药品的费用。</w:t>
      </w:r>
      <w:r>
        <w:rPr>
          <w:rFonts w:hint="eastAsia"/>
          <w:b/>
          <w:bCs/>
          <w:color w:val="000000" w:themeColor="text1"/>
          <w:spacing w:val="9"/>
          <w:sz w:val="21"/>
          <w:szCs w:val="21"/>
          <w14:textFill>
            <w14:solidFill>
              <w14:schemeClr w14:val="tx1"/>
            </w14:solidFill>
          </w14:textFill>
        </w:rPr>
        <w:t>但不包括营养补充类药品，免疫功能调节类药品，美容及减肥类药品，预防类药品，以及下列中药类药品：（</w:t>
      </w:r>
      <w:r>
        <w:rPr>
          <w:b/>
          <w:bCs/>
          <w:color w:val="000000" w:themeColor="text1"/>
          <w:spacing w:val="9"/>
          <w:sz w:val="21"/>
          <w:szCs w:val="21"/>
          <w14:textFill>
            <w14:solidFill>
              <w14:schemeClr w14:val="tx1"/>
            </w14:solidFill>
          </w14:textFill>
        </w:rPr>
        <w:t xml:space="preserve">1）主要起营养滋补作用的单方、复方中药或中成药品，如花旗参，冬虫草，白糖参，朝鲜红参，玳瑁，蛤蚧，珊瑚，狗宝，红参，琥珀，灵芝，羚羊角尖粉，马宝，玛瑙，牛黄，麝香，西红花，血竭，燕窝，野山参，移山参，珍珠（粉），紫河车，阿胶，阿胶珠，血宝胶囊，红桃K口服液，十全大补丸，十全大补膏等； </w:t>
      </w:r>
      <w:r>
        <w:rPr>
          <w:rFonts w:hint="eastAsia"/>
          <w:b/>
          <w:bCs/>
          <w:color w:val="000000" w:themeColor="text1"/>
          <w:spacing w:val="9"/>
          <w:sz w:val="21"/>
          <w:szCs w:val="21"/>
          <w14:textFill>
            <w14:solidFill>
              <w14:schemeClr w14:val="tx1"/>
            </w14:solidFill>
          </w14:textFill>
        </w:rPr>
        <w:t>（</w:t>
      </w:r>
      <w:r>
        <w:rPr>
          <w:b/>
          <w:bCs/>
          <w:color w:val="000000" w:themeColor="text1"/>
          <w:spacing w:val="9"/>
          <w:sz w:val="21"/>
          <w:szCs w:val="21"/>
          <w14:textFill>
            <w14:solidFill>
              <w14:schemeClr w14:val="tx1"/>
            </w14:solidFill>
          </w14:textFill>
        </w:rPr>
        <w:t xml:space="preserve">2）部分可以入药的动物及动物脏器，如鹿茸，海马，胎盘，鞭，尾，筋，骨等； </w:t>
      </w:r>
      <w:r>
        <w:rPr>
          <w:rFonts w:hint="eastAsia"/>
          <w:b/>
          <w:bCs/>
          <w:color w:val="000000" w:themeColor="text1"/>
          <w:spacing w:val="9"/>
          <w:sz w:val="21"/>
          <w:szCs w:val="21"/>
          <w14:textFill>
            <w14:solidFill>
              <w14:schemeClr w14:val="tx1"/>
            </w14:solidFill>
          </w14:textFill>
        </w:rPr>
        <w:t>（</w:t>
      </w:r>
      <w:r>
        <w:rPr>
          <w:b/>
          <w:bCs/>
          <w:color w:val="000000" w:themeColor="text1"/>
          <w:spacing w:val="9"/>
          <w:sz w:val="21"/>
          <w:szCs w:val="21"/>
          <w14:textFill>
            <w14:solidFill>
              <w14:schemeClr w14:val="tx1"/>
            </w14:solidFill>
          </w14:textFill>
        </w:rPr>
        <w:t>3）用中药材和中药饮片炮制的各类酒制剂等。</w:t>
      </w:r>
    </w:p>
    <w:p w14:paraId="5AAE21D3">
      <w:pPr>
        <w:pStyle w:val="8"/>
        <w:spacing w:before="0" w:beforeAutospacing="0" w:after="0" w:afterAutospacing="0" w:line="360" w:lineRule="auto"/>
        <w:jc w:val="both"/>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【诊疗费】指被保险人在住院期间或门急诊治疗期间发生的经治医生或会诊医生的劳务费用。</w:t>
      </w:r>
    </w:p>
    <w:p w14:paraId="5E810587">
      <w:pPr>
        <w:pStyle w:val="8"/>
        <w:spacing w:before="0" w:beforeAutospacing="0" w:after="0" w:afterAutospacing="0" w:line="360" w:lineRule="auto"/>
        <w:jc w:val="both"/>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治疗费】指住院期间或门急诊治疗期间以治疗疾病为目的，医院提供必要的医学手段而发生的合理的治疗者的技术劳务费和医疗器械使用费，以及消耗品的费用，包括注射费、机疗费、理疗费（中式理疗费：顺势疗法、正骨治疗、针灸治疗费；西式理疗费：物理治疗、美式脊椎矫正、职业疗法、语音治疗费）、输血费、输氧费、体外反搏费等。</w:t>
      </w:r>
    </w:p>
    <w:p w14:paraId="4EC111F4">
      <w:pPr>
        <w:pStyle w:val="8"/>
        <w:spacing w:before="0" w:beforeAutospacing="0" w:after="0" w:afterAutospacing="0" w:line="360" w:lineRule="auto"/>
        <w:jc w:val="both"/>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【护理费】指住院或门急诊治疗期间根据医嘱所示的护理等级确定的护理费用。</w:t>
      </w:r>
    </w:p>
    <w:p w14:paraId="03955BB7">
      <w:pPr>
        <w:pStyle w:val="8"/>
        <w:spacing w:before="0" w:beforeAutospacing="0" w:after="0" w:afterAutospacing="0" w:line="360" w:lineRule="auto"/>
        <w:jc w:val="both"/>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检查检验费】指住院或门急诊治疗期间实际发生的、以诊断疾病为目的，采取必要的医学手段进行检查及检验而发生的合理的医疗费用，包括X光费、心电图费、B超费、脑电图费、内窥镜费、肺功能仪费、分子生化检验费和血、尿、便常规检验费等。</w:t>
      </w:r>
    </w:p>
    <w:p w14:paraId="17B7C355">
      <w:pPr>
        <w:pStyle w:val="8"/>
        <w:spacing w:before="0" w:beforeAutospacing="0" w:after="0" w:afterAutospacing="0" w:line="360" w:lineRule="auto"/>
        <w:jc w:val="both"/>
        <w:rPr>
          <w:color w:val="000000" w:themeColor="text1"/>
          <w:spacing w:val="9"/>
          <w:sz w:val="21"/>
          <w:szCs w:val="21"/>
          <w14:textFill>
            <w14:solidFill>
              <w14:schemeClr w14:val="tx1"/>
            </w14:solidFill>
          </w14:textFill>
        </w:rPr>
      </w:pPr>
      <w:r>
        <w:rPr>
          <w:rFonts w:hint="eastAsia"/>
          <w:color w:val="000000" w:themeColor="text1"/>
          <w:spacing w:val="9"/>
          <w:sz w:val="21"/>
          <w:szCs w:val="21"/>
          <w14:textFill>
            <w14:solidFill>
              <w14:schemeClr w14:val="tx1"/>
            </w14:solidFill>
          </w14:textFill>
        </w:rPr>
        <w:t>【手术费】指</w:t>
      </w:r>
      <w:r>
        <w:rPr>
          <w:rFonts w:hint="eastAsia"/>
          <w:b/>
          <w:bCs/>
          <w:color w:val="000000" w:themeColor="text1"/>
          <w:spacing w:val="9"/>
          <w:sz w:val="21"/>
          <w:szCs w:val="21"/>
          <w14:textFill>
            <w14:solidFill>
              <w14:schemeClr w14:val="tx1"/>
            </w14:solidFill>
          </w14:textFill>
        </w:rPr>
        <w:t>当地</w:t>
      </w:r>
      <w:r>
        <w:rPr>
          <w:rFonts w:hint="eastAsia"/>
          <w:color w:val="000000" w:themeColor="text1"/>
          <w:spacing w:val="9"/>
          <w:sz w:val="21"/>
          <w:szCs w:val="21"/>
          <w14:textFill>
            <w14:solidFill>
              <w14:schemeClr w14:val="tx1"/>
            </w14:solidFill>
          </w14:textFill>
        </w:rPr>
        <w:t>卫生行政部门规定的手术项目的费用。包括手术费、麻醉费、手术监测费、手术材料费、术中用药费、手术设备费；</w:t>
      </w:r>
      <w:r>
        <w:rPr>
          <w:rFonts w:hint="eastAsia"/>
          <w:b/>
          <w:bCs/>
          <w:color w:val="000000" w:themeColor="text1"/>
          <w:spacing w:val="9"/>
          <w:sz w:val="21"/>
          <w:szCs w:val="21"/>
          <w14:textFill>
            <w14:solidFill>
              <w14:schemeClr w14:val="tx1"/>
            </w14:solidFill>
          </w14:textFill>
        </w:rPr>
        <w:t>若因器官移植而发生的手术费用，不包括器官本身的费用和获取器官过程中的费用</w:t>
      </w:r>
      <w:r>
        <w:rPr>
          <w:rFonts w:hint="eastAsia"/>
          <w:color w:val="000000" w:themeColor="text1"/>
          <w:spacing w:val="9"/>
          <w:sz w:val="21"/>
          <w:szCs w:val="21"/>
          <w14:textFill>
            <w14:solidFill>
              <w14:schemeClr w14:val="tx1"/>
            </w14:solidFill>
          </w14:textFill>
        </w:rPr>
        <w:t>。</w:t>
      </w:r>
    </w:p>
    <w:p w14:paraId="534DEC83">
      <w:pPr>
        <w:adjustRightInd w:val="0"/>
        <w:snapToGrid w:val="0"/>
        <w:spacing w:line="360" w:lineRule="auto"/>
        <w:ind w:firstLine="0" w:firstLineChars="0"/>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（六）高风险运动</w:t>
      </w:r>
      <w:r>
        <w:rPr>
          <w:rFonts w:hint="eastAsia" w:ascii="宋体" w:hAnsi="宋体" w:eastAsia="宋体" w:cs="宋体"/>
          <w:color w:val="000000" w:themeColor="text1"/>
          <w:kern w:val="0"/>
          <w:szCs w:val="21"/>
          <w14:textFill>
            <w14:solidFill>
              <w14:schemeClr w14:val="tx1"/>
            </w14:solidFill>
          </w14:textFill>
        </w:rPr>
        <w:t>：指潜水、跳伞、攀岩、蹦极、驾驶滑翔机或滑翔伞、探险活动、武术比赛、摔跤比赛、特技表演、赛马、赛车等运动。其中：</w:t>
      </w:r>
    </w:p>
    <w:p w14:paraId="3E591F8D">
      <w:pPr>
        <w:adjustRightInd w:val="0"/>
        <w:snapToGrid w:val="0"/>
        <w:spacing w:line="360" w:lineRule="auto"/>
        <w:ind w:firstLine="0" w:firstLineChars="0"/>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1、潜水</w:t>
      </w:r>
      <w:r>
        <w:rPr>
          <w:rFonts w:hint="eastAsia" w:ascii="宋体" w:hAnsi="宋体" w:eastAsia="宋体" w:cs="宋体"/>
          <w:color w:val="000000" w:themeColor="text1"/>
          <w:kern w:val="0"/>
          <w:szCs w:val="21"/>
          <w14:textFill>
            <w14:solidFill>
              <w14:schemeClr w14:val="tx1"/>
            </w14:solidFill>
          </w14:textFill>
        </w:rPr>
        <w:t>：指以辅助呼吸器材在江、河、湖、海、水库、运河等水域进行的水下运动。</w:t>
      </w:r>
    </w:p>
    <w:p w14:paraId="7CF1F4C4">
      <w:pPr>
        <w:adjustRightInd w:val="0"/>
        <w:snapToGrid w:val="0"/>
        <w:spacing w:line="360" w:lineRule="auto"/>
        <w:ind w:firstLine="0" w:firstLineChars="0"/>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2、攀岩：</w:t>
      </w:r>
      <w:r>
        <w:rPr>
          <w:rFonts w:hint="eastAsia" w:ascii="宋体" w:hAnsi="宋体" w:eastAsia="宋体" w:cs="宋体"/>
          <w:color w:val="000000" w:themeColor="text1"/>
          <w:kern w:val="0"/>
          <w:szCs w:val="21"/>
          <w14:textFill>
            <w14:solidFill>
              <w14:schemeClr w14:val="tx1"/>
            </w14:solidFill>
          </w14:textFill>
        </w:rPr>
        <w:t>指攀登悬崖、建筑物外墙、人造悬崖、冰崖、冰山和雪山等运动。</w:t>
      </w:r>
    </w:p>
    <w:p w14:paraId="6351542F">
      <w:pPr>
        <w:adjustRightInd w:val="0"/>
        <w:snapToGrid w:val="0"/>
        <w:spacing w:line="360" w:lineRule="auto"/>
        <w:ind w:firstLine="0" w:firstLineChars="0"/>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3、探险活动：</w:t>
      </w:r>
      <w:r>
        <w:rPr>
          <w:rFonts w:hint="eastAsia" w:ascii="宋体" w:hAnsi="宋体" w:eastAsia="宋体" w:cs="宋体"/>
          <w:color w:val="000000" w:themeColor="text1"/>
          <w:kern w:val="0"/>
          <w:szCs w:val="21"/>
          <w14:textFill>
            <w14:solidFill>
              <w14:schemeClr w14:val="tx1"/>
            </w14:solidFill>
          </w14:textFill>
        </w:rPr>
        <w:t>指在某种特定的自然条件下有失去生命或使身体受到伤害的危险，而使自己置身于其中的行为，如江河漂流、徒步穿越沙漠或原始森林等活动。</w:t>
      </w:r>
    </w:p>
    <w:p w14:paraId="2859D471">
      <w:pPr>
        <w:adjustRightInd w:val="0"/>
        <w:snapToGrid w:val="0"/>
        <w:spacing w:line="360" w:lineRule="auto"/>
        <w:ind w:firstLine="0" w:firstLineChars="0"/>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color w:val="000000" w:themeColor="text1"/>
          <w:szCs w:val="21"/>
          <w14:textFill>
            <w14:solidFill>
              <w14:schemeClr w14:val="tx1"/>
            </w14:solidFill>
          </w14:textFill>
        </w:rPr>
        <w:t>4、武术比赛：</w:t>
      </w:r>
      <w:r>
        <w:rPr>
          <w:rFonts w:hint="eastAsia" w:ascii="宋体" w:hAnsi="宋体" w:eastAsia="宋体" w:cs="宋体"/>
          <w:color w:val="000000" w:themeColor="text1"/>
          <w:kern w:val="0"/>
          <w:szCs w:val="21"/>
          <w14:textFill>
            <w14:solidFill>
              <w14:schemeClr w14:val="tx1"/>
            </w14:solidFill>
          </w14:textFill>
        </w:rPr>
        <w:t>指两人或两人以上对抗柔道、空手道、跆拳道、散打、拳击等各种拳术及各种使用器械的对抗性比赛。</w:t>
      </w:r>
    </w:p>
    <w:p w14:paraId="019C4EC4">
      <w:pPr>
        <w:pStyle w:val="22"/>
        <w:widowControl/>
        <w:adjustRightInd w:val="0"/>
        <w:snapToGrid w:val="0"/>
        <w:spacing w:before="0" w:beforeAutospacing="0" w:after="0" w:afterAutospacing="0" w:line="360" w:lineRule="auto"/>
        <w:jc w:val="both"/>
        <w:rPr>
          <w:color w:val="000000" w:themeColor="text1"/>
          <w:spacing w:val="9"/>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5、特技表演：</w:t>
      </w:r>
      <w:r>
        <w:rPr>
          <w:rFonts w:hint="eastAsia" w:ascii="宋体" w:hAnsi="宋体" w:cs="宋体"/>
          <w:color w:val="000000" w:themeColor="text1"/>
          <w:kern w:val="0"/>
          <w:szCs w:val="21"/>
          <w14:textFill>
            <w14:solidFill>
              <w14:schemeClr w14:val="tx1"/>
            </w14:solidFill>
          </w14:textFill>
        </w:rPr>
        <w:t>指从事马术、杂技、驯兽、飞车等特殊技能训练或比赛。</w:t>
      </w:r>
    </w:p>
    <w:p w14:paraId="53571EFB">
      <w:pPr>
        <w:pStyle w:val="8"/>
        <w:spacing w:before="0" w:beforeAutospacing="0" w:after="0" w:afterAutospacing="0" w:line="360" w:lineRule="auto"/>
        <w:jc w:val="both"/>
        <w:rPr>
          <w:rFonts w:hint="eastAsia"/>
          <w:b/>
          <w:bCs/>
          <w:color w:val="000000" w:themeColor="text1"/>
          <w:spacing w:val="9"/>
          <w:sz w:val="21"/>
          <w:szCs w:val="21"/>
          <w:lang w:val="en-US" w:eastAsia="zh-CN"/>
          <w14:textFill>
            <w14:solidFill>
              <w14:schemeClr w14:val="tx1"/>
            </w14:solidFill>
          </w14:textFill>
        </w:rPr>
      </w:pPr>
      <w:r>
        <w:rPr>
          <w:rFonts w:hint="eastAsia"/>
          <w:b/>
          <w:color w:val="000000" w:themeColor="text1"/>
          <w:spacing w:val="0"/>
          <w:kern w:val="2"/>
          <w:sz w:val="21"/>
          <w:szCs w:val="21"/>
          <w14:textFill>
            <w14:solidFill>
              <w14:schemeClr w14:val="tx1"/>
            </w14:solidFill>
          </w14:textFill>
        </w:rPr>
        <w:t>（七）</w:t>
      </w:r>
      <w:r>
        <w:rPr>
          <w:rFonts w:hint="eastAsia"/>
          <w:b/>
          <w:bCs w:val="0"/>
          <w:color w:val="000000" w:themeColor="text1"/>
          <w:spacing w:val="0"/>
          <w:kern w:val="2"/>
          <w:sz w:val="21"/>
          <w:szCs w:val="21"/>
          <w:lang w:val="en-US" w:eastAsia="zh-CN"/>
          <w14:textFill>
            <w14:solidFill>
              <w14:schemeClr w14:val="tx1"/>
            </w14:solidFill>
          </w14:textFill>
        </w:rPr>
        <w:t>职业体育运动：</w:t>
      </w:r>
      <w:r>
        <w:rPr>
          <w:rFonts w:hint="eastAsia"/>
          <w:b w:val="0"/>
          <w:bCs w:val="0"/>
          <w:color w:val="000000" w:themeColor="text1"/>
          <w:spacing w:val="0"/>
          <w:sz w:val="21"/>
          <w:szCs w:val="21"/>
          <w:lang w:val="en-US" w:eastAsia="zh-CN"/>
          <w14:textFill>
            <w14:solidFill>
              <w14:schemeClr w14:val="tx1"/>
            </w14:solidFill>
          </w14:textFill>
        </w:rPr>
        <w:t>以职业运动员身份参加追求竞技比赛票房价值、以商业牟利为目的竞技体育活动。职业体育运动员指参加职业体育运动，并以此作为主要收入来源的人</w:t>
      </w:r>
      <w:r>
        <w:rPr>
          <w:rFonts w:hint="eastAsia"/>
          <w:b/>
          <w:bCs/>
          <w:color w:val="000000" w:themeColor="text1"/>
          <w:spacing w:val="9"/>
          <w:sz w:val="21"/>
          <w:szCs w:val="21"/>
          <w:lang w:val="en-US" w:eastAsia="zh-CN"/>
          <w14:textFill>
            <w14:solidFill>
              <w14:schemeClr w14:val="tx1"/>
            </w14:solidFill>
          </w14:textFill>
        </w:rPr>
        <w:t>。</w:t>
      </w:r>
    </w:p>
    <w:p w14:paraId="5E52ABB6">
      <w:pPr>
        <w:pStyle w:val="8"/>
        <w:spacing w:before="0" w:beforeAutospacing="0" w:after="0" w:afterAutospacing="0" w:line="360" w:lineRule="auto"/>
        <w:jc w:val="both"/>
        <w:rPr>
          <w:rFonts w:hint="default"/>
          <w:b/>
          <w:bCs/>
          <w:color w:val="000000" w:themeColor="text1"/>
          <w:spacing w:val="9"/>
          <w:sz w:val="21"/>
          <w:szCs w:val="21"/>
          <w:lang w:val="en-US" w:eastAsia="zh-CN"/>
          <w14:textFill>
            <w14:solidFill>
              <w14:schemeClr w14:val="tx1"/>
            </w14:solidFill>
          </w14:textFill>
        </w:rPr>
      </w:pPr>
      <w:r>
        <w:rPr>
          <w:rFonts w:hint="eastAsia"/>
          <w:b/>
          <w:bCs w:val="0"/>
          <w:color w:val="000000" w:themeColor="text1"/>
          <w:spacing w:val="0"/>
          <w:kern w:val="2"/>
          <w:sz w:val="21"/>
          <w:szCs w:val="21"/>
          <w:lang w:val="en-US" w:eastAsia="zh-CN"/>
          <w14:textFill>
            <w14:solidFill>
              <w14:schemeClr w14:val="tx1"/>
            </w14:solidFill>
          </w14:textFill>
        </w:rPr>
        <w:t>（八）半职业体育运动：</w:t>
      </w:r>
      <w:r>
        <w:rPr>
          <w:rFonts w:hint="eastAsia"/>
          <w:b w:val="0"/>
          <w:bCs/>
          <w:color w:val="000000" w:themeColor="text1"/>
          <w:spacing w:val="0"/>
          <w:kern w:val="2"/>
          <w:sz w:val="21"/>
          <w:szCs w:val="21"/>
          <w:lang w:val="en-US" w:eastAsia="zh-CN"/>
          <w14:textFill>
            <w14:solidFill>
              <w14:schemeClr w14:val="tx1"/>
            </w14:solidFill>
          </w14:textFill>
        </w:rPr>
        <w:t>以非职业运动员身份参加职业体育运动赛事、或其他设有奖金或者报酬的体育运动，但并不以此作为主要收入来源。</w:t>
      </w:r>
    </w:p>
    <w:p w14:paraId="7A86CE08">
      <w:pPr>
        <w:pStyle w:val="8"/>
        <w:spacing w:before="0" w:beforeAutospacing="0" w:after="0" w:afterAutospacing="0" w:line="360" w:lineRule="auto"/>
        <w:jc w:val="both"/>
        <w:rPr>
          <w:color w:val="000000" w:themeColor="text1"/>
          <w:spacing w:val="9"/>
          <w:sz w:val="21"/>
          <w:szCs w:val="21"/>
          <w14:textFill>
            <w14:solidFill>
              <w14:schemeClr w14:val="tx1"/>
            </w14:solidFill>
          </w14:textFill>
        </w:rPr>
      </w:pPr>
      <w:r>
        <w:rPr>
          <w:rFonts w:hint="eastAsia"/>
          <w:b/>
          <w:bCs/>
          <w:color w:val="000000" w:themeColor="text1"/>
          <w:spacing w:val="9"/>
          <w:sz w:val="21"/>
          <w:szCs w:val="21"/>
          <w:lang w:eastAsia="zh-CN"/>
          <w14:textFill>
            <w14:solidFill>
              <w14:schemeClr w14:val="tx1"/>
            </w14:solidFill>
          </w14:textFill>
        </w:rPr>
        <w:t>（</w:t>
      </w:r>
      <w:r>
        <w:rPr>
          <w:rFonts w:hint="eastAsia"/>
          <w:b/>
          <w:bCs/>
          <w:color w:val="000000" w:themeColor="text1"/>
          <w:spacing w:val="9"/>
          <w:sz w:val="21"/>
          <w:szCs w:val="21"/>
          <w:lang w:val="en-US" w:eastAsia="zh-CN"/>
          <w14:textFill>
            <w14:solidFill>
              <w14:schemeClr w14:val="tx1"/>
            </w14:solidFill>
          </w14:textFill>
        </w:rPr>
        <w:t>九</w:t>
      </w:r>
      <w:r>
        <w:rPr>
          <w:rFonts w:hint="eastAsia"/>
          <w:b/>
          <w:bCs/>
          <w:color w:val="000000" w:themeColor="text1"/>
          <w:spacing w:val="9"/>
          <w:sz w:val="21"/>
          <w:szCs w:val="21"/>
          <w:lang w:eastAsia="zh-CN"/>
          <w14:textFill>
            <w14:solidFill>
              <w14:schemeClr w14:val="tx1"/>
            </w14:solidFill>
          </w14:textFill>
        </w:rPr>
        <w:t>）</w:t>
      </w:r>
      <w:r>
        <w:rPr>
          <w:rFonts w:hint="eastAsia"/>
          <w:b/>
          <w:bCs/>
          <w:color w:val="000000" w:themeColor="text1"/>
          <w:spacing w:val="9"/>
          <w:sz w:val="21"/>
          <w:szCs w:val="21"/>
          <w14:textFill>
            <w14:solidFill>
              <w14:schemeClr w14:val="tx1"/>
            </w14:solidFill>
          </w14:textFill>
        </w:rPr>
        <w:t>醉酒：</w:t>
      </w:r>
      <w:r>
        <w:rPr>
          <w:rFonts w:hint="eastAsia"/>
          <w:color w:val="000000" w:themeColor="text1"/>
          <w:spacing w:val="9"/>
          <w:sz w:val="21"/>
          <w:szCs w:val="21"/>
          <w14:textFill>
            <w14:solidFill>
              <w14:schemeClr w14:val="tx1"/>
            </w14:solidFill>
          </w14:textFill>
        </w:rPr>
        <w:t>指血液中的酒精含量大于或者等于80mg/100mL。</w:t>
      </w:r>
    </w:p>
    <w:p w14:paraId="4E4E6684">
      <w:pPr>
        <w:pStyle w:val="8"/>
        <w:spacing w:before="0" w:beforeAutospacing="0" w:after="0" w:afterAutospacing="0" w:line="360" w:lineRule="auto"/>
        <w:jc w:val="both"/>
        <w:rPr>
          <w:color w:val="000000" w:themeColor="text1"/>
          <w:spacing w:val="9"/>
          <w:sz w:val="21"/>
          <w:szCs w:val="21"/>
          <w14:textFill>
            <w14:solidFill>
              <w14:schemeClr w14:val="tx1"/>
            </w14:solidFill>
          </w14:textFill>
        </w:rPr>
      </w:pPr>
      <w:r>
        <w:rPr>
          <w:rFonts w:hint="eastAsia"/>
          <w:b/>
          <w:bCs/>
          <w:color w:val="000000" w:themeColor="text1"/>
          <w:spacing w:val="9"/>
          <w:sz w:val="21"/>
          <w:szCs w:val="21"/>
          <w14:textFill>
            <w14:solidFill>
              <w14:schemeClr w14:val="tx1"/>
            </w14:solidFill>
          </w14:textFill>
        </w:rPr>
        <w:t>（</w:t>
      </w:r>
      <w:r>
        <w:rPr>
          <w:rFonts w:hint="eastAsia"/>
          <w:b/>
          <w:bCs/>
          <w:color w:val="000000" w:themeColor="text1"/>
          <w:spacing w:val="9"/>
          <w:sz w:val="21"/>
          <w:szCs w:val="21"/>
          <w:lang w:val="en-US" w:eastAsia="zh-CN"/>
          <w14:textFill>
            <w14:solidFill>
              <w14:schemeClr w14:val="tx1"/>
            </w14:solidFill>
          </w14:textFill>
        </w:rPr>
        <w:t>十</w:t>
      </w:r>
      <w:r>
        <w:rPr>
          <w:rFonts w:hint="eastAsia"/>
          <w:b/>
          <w:bCs/>
          <w:color w:val="000000" w:themeColor="text1"/>
          <w:spacing w:val="9"/>
          <w:sz w:val="21"/>
          <w:szCs w:val="21"/>
          <w14:textFill>
            <w14:solidFill>
              <w14:schemeClr w14:val="tx1"/>
            </w14:solidFill>
          </w14:textFill>
        </w:rPr>
        <w:t>）酒后驾车：</w:t>
      </w:r>
      <w:r>
        <w:rPr>
          <w:rFonts w:hint="eastAsia"/>
          <w:color w:val="000000" w:themeColor="text1"/>
          <w:spacing w:val="9"/>
          <w:sz w:val="21"/>
          <w:szCs w:val="21"/>
          <w14:textFill>
            <w14:solidFill>
              <w14:schemeClr w14:val="tx1"/>
            </w14:solidFill>
          </w14:textFill>
        </w:rPr>
        <w:t>指车辆驾驶人员在其血液中的酒精含量大于或者等于20mg/100mL时的驾驶行为。</w:t>
      </w:r>
    </w:p>
    <w:p w14:paraId="1B0CD5E5">
      <w:pPr>
        <w:pStyle w:val="22"/>
        <w:adjustRightInd w:val="0"/>
        <w:snapToGrid w:val="0"/>
        <w:spacing w:line="360" w:lineRule="auto"/>
        <w:ind w:firstLine="0" w:firstLineChars="0"/>
        <w:rPr>
          <w:rFonts w:ascii="宋体" w:hAnsi="宋体" w:cs="宋体"/>
          <w:color w:val="000000" w:themeColor="text1"/>
          <w:kern w:val="0"/>
          <w:szCs w:val="21"/>
          <w14:textFill>
            <w14:solidFill>
              <w14:schemeClr w14:val="tx1"/>
            </w14:solidFill>
          </w14:textFill>
        </w:rPr>
      </w:pPr>
      <w:r>
        <w:rPr>
          <w:rFonts w:hint="eastAsia" w:cs="宋体"/>
          <w:b/>
          <w:bCs/>
          <w:color w:val="000000" w:themeColor="text1"/>
          <w:spacing w:val="9"/>
          <w:szCs w:val="21"/>
          <w14:textFill>
            <w14:solidFill>
              <w14:schemeClr w14:val="tx1"/>
            </w14:solidFill>
          </w14:textFill>
        </w:rPr>
        <w:t>（</w:t>
      </w:r>
      <w:r>
        <w:rPr>
          <w:rFonts w:hint="eastAsia" w:cs="宋体"/>
          <w:b/>
          <w:bCs/>
          <w:color w:val="000000" w:themeColor="text1"/>
          <w:spacing w:val="9"/>
          <w:szCs w:val="21"/>
          <w:lang w:val="en-US" w:eastAsia="zh-CN"/>
          <w14:textFill>
            <w14:solidFill>
              <w14:schemeClr w14:val="tx1"/>
            </w14:solidFill>
          </w14:textFill>
        </w:rPr>
        <w:t>十一</w:t>
      </w:r>
      <w:r>
        <w:rPr>
          <w:rFonts w:hint="eastAsia" w:cs="宋体"/>
          <w:b/>
          <w:bCs/>
          <w:color w:val="000000" w:themeColor="text1"/>
          <w:spacing w:val="9"/>
          <w:szCs w:val="21"/>
          <w14:textFill>
            <w14:solidFill>
              <w14:schemeClr w14:val="tx1"/>
            </w14:solidFill>
          </w14:textFill>
        </w:rPr>
        <w:t>）</w:t>
      </w:r>
      <w:r>
        <w:rPr>
          <w:rFonts w:hint="eastAsia" w:ascii="宋体" w:hAnsi="宋体" w:cs="宋体"/>
          <w:b/>
          <w:color w:val="000000" w:themeColor="text1"/>
          <w:kern w:val="0"/>
          <w:szCs w:val="21"/>
          <w14:textFill>
            <w14:solidFill>
              <w14:schemeClr w14:val="tx1"/>
            </w14:solidFill>
          </w14:textFill>
        </w:rPr>
        <w:t>无有效驾驶证</w:t>
      </w:r>
      <w:r>
        <w:rPr>
          <w:rFonts w:hint="eastAsia" w:ascii="宋体" w:hAnsi="宋体" w:cs="宋体"/>
          <w:color w:val="000000" w:themeColor="text1"/>
          <w:kern w:val="0"/>
          <w:szCs w:val="21"/>
          <w14:textFill>
            <w14:solidFill>
              <w14:schemeClr w14:val="tx1"/>
            </w14:solidFill>
          </w14:textFill>
        </w:rPr>
        <w:t>（指存在下列情形之一）：</w:t>
      </w:r>
    </w:p>
    <w:p w14:paraId="53B028BF">
      <w:pPr>
        <w:pStyle w:val="22"/>
        <w:adjustRightInd w:val="0"/>
        <w:snapToGrid w:val="0"/>
        <w:spacing w:line="360" w:lineRule="auto"/>
        <w:ind w:firstLine="0" w:firstLineChars="0"/>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（1）无驾驶证或驾驶证有效期已届满；</w:t>
      </w:r>
    </w:p>
    <w:p w14:paraId="7882A22D">
      <w:pPr>
        <w:pStyle w:val="22"/>
        <w:adjustRightInd w:val="0"/>
        <w:snapToGrid w:val="0"/>
        <w:spacing w:line="360" w:lineRule="auto"/>
        <w:ind w:firstLine="0" w:firstLineChars="0"/>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（2）驾驶的机动车与驾驶证载明的准驾车型不符；</w:t>
      </w:r>
    </w:p>
    <w:p w14:paraId="6C245AE1">
      <w:pPr>
        <w:pStyle w:val="22"/>
        <w:adjustRightInd w:val="0"/>
        <w:snapToGrid w:val="0"/>
        <w:spacing w:line="360" w:lineRule="auto"/>
        <w:ind w:firstLine="0" w:firstLineChars="0"/>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（3）实习期内驾驶公共汽车、营运客车或者载有爆炸物品、易燃易爆化学物品、剧毒或者放射性等危险物品的机动车，实习期内驾驶机动车牵引挂车；</w:t>
      </w:r>
    </w:p>
    <w:p w14:paraId="488E1934">
      <w:pPr>
        <w:pStyle w:val="22"/>
        <w:adjustRightInd w:val="0"/>
        <w:snapToGrid w:val="0"/>
        <w:spacing w:line="360" w:lineRule="auto"/>
        <w:ind w:firstLine="0" w:firstLineChars="0"/>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（4）持未按规定审验的驾驶证，以及在暂扣、扣留、吊销、注销驾驶证期间驾驶机动车；</w:t>
      </w:r>
    </w:p>
    <w:p w14:paraId="475C2852">
      <w:pPr>
        <w:pStyle w:val="22"/>
        <w:adjustRightInd w:val="0"/>
        <w:snapToGrid w:val="0"/>
        <w:spacing w:line="360" w:lineRule="auto"/>
        <w:ind w:firstLine="0" w:firstLineChars="0"/>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（5）使用各种专用机械车、特种车的人员无国家有关部门核发的有效操作证，驾驶营业性客车的驾驶人无国家有关部门核发的有效资格证书；</w:t>
      </w:r>
    </w:p>
    <w:p w14:paraId="7E04DD3E">
      <w:pPr>
        <w:pStyle w:val="22"/>
        <w:adjustRightInd w:val="0"/>
        <w:snapToGrid w:val="0"/>
        <w:spacing w:line="360" w:lineRule="auto"/>
        <w:ind w:firstLine="0" w:firstLineChars="0"/>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（6）依照法律法规或公安机关交通管理部门有关规定不允许驾驶机动车的其他情况下驾车。</w:t>
      </w:r>
    </w:p>
    <w:p w14:paraId="5B282A97">
      <w:pPr>
        <w:pStyle w:val="22"/>
        <w:adjustRightInd w:val="0"/>
        <w:snapToGrid w:val="0"/>
        <w:spacing w:line="360" w:lineRule="auto"/>
        <w:ind w:firstLine="0" w:firstLineChars="0"/>
        <w:rPr>
          <w:rFonts w:ascii="宋体" w:hAnsi="宋体" w:cs="宋体"/>
          <w:color w:val="000000" w:themeColor="text1"/>
          <w:kern w:val="0"/>
          <w:szCs w:val="21"/>
          <w14:textFill>
            <w14:solidFill>
              <w14:schemeClr w14:val="tx1"/>
            </w14:solidFill>
          </w14:textFill>
        </w:rPr>
      </w:pPr>
      <w:r>
        <w:rPr>
          <w:rFonts w:hint="eastAsia" w:cs="宋体"/>
          <w:b/>
          <w:bCs/>
          <w:color w:val="000000" w:themeColor="text1"/>
          <w:spacing w:val="9"/>
          <w:szCs w:val="21"/>
          <w14:textFill>
            <w14:solidFill>
              <w14:schemeClr w14:val="tx1"/>
            </w14:solidFill>
          </w14:textFill>
        </w:rPr>
        <w:t>（十</w:t>
      </w:r>
      <w:r>
        <w:rPr>
          <w:rFonts w:hint="eastAsia" w:cs="宋体"/>
          <w:b/>
          <w:bCs/>
          <w:color w:val="000000" w:themeColor="text1"/>
          <w:spacing w:val="9"/>
          <w:szCs w:val="21"/>
          <w:lang w:val="en-US" w:eastAsia="zh-CN"/>
          <w14:textFill>
            <w14:solidFill>
              <w14:schemeClr w14:val="tx1"/>
            </w14:solidFill>
          </w14:textFill>
        </w:rPr>
        <w:t>二</w:t>
      </w:r>
      <w:r>
        <w:rPr>
          <w:rFonts w:hint="eastAsia" w:cs="宋体"/>
          <w:b/>
          <w:bCs/>
          <w:color w:val="000000" w:themeColor="text1"/>
          <w:spacing w:val="9"/>
          <w:szCs w:val="21"/>
          <w14:textFill>
            <w14:solidFill>
              <w14:schemeClr w14:val="tx1"/>
            </w14:solidFill>
          </w14:textFill>
        </w:rPr>
        <w:t>）</w:t>
      </w:r>
      <w:r>
        <w:rPr>
          <w:rFonts w:hint="eastAsia" w:ascii="宋体" w:hAnsi="宋体" w:cs="宋体"/>
          <w:b/>
          <w:color w:val="000000" w:themeColor="text1"/>
          <w:kern w:val="0"/>
          <w:szCs w:val="21"/>
          <w14:textFill>
            <w14:solidFill>
              <w14:schemeClr w14:val="tx1"/>
            </w14:solidFill>
          </w14:textFill>
        </w:rPr>
        <w:t>无有效行驶证</w:t>
      </w:r>
      <w:r>
        <w:rPr>
          <w:rFonts w:hint="eastAsia" w:ascii="宋体" w:hAnsi="宋体" w:cs="宋体"/>
          <w:color w:val="000000" w:themeColor="text1"/>
          <w:kern w:val="0"/>
          <w:szCs w:val="21"/>
          <w14:textFill>
            <w14:solidFill>
              <w14:schemeClr w14:val="tx1"/>
            </w14:solidFill>
          </w14:textFill>
        </w:rPr>
        <w:t>（指存在下列情形之一）：</w:t>
      </w:r>
    </w:p>
    <w:p w14:paraId="212D33FE">
      <w:pPr>
        <w:pStyle w:val="22"/>
        <w:adjustRightInd w:val="0"/>
        <w:snapToGrid w:val="0"/>
        <w:spacing w:line="360" w:lineRule="auto"/>
        <w:ind w:firstLine="0" w:firstLineChars="0"/>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（1）机动车被依法注销登记的；</w:t>
      </w:r>
    </w:p>
    <w:p w14:paraId="723F0D7A">
      <w:pPr>
        <w:pStyle w:val="22"/>
        <w:adjustRightInd w:val="0"/>
        <w:snapToGrid w:val="0"/>
        <w:spacing w:line="360" w:lineRule="auto"/>
        <w:ind w:firstLine="0" w:firstLineChars="0"/>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（2）无公安机关交通管理部门核发的行驶证、号牌，或临时号牌或临时移动证的机动交通工具；</w:t>
      </w:r>
    </w:p>
    <w:p w14:paraId="6EEFADB4">
      <w:pPr>
        <w:pStyle w:val="22"/>
        <w:adjustRightInd w:val="0"/>
        <w:snapToGrid w:val="0"/>
        <w:spacing w:line="360" w:lineRule="auto"/>
        <w:ind w:firstLine="0" w:firstLineChars="0"/>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（3）未在规定检验期限内进行机动车安全技术检验或检验未通过的机动交通工具。未依法按时进行或通过机动车安全技术检验。</w:t>
      </w:r>
    </w:p>
    <w:p w14:paraId="5A44F2D0">
      <w:pPr>
        <w:pStyle w:val="22"/>
        <w:adjustRightInd w:val="0"/>
        <w:snapToGrid w:val="0"/>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（十</w:t>
      </w:r>
      <w:r>
        <w:rPr>
          <w:rFonts w:hint="eastAsia" w:ascii="宋体" w:hAnsi="宋体" w:cs="宋体"/>
          <w:b/>
          <w:bCs/>
          <w:color w:val="000000" w:themeColor="text1"/>
          <w:kern w:val="0"/>
          <w:szCs w:val="21"/>
          <w:lang w:val="en-US" w:eastAsia="zh-CN"/>
          <w14:textFill>
            <w14:solidFill>
              <w14:schemeClr w14:val="tx1"/>
            </w14:solidFill>
          </w14:textFill>
        </w:rPr>
        <w:t>三</w:t>
      </w:r>
      <w:r>
        <w:rPr>
          <w:rFonts w:hint="eastAsia" w:ascii="宋体" w:hAnsi="宋体" w:cs="宋体"/>
          <w:b/>
          <w:bCs/>
          <w:color w:val="000000" w:themeColor="text1"/>
          <w:kern w:val="0"/>
          <w:szCs w:val="21"/>
          <w14:textFill>
            <w14:solidFill>
              <w14:schemeClr w14:val="tx1"/>
            </w14:solidFill>
          </w14:textFill>
        </w:rPr>
        <w:t>）感染艾滋病病毒或患艾滋病：</w:t>
      </w:r>
      <w:bookmarkStart w:id="0" w:name="_Hlk58870475"/>
      <w:r>
        <w:rPr>
          <w:rFonts w:hint="eastAsia" w:ascii="宋体" w:hAnsi="宋体" w:cs="宋体"/>
          <w:color w:val="000000" w:themeColor="text1"/>
          <w:kern w:val="0"/>
          <w:szCs w:val="21"/>
          <w14:textFill>
            <w14:solidFill>
              <w14:schemeClr w14:val="tx1"/>
            </w14:solidFill>
          </w14:textFill>
        </w:rPr>
        <w:t>艾滋病病毒指人类免疫缺陷病毒，英文缩写为HIV。艾滋病指人类免疫缺陷病毒引起的获得性免疫缺陷综合征，英文缩写为AIDS。在人体血液或其他样本中检测到艾滋病病毒或其抗体呈阳性，没有出现临床症状或体征的，为感染艾滋病病毒；如果同时出现了明显临床症状或体征的，为患艾滋病。</w:t>
      </w:r>
      <w:bookmarkEnd w:id="0"/>
    </w:p>
    <w:p w14:paraId="6739A98F">
      <w:pPr>
        <w:pStyle w:val="22"/>
        <w:adjustRightInd w:val="0"/>
        <w:snapToGrid w:val="0"/>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（十</w:t>
      </w:r>
      <w:r>
        <w:rPr>
          <w:rFonts w:hint="eastAsia" w:ascii="宋体" w:hAnsi="宋体" w:cs="宋体"/>
          <w:b/>
          <w:bCs/>
          <w:color w:val="000000" w:themeColor="text1"/>
          <w:kern w:val="0"/>
          <w:szCs w:val="21"/>
          <w:lang w:val="en-US" w:eastAsia="zh-CN"/>
          <w14:textFill>
            <w14:solidFill>
              <w14:schemeClr w14:val="tx1"/>
            </w14:solidFill>
          </w14:textFill>
        </w:rPr>
        <w:t>四</w:t>
      </w:r>
      <w:r>
        <w:rPr>
          <w:rFonts w:hint="eastAsia" w:ascii="宋体" w:hAnsi="宋体" w:cs="宋体"/>
          <w:b/>
          <w:bCs/>
          <w:color w:val="000000" w:themeColor="text1"/>
          <w:kern w:val="0"/>
          <w:szCs w:val="21"/>
          <w14:textFill>
            <w14:solidFill>
              <w14:schemeClr w14:val="tx1"/>
            </w14:solidFill>
          </w14:textFill>
        </w:rPr>
        <w:t>）辅助器具费：</w:t>
      </w:r>
      <w:r>
        <w:rPr>
          <w:rFonts w:hint="eastAsia" w:ascii="宋体" w:hAnsi="宋体" w:cs="宋体"/>
          <w:color w:val="000000" w:themeColor="text1"/>
          <w:kern w:val="0"/>
          <w:szCs w:val="21"/>
          <w14:textFill>
            <w14:solidFill>
              <w14:schemeClr w14:val="tx1"/>
            </w14:solidFill>
          </w14:textFill>
        </w:rPr>
        <w:t>指购买、安装或修理假肢、矫形器、假眼、假牙和配置轮椅等辅助器具的费用。</w:t>
      </w:r>
    </w:p>
    <w:p w14:paraId="0AADC2F9">
      <w:pPr>
        <w:pStyle w:val="8"/>
        <w:spacing w:before="0" w:beforeAutospacing="0" w:after="0" w:afterAutospacing="0" w:line="360" w:lineRule="auto"/>
        <w:jc w:val="both"/>
        <w:rPr>
          <w:color w:val="000000" w:themeColor="text1"/>
          <w:spacing w:val="9"/>
          <w:sz w:val="21"/>
          <w:szCs w:val="21"/>
          <w14:textFill>
            <w14:solidFill>
              <w14:schemeClr w14:val="tx1"/>
            </w14:solidFill>
          </w14:textFill>
        </w:rPr>
      </w:pPr>
      <w:r>
        <w:rPr>
          <w:rFonts w:hint="eastAsia"/>
          <w:b/>
          <w:bCs/>
          <w:color w:val="000000" w:themeColor="text1"/>
          <w:spacing w:val="9"/>
          <w:sz w:val="21"/>
          <w:szCs w:val="21"/>
          <w14:textFill>
            <w14:solidFill>
              <w14:schemeClr w14:val="tx1"/>
            </w14:solidFill>
          </w14:textFill>
        </w:rPr>
        <w:t>（十</w:t>
      </w:r>
      <w:r>
        <w:rPr>
          <w:rFonts w:hint="eastAsia"/>
          <w:b/>
          <w:bCs/>
          <w:color w:val="000000" w:themeColor="text1"/>
          <w:spacing w:val="9"/>
          <w:sz w:val="21"/>
          <w:szCs w:val="21"/>
          <w:lang w:val="en-US" w:eastAsia="zh-CN"/>
          <w14:textFill>
            <w14:solidFill>
              <w14:schemeClr w14:val="tx1"/>
            </w14:solidFill>
          </w14:textFill>
        </w:rPr>
        <w:t>五</w:t>
      </w:r>
      <w:r>
        <w:rPr>
          <w:rFonts w:hint="eastAsia"/>
          <w:b/>
          <w:bCs/>
          <w:color w:val="000000" w:themeColor="text1"/>
          <w:spacing w:val="9"/>
          <w:sz w:val="21"/>
          <w:szCs w:val="21"/>
          <w14:textFill>
            <w14:solidFill>
              <w14:schemeClr w14:val="tx1"/>
            </w14:solidFill>
          </w14:textFill>
        </w:rPr>
        <w:t>）保险金申请人：</w:t>
      </w:r>
      <w:r>
        <w:rPr>
          <w:rFonts w:hint="eastAsia"/>
          <w:color w:val="000000" w:themeColor="text1"/>
          <w:spacing w:val="9"/>
          <w:sz w:val="21"/>
          <w:szCs w:val="21"/>
          <w14:textFill>
            <w14:solidFill>
              <w14:schemeClr w14:val="tx1"/>
            </w14:solidFill>
          </w14:textFill>
        </w:rPr>
        <w:t>指被保险人、受益人，被保险人、受益人的继承人或依法享有保险金请求权的其他自然人。</w:t>
      </w:r>
    </w:p>
    <w:p w14:paraId="475BF0A6">
      <w:pPr>
        <w:pStyle w:val="8"/>
        <w:spacing w:before="0" w:beforeAutospacing="0" w:after="0" w:afterAutospacing="0" w:line="360" w:lineRule="auto"/>
        <w:jc w:val="both"/>
        <w:rPr>
          <w:b/>
          <w:bCs/>
          <w:color w:val="000000" w:themeColor="text1"/>
          <w:spacing w:val="9"/>
          <w:sz w:val="21"/>
          <w:szCs w:val="21"/>
          <w14:textFill>
            <w14:solidFill>
              <w14:schemeClr w14:val="tx1"/>
            </w14:solidFill>
          </w14:textFill>
        </w:rPr>
      </w:pPr>
      <w:r>
        <w:rPr>
          <w:rFonts w:hint="eastAsia"/>
          <w:b/>
          <w:bCs/>
          <w:color w:val="000000" w:themeColor="text1"/>
          <w:spacing w:val="9"/>
          <w:sz w:val="21"/>
          <w:szCs w:val="21"/>
          <w14:textFill>
            <w14:solidFill>
              <w14:schemeClr w14:val="tx1"/>
            </w14:solidFill>
          </w14:textFill>
        </w:rPr>
        <w:t>本附加险合同中未释义名词，以本附加险合同所附属主险合同中的释义为准。</w:t>
      </w:r>
    </w:p>
    <w:p w14:paraId="5065F560">
      <w:pPr>
        <w:pStyle w:val="8"/>
        <w:spacing w:before="0" w:beforeAutospacing="0" w:after="0" w:afterAutospacing="0" w:line="360" w:lineRule="auto"/>
        <w:jc w:val="both"/>
        <w:rPr>
          <w:color w:val="000000" w:themeColor="text1"/>
          <w:spacing w:val="9"/>
          <w:sz w:val="21"/>
          <w:szCs w:val="21"/>
          <w14:textFill>
            <w14:solidFill>
              <w14:schemeClr w14:val="tx1"/>
            </w14:solidFill>
          </w14:textFill>
        </w:rPr>
      </w:pPr>
    </w:p>
    <w:p w14:paraId="7F0B2257">
      <w:pPr>
        <w:pStyle w:val="8"/>
        <w:spacing w:before="0" w:beforeAutospacing="0" w:after="0" w:afterAutospacing="0" w:line="360" w:lineRule="auto"/>
        <w:jc w:val="both"/>
        <w:rPr>
          <w:color w:val="000000" w:themeColor="text1"/>
          <w:spacing w:val="9"/>
          <w:sz w:val="21"/>
          <w:szCs w:val="21"/>
          <w14:textFill>
            <w14:solidFill>
              <w14:schemeClr w14:val="tx1"/>
            </w14:solidFill>
          </w14:textFill>
        </w:rPr>
      </w:pPr>
    </w:p>
    <w:p w14:paraId="64765716">
      <w:pPr>
        <w:pStyle w:val="8"/>
        <w:spacing w:before="0" w:beforeAutospacing="0" w:after="0" w:afterAutospacing="0" w:line="360" w:lineRule="auto"/>
        <w:jc w:val="both"/>
        <w:rPr>
          <w:color w:val="000000" w:themeColor="text1"/>
          <w:spacing w:val="9"/>
          <w:sz w:val="21"/>
          <w:szCs w:val="21"/>
          <w14:textFill>
            <w14:solidFill>
              <w14:schemeClr w14:val="tx1"/>
            </w14:solidFill>
          </w14:textFill>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33544525"/>
    </w:sdtPr>
    <w:sdtContent>
      <w:p w14:paraId="53BE8607">
        <w:pPr>
          <w:pStyle w:val="5"/>
          <w:jc w:val="center"/>
        </w:pPr>
        <w:r>
          <w:fldChar w:fldCharType="begin"/>
        </w:r>
        <w:r>
          <w:instrText xml:space="preserve">PAGE   \* MERGEFORMAT</w:instrText>
        </w:r>
        <w:r>
          <w:fldChar w:fldCharType="separate"/>
        </w:r>
        <w:r>
          <w:rPr>
            <w:lang w:val="zh-CN"/>
          </w:rPr>
          <w:t>2</w:t>
        </w:r>
        <w:r>
          <w:fldChar w:fldCharType="end"/>
        </w:r>
      </w:p>
    </w:sdtContent>
  </w:sdt>
  <w:p w14:paraId="08514CE0">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1F0F1D"/>
    <w:multiLevelType w:val="multilevel"/>
    <w:tmpl w:val="EB1F0F1D"/>
    <w:lvl w:ilvl="0" w:tentative="0">
      <w:start w:val="1"/>
      <w:numFmt w:val="chineseCounting"/>
      <w:suff w:val="nothing"/>
      <w:lvlText w:val="（%1）"/>
      <w:lvlJc w:val="left"/>
      <w:pPr>
        <w:ind w:left="0" w:firstLine="420"/>
      </w:pPr>
      <w:rPr>
        <w:rFonts w:hint="eastAsia"/>
      </w:rPr>
    </w:lvl>
    <w:lvl w:ilvl="1" w:tentative="0">
      <w:start w:val="1"/>
      <w:numFmt w:val="decimal"/>
      <w:suff w:val="nothing"/>
      <w:lvlText w:val="%2．"/>
      <w:lvlJc w:val="left"/>
      <w:pPr>
        <w:ind w:left="0" w:firstLine="420"/>
      </w:pPr>
      <w:rPr>
        <w:rFonts w:hint="eastAsia"/>
      </w:rPr>
    </w:lvl>
    <w:lvl w:ilvl="2" w:tentative="0">
      <w:start w:val="1"/>
      <w:numFmt w:val="decimal"/>
      <w:suff w:val="nothing"/>
      <w:lvlText w:val="（%3）"/>
      <w:lvlJc w:val="left"/>
      <w:pPr>
        <w:ind w:left="0" w:firstLine="420"/>
      </w:pPr>
      <w:rPr>
        <w:rFonts w:hint="eastAsia"/>
      </w:rPr>
    </w:lvl>
    <w:lvl w:ilvl="3" w:tentative="0">
      <w:start w:val="1"/>
      <w:numFmt w:val="decimalEnclosedCircleChinese"/>
      <w:suff w:val="nothing"/>
      <w:lvlText w:val="%4"/>
      <w:lvlJc w:val="left"/>
      <w:pPr>
        <w:ind w:left="0" w:firstLine="420"/>
      </w:pPr>
      <w:rPr>
        <w:rFonts w:hint="eastAsia"/>
      </w:rPr>
    </w:lvl>
    <w:lvl w:ilvl="4" w:tentative="0">
      <w:start w:val="1"/>
      <w:numFmt w:val="decimal"/>
      <w:suff w:val="nothing"/>
      <w:lvlText w:val="%5）"/>
      <w:lvlJc w:val="left"/>
      <w:pPr>
        <w:ind w:left="0" w:firstLine="420"/>
      </w:pPr>
      <w:rPr>
        <w:rFonts w:hint="eastAsia"/>
      </w:rPr>
    </w:lvl>
    <w:lvl w:ilvl="5" w:tentative="0">
      <w:start w:val="1"/>
      <w:numFmt w:val="lowerLetter"/>
      <w:suff w:val="nothing"/>
      <w:lvlText w:val="%6．"/>
      <w:lvlJc w:val="left"/>
      <w:pPr>
        <w:ind w:left="0" w:firstLine="420"/>
      </w:pPr>
      <w:rPr>
        <w:rFonts w:hint="eastAsia"/>
      </w:rPr>
    </w:lvl>
    <w:lvl w:ilvl="6" w:tentative="0">
      <w:start w:val="1"/>
      <w:numFmt w:val="lowerLetter"/>
      <w:suff w:val="nothing"/>
      <w:lvlText w:val="%7）"/>
      <w:lvlJc w:val="left"/>
      <w:pPr>
        <w:ind w:left="0" w:firstLine="420"/>
      </w:pPr>
      <w:rPr>
        <w:rFonts w:hint="eastAsia"/>
      </w:rPr>
    </w:lvl>
    <w:lvl w:ilvl="7" w:tentative="0">
      <w:start w:val="1"/>
      <w:numFmt w:val="lowerRoman"/>
      <w:suff w:val="nothing"/>
      <w:lvlText w:val="%8．"/>
      <w:lvlJc w:val="left"/>
      <w:pPr>
        <w:ind w:left="0" w:firstLine="420"/>
      </w:pPr>
      <w:rPr>
        <w:rFonts w:hint="eastAsia"/>
      </w:rPr>
    </w:lvl>
    <w:lvl w:ilvl="8" w:tentative="0">
      <w:start w:val="1"/>
      <w:numFmt w:val="lowerRoman"/>
      <w:suff w:val="nothing"/>
      <w:lvlText w:val="%9）"/>
      <w:lvlJc w:val="left"/>
      <w:pPr>
        <w:ind w:left="0" w:firstLine="420"/>
      </w:pPr>
      <w:rPr>
        <w:rFonts w:hint="eastAsia"/>
      </w:rPr>
    </w:lvl>
  </w:abstractNum>
  <w:abstractNum w:abstractNumId="1">
    <w:nsid w:val="2DDA9755"/>
    <w:multiLevelType w:val="singleLevel"/>
    <w:tmpl w:val="2DDA9755"/>
    <w:lvl w:ilvl="0" w:tentative="0">
      <w:start w:val="1"/>
      <w:numFmt w:val="chineseCounting"/>
      <w:suff w:val="nothing"/>
      <w:lvlText w:val="（%1）"/>
      <w:lvlJc w:val="left"/>
      <w:pPr>
        <w:ind w:left="0" w:firstLine="420"/>
      </w:pPr>
      <w:rPr>
        <w:rFonts w:hint="eastAsia"/>
      </w:rPr>
    </w:lvl>
  </w:abstractNum>
  <w:abstractNum w:abstractNumId="2">
    <w:nsid w:val="7DC257A0"/>
    <w:multiLevelType w:val="multilevel"/>
    <w:tmpl w:val="7DC257A0"/>
    <w:lvl w:ilvl="0" w:tentative="0">
      <w:start w:val="1"/>
      <w:numFmt w:val="chineseCountingThousand"/>
      <w:pStyle w:val="19"/>
      <w:suff w:val="nothing"/>
      <w:lvlText w:val="第%1条    "/>
      <w:lvlJc w:val="left"/>
      <w:pPr>
        <w:ind w:left="1979" w:hanging="420"/>
      </w:pPr>
      <w:rPr>
        <w:rFonts w:hint="eastAsia"/>
        <w:b/>
        <w:sz w:val="21"/>
        <w:szCs w:val="21"/>
        <w:lang w:val="en-US"/>
      </w:rPr>
    </w:lvl>
    <w:lvl w:ilvl="1" w:tentative="0">
      <w:start w:val="1"/>
      <w:numFmt w:val="lowerLetter"/>
      <w:lvlText w:val="%2)"/>
      <w:lvlJc w:val="left"/>
      <w:pPr>
        <w:ind w:left="-17" w:hanging="420"/>
      </w:pPr>
    </w:lvl>
    <w:lvl w:ilvl="2" w:tentative="0">
      <w:start w:val="1"/>
      <w:numFmt w:val="lowerRoman"/>
      <w:lvlText w:val="%3."/>
      <w:lvlJc w:val="right"/>
      <w:pPr>
        <w:ind w:left="403" w:hanging="420"/>
      </w:pPr>
    </w:lvl>
    <w:lvl w:ilvl="3" w:tentative="0">
      <w:start w:val="1"/>
      <w:numFmt w:val="decimal"/>
      <w:lvlText w:val="%4."/>
      <w:lvlJc w:val="left"/>
      <w:pPr>
        <w:ind w:left="823" w:hanging="420"/>
      </w:pPr>
    </w:lvl>
    <w:lvl w:ilvl="4" w:tentative="0">
      <w:start w:val="1"/>
      <w:numFmt w:val="lowerLetter"/>
      <w:lvlText w:val="%5)"/>
      <w:lvlJc w:val="left"/>
      <w:pPr>
        <w:ind w:left="1243" w:hanging="420"/>
      </w:pPr>
    </w:lvl>
    <w:lvl w:ilvl="5" w:tentative="0">
      <w:start w:val="1"/>
      <w:numFmt w:val="lowerRoman"/>
      <w:lvlText w:val="%6."/>
      <w:lvlJc w:val="right"/>
      <w:pPr>
        <w:ind w:left="1663" w:hanging="420"/>
      </w:pPr>
    </w:lvl>
    <w:lvl w:ilvl="6" w:tentative="0">
      <w:start w:val="1"/>
      <w:numFmt w:val="decimal"/>
      <w:lvlText w:val="%7."/>
      <w:lvlJc w:val="left"/>
      <w:pPr>
        <w:ind w:left="2083" w:hanging="420"/>
      </w:pPr>
    </w:lvl>
    <w:lvl w:ilvl="7" w:tentative="0">
      <w:start w:val="1"/>
      <w:numFmt w:val="lowerLetter"/>
      <w:lvlText w:val="%8)"/>
      <w:lvlJc w:val="left"/>
      <w:pPr>
        <w:ind w:left="2503" w:hanging="420"/>
      </w:pPr>
    </w:lvl>
    <w:lvl w:ilvl="8" w:tentative="0">
      <w:start w:val="1"/>
      <w:numFmt w:val="lowerRoman"/>
      <w:lvlText w:val="%9."/>
      <w:lvlJc w:val="right"/>
      <w:pPr>
        <w:ind w:left="2923"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RlODNhZmI4YWY4ZmYzMmUwNTU4NzQ2MTJhZGM5MGYifQ=="/>
  </w:docVars>
  <w:rsids>
    <w:rsidRoot w:val="00272174"/>
    <w:rsid w:val="00095198"/>
    <w:rsid w:val="000D5992"/>
    <w:rsid w:val="00184555"/>
    <w:rsid w:val="001A44A5"/>
    <w:rsid w:val="001C3BAD"/>
    <w:rsid w:val="001E20ED"/>
    <w:rsid w:val="00272174"/>
    <w:rsid w:val="002E07EF"/>
    <w:rsid w:val="003015A9"/>
    <w:rsid w:val="00374F1C"/>
    <w:rsid w:val="00392F41"/>
    <w:rsid w:val="003B40B5"/>
    <w:rsid w:val="00462396"/>
    <w:rsid w:val="004C01D3"/>
    <w:rsid w:val="005232A5"/>
    <w:rsid w:val="00561338"/>
    <w:rsid w:val="005C4F2A"/>
    <w:rsid w:val="00651527"/>
    <w:rsid w:val="006B5F7F"/>
    <w:rsid w:val="007541C6"/>
    <w:rsid w:val="007615AA"/>
    <w:rsid w:val="007D6FF2"/>
    <w:rsid w:val="00812A19"/>
    <w:rsid w:val="00817B06"/>
    <w:rsid w:val="00864719"/>
    <w:rsid w:val="009250E6"/>
    <w:rsid w:val="00975D34"/>
    <w:rsid w:val="00987CD2"/>
    <w:rsid w:val="009D6D86"/>
    <w:rsid w:val="00A42369"/>
    <w:rsid w:val="00AB6653"/>
    <w:rsid w:val="00AE7F30"/>
    <w:rsid w:val="00B41682"/>
    <w:rsid w:val="00BD427A"/>
    <w:rsid w:val="00C83BBE"/>
    <w:rsid w:val="00DA09FA"/>
    <w:rsid w:val="00DA3945"/>
    <w:rsid w:val="00DA648A"/>
    <w:rsid w:val="00E41411"/>
    <w:rsid w:val="00E8140A"/>
    <w:rsid w:val="00EA23A1"/>
    <w:rsid w:val="00EB6459"/>
    <w:rsid w:val="00ED19B1"/>
    <w:rsid w:val="00F15B65"/>
    <w:rsid w:val="00FE68C9"/>
    <w:rsid w:val="019010D3"/>
    <w:rsid w:val="01F0403A"/>
    <w:rsid w:val="02B03F8A"/>
    <w:rsid w:val="04836609"/>
    <w:rsid w:val="072B1191"/>
    <w:rsid w:val="07F431CF"/>
    <w:rsid w:val="08D17C5A"/>
    <w:rsid w:val="0C205C4E"/>
    <w:rsid w:val="0DD26049"/>
    <w:rsid w:val="114661BE"/>
    <w:rsid w:val="12885B76"/>
    <w:rsid w:val="14A40B88"/>
    <w:rsid w:val="151373C3"/>
    <w:rsid w:val="15512C59"/>
    <w:rsid w:val="156B1408"/>
    <w:rsid w:val="17681173"/>
    <w:rsid w:val="17A91E5B"/>
    <w:rsid w:val="1A1D3EA4"/>
    <w:rsid w:val="1C5B7CC2"/>
    <w:rsid w:val="1D1B126B"/>
    <w:rsid w:val="1F3677E2"/>
    <w:rsid w:val="21503A7A"/>
    <w:rsid w:val="21C4451C"/>
    <w:rsid w:val="23082B55"/>
    <w:rsid w:val="25C66622"/>
    <w:rsid w:val="27185EE2"/>
    <w:rsid w:val="29254939"/>
    <w:rsid w:val="2C42277B"/>
    <w:rsid w:val="2F707155"/>
    <w:rsid w:val="3135465C"/>
    <w:rsid w:val="31C56AB4"/>
    <w:rsid w:val="32D66E37"/>
    <w:rsid w:val="353073EF"/>
    <w:rsid w:val="354C01C6"/>
    <w:rsid w:val="35F10C63"/>
    <w:rsid w:val="39565AB7"/>
    <w:rsid w:val="3AEC0481"/>
    <w:rsid w:val="3F597588"/>
    <w:rsid w:val="422069A1"/>
    <w:rsid w:val="436846BF"/>
    <w:rsid w:val="444C6A51"/>
    <w:rsid w:val="44A8178F"/>
    <w:rsid w:val="45301BDB"/>
    <w:rsid w:val="46FA73EB"/>
    <w:rsid w:val="472E3BD0"/>
    <w:rsid w:val="4BF9694F"/>
    <w:rsid w:val="56231A9E"/>
    <w:rsid w:val="56FC5D18"/>
    <w:rsid w:val="57707A2A"/>
    <w:rsid w:val="5A9A1850"/>
    <w:rsid w:val="5EC85049"/>
    <w:rsid w:val="63353069"/>
    <w:rsid w:val="641E3088"/>
    <w:rsid w:val="65E20E12"/>
    <w:rsid w:val="65E51D83"/>
    <w:rsid w:val="666F7407"/>
    <w:rsid w:val="689C2A73"/>
    <w:rsid w:val="6A1E04D3"/>
    <w:rsid w:val="6A317CF6"/>
    <w:rsid w:val="6BCF08ED"/>
    <w:rsid w:val="6BE95A7E"/>
    <w:rsid w:val="6D463C14"/>
    <w:rsid w:val="6D7D133F"/>
    <w:rsid w:val="6E416A95"/>
    <w:rsid w:val="720161BF"/>
    <w:rsid w:val="73C12ED5"/>
    <w:rsid w:val="73E43920"/>
    <w:rsid w:val="74992941"/>
    <w:rsid w:val="75094FEF"/>
    <w:rsid w:val="762859B5"/>
    <w:rsid w:val="782C09F2"/>
    <w:rsid w:val="78407844"/>
    <w:rsid w:val="7F096FC2"/>
    <w:rsid w:val="7F140334"/>
    <w:rsid w:val="7F8533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qFormat="1" w:unhideWhenUsed="0" w:uiPriority="0" w:semiHidden="0"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4"/>
    <w:basedOn w:val="1"/>
    <w:next w:val="1"/>
    <w:unhideWhenUsed/>
    <w:qFormat/>
    <w:uiPriority w:val="9"/>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annotation text"/>
    <w:basedOn w:val="1"/>
    <w:link w:val="15"/>
    <w:unhideWhenUsed/>
    <w:qFormat/>
    <w:uiPriority w:val="99"/>
    <w:pPr>
      <w:jc w:val="left"/>
    </w:pPr>
  </w:style>
  <w:style w:type="paragraph" w:styleId="4">
    <w:name w:val="Body Text"/>
    <w:basedOn w:val="1"/>
    <w:semiHidden/>
    <w:qFormat/>
    <w:uiPriority w:val="0"/>
    <w:rPr>
      <w:rFonts w:ascii="宋体" w:hAnsi="宋体" w:eastAsia="宋体" w:cs="宋体"/>
      <w:sz w:val="20"/>
      <w:szCs w:val="20"/>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Message Header"/>
    <w:basedOn w:val="1"/>
    <w:next w:val="1"/>
    <w:qFormat/>
    <w:uiPriority w:val="0"/>
    <w:pPr>
      <w:pBdr>
        <w:top w:val="none" w:color="auto" w:sz="0" w:space="1"/>
        <w:left w:val="none" w:color="auto" w:sz="0" w:space="1"/>
        <w:bottom w:val="none" w:color="auto" w:sz="0" w:space="1"/>
        <w:right w:val="none" w:color="auto" w:sz="0" w:space="1"/>
      </w:pBdr>
      <w:spacing w:after="50" w:afterLines="50"/>
      <w:ind w:firstLine="420" w:firstLineChars="200"/>
    </w:pPr>
    <w:rPr>
      <w:rFonts w:ascii="Cambria" w:hAnsi="Cambria"/>
      <w:sz w:val="24"/>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9">
    <w:name w:val="annotation subject"/>
    <w:basedOn w:val="3"/>
    <w:next w:val="3"/>
    <w:link w:val="16"/>
    <w:unhideWhenUsed/>
    <w:qFormat/>
    <w:uiPriority w:val="99"/>
    <w:rPr>
      <w:b/>
      <w:bCs/>
    </w:rPr>
  </w:style>
  <w:style w:type="character" w:styleId="12">
    <w:name w:val="annotation reference"/>
    <w:basedOn w:val="11"/>
    <w:unhideWhenUsed/>
    <w:qFormat/>
    <w:uiPriority w:val="99"/>
    <w:rPr>
      <w:sz w:val="21"/>
      <w:szCs w:val="21"/>
    </w:rPr>
  </w:style>
  <w:style w:type="character" w:customStyle="1" w:styleId="13">
    <w:name w:val="页眉 字符"/>
    <w:basedOn w:val="11"/>
    <w:link w:val="6"/>
    <w:qFormat/>
    <w:uiPriority w:val="99"/>
    <w:rPr>
      <w:sz w:val="18"/>
      <w:szCs w:val="18"/>
    </w:rPr>
  </w:style>
  <w:style w:type="character" w:customStyle="1" w:styleId="14">
    <w:name w:val="页脚 字符"/>
    <w:basedOn w:val="11"/>
    <w:link w:val="5"/>
    <w:qFormat/>
    <w:uiPriority w:val="99"/>
    <w:rPr>
      <w:sz w:val="18"/>
      <w:szCs w:val="18"/>
    </w:rPr>
  </w:style>
  <w:style w:type="character" w:customStyle="1" w:styleId="15">
    <w:name w:val="批注文字 字符"/>
    <w:basedOn w:val="11"/>
    <w:link w:val="3"/>
    <w:semiHidden/>
    <w:qFormat/>
    <w:uiPriority w:val="99"/>
  </w:style>
  <w:style w:type="character" w:customStyle="1" w:styleId="16">
    <w:name w:val="批注主题 字符"/>
    <w:basedOn w:val="15"/>
    <w:link w:val="9"/>
    <w:semiHidden/>
    <w:qFormat/>
    <w:uiPriority w:val="99"/>
    <w:rPr>
      <w:b/>
      <w:bCs/>
    </w:rPr>
  </w:style>
  <w:style w:type="paragraph" w:customStyle="1" w:styleId="17">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18">
    <w:name w:val="修订2"/>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19">
    <w:name w:val="样式1"/>
    <w:basedOn w:val="1"/>
    <w:next w:val="1"/>
    <w:qFormat/>
    <w:uiPriority w:val="99"/>
    <w:pPr>
      <w:numPr>
        <w:ilvl w:val="0"/>
        <w:numId w:val="1"/>
      </w:numPr>
      <w:ind w:left="2121"/>
    </w:pPr>
  </w:style>
  <w:style w:type="paragraph" w:customStyle="1" w:styleId="20">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customStyle="1" w:styleId="21">
    <w:name w:val="列出段落1"/>
    <w:basedOn w:val="1"/>
    <w:qFormat/>
    <w:uiPriority w:val="34"/>
    <w:pPr>
      <w:spacing w:beforeLines="25" w:after="200" w:line="276" w:lineRule="auto"/>
      <w:ind w:firstLine="420" w:firstLineChars="200"/>
    </w:pPr>
    <w:rPr>
      <w:szCs w:val="24"/>
    </w:rPr>
  </w:style>
  <w:style w:type="paragraph" w:customStyle="1" w:styleId="22">
    <w:name w:val="无间隔1"/>
    <w:qFormat/>
    <w:uiPriority w:val="1"/>
    <w:pPr>
      <w:widowControl w:val="0"/>
      <w:jc w:val="both"/>
    </w:pPr>
    <w:rPr>
      <w:rFonts w:ascii="Times New Roman" w:hAnsi="Times New Roman" w:eastAsia="宋体" w:cs="Times New Roman"/>
      <w:kern w:val="2"/>
      <w:sz w:val="21"/>
      <w:lang w:val="en-US" w:eastAsia="zh-CN" w:bidi="ar-SA"/>
    </w:rPr>
  </w:style>
  <w:style w:type="paragraph" w:customStyle="1" w:styleId="23">
    <w:name w:val="条款正文"/>
    <w:basedOn w:val="1"/>
    <w:qFormat/>
    <w:uiPriority w:val="0"/>
    <w:pPr>
      <w:adjustRightInd w:val="0"/>
      <w:snapToGrid w:val="0"/>
      <w:ind w:left="840" w:leftChars="400" w:firstLine="420" w:firstLineChars="200"/>
    </w:pPr>
    <w:rPr>
      <w:rFonts w:ascii="Times New Roman" w:hAnsi="Times New Roman"/>
      <w:szCs w:val="24"/>
    </w:rPr>
  </w:style>
  <w:style w:type="paragraph" w:customStyle="1" w:styleId="24">
    <w:name w:val="Revision"/>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8692</Words>
  <Characters>8746</Characters>
  <Lines>73</Lines>
  <Paragraphs>20</Paragraphs>
  <TotalTime>1</TotalTime>
  <ScaleCrop>false</ScaleCrop>
  <LinksUpToDate>false</LinksUpToDate>
  <CharactersWithSpaces>8765</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2021-07-23T02:26:00Z</dcterms:created>
  <dc:creator>bj 205b</dc:creator>
  <cp:lastModifiedBy>流萤</cp:lastModifiedBy>
  <dcterms:modified xsi:type="dcterms:W3CDTF">2024-06-27T07:28:04Z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F31127CF60EA479EBBD0F64A46423173_13</vt:lpwstr>
  </property>
</Properties>
</file>