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CCC211">
      <w:pPr>
        <w:snapToGrid w:val="0"/>
        <w:spacing w:afterLines="0" w:line="240" w:lineRule="auto"/>
        <w:jc w:val="center"/>
        <w:rPr>
          <w:rFonts w:hint="eastAsia" w:ascii="宋体" w:hAnsi="宋体" w:eastAsia="宋体" w:cs="宋体"/>
          <w:b/>
          <w:sz w:val="28"/>
          <w:szCs w:val="28"/>
        </w:rPr>
      </w:pPr>
      <w:bookmarkStart w:id="2" w:name="_GoBack"/>
      <w:bookmarkEnd w:id="2"/>
      <w:r>
        <w:rPr>
          <w:rFonts w:hint="eastAsia" w:ascii="宋体" w:hAnsi="宋体" w:eastAsia="宋体" w:cs="宋体"/>
          <w:b/>
          <w:sz w:val="28"/>
          <w:szCs w:val="28"/>
        </w:rPr>
        <w:t>华农财产保险股份有限公司</w:t>
      </w:r>
      <w:bookmarkStart w:id="0" w:name="OLE_LINK1"/>
      <w:r>
        <w:rPr>
          <w:rFonts w:hint="eastAsia" w:ascii="宋体" w:hAnsi="宋体" w:eastAsia="宋体" w:cs="宋体"/>
          <w:b/>
          <w:sz w:val="28"/>
          <w:szCs w:val="28"/>
        </w:rPr>
        <w:t>租赁住房财产保障保险</w:t>
      </w:r>
    </w:p>
    <w:p w14:paraId="1B086491">
      <w:pPr>
        <w:snapToGrid w:val="0"/>
        <w:spacing w:afterLines="0" w:line="240" w:lineRule="auto"/>
        <w:jc w:val="center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附加承租人家庭成员意外伤害</w:t>
      </w:r>
      <w:bookmarkEnd w:id="0"/>
      <w:r>
        <w:rPr>
          <w:rFonts w:hint="eastAsia" w:ascii="宋体" w:hAnsi="宋体" w:eastAsia="宋体" w:cs="宋体"/>
          <w:b/>
          <w:sz w:val="28"/>
          <w:szCs w:val="28"/>
        </w:rPr>
        <w:t>保险费率表</w:t>
      </w:r>
    </w:p>
    <w:p w14:paraId="30444753">
      <w:pPr>
        <w:snapToGrid w:val="0"/>
        <w:spacing w:afterLines="0" w:line="240" w:lineRule="auto"/>
        <w:jc w:val="center"/>
        <w:rPr>
          <w:rFonts w:hint="eastAsia" w:ascii="宋体" w:hAnsi="宋体" w:eastAsia="宋体" w:cs="宋体"/>
          <w:b/>
          <w:sz w:val="28"/>
          <w:szCs w:val="28"/>
        </w:rPr>
      </w:pPr>
    </w:p>
    <w:p w14:paraId="42812E2B">
      <w:pPr>
        <w:snapToGrid w:val="0"/>
        <w:spacing w:afterLines="0" w:line="240" w:lineRule="auto"/>
        <w:rPr>
          <w:rFonts w:ascii="宋体" w:hAnsi="宋体" w:eastAsia="宋体" w:cs="宋体"/>
          <w:b/>
          <w:szCs w:val="21"/>
        </w:rPr>
      </w:pPr>
    </w:p>
    <w:p w14:paraId="11DE5AF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0"/>
        <w:ind w:firstLine="0" w:firstLineChars="0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一、基准费率</w:t>
      </w:r>
    </w:p>
    <w:tbl>
      <w:tblPr>
        <w:tblStyle w:val="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5"/>
        <w:gridCol w:w="2497"/>
      </w:tblGrid>
      <w:tr w14:paraId="0868C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025" w:type="dxa"/>
            <w:noWrap w:val="0"/>
            <w:vAlign w:val="center"/>
          </w:tcPr>
          <w:p w14:paraId="484572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firstLine="0" w:firstLineChars="0"/>
              <w:jc w:val="center"/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/>
              </w:rPr>
              <w:t>意外事故</w:t>
            </w:r>
          </w:p>
        </w:tc>
        <w:tc>
          <w:tcPr>
            <w:tcW w:w="2497" w:type="dxa"/>
            <w:noWrap w:val="0"/>
            <w:vAlign w:val="center"/>
          </w:tcPr>
          <w:p w14:paraId="217EBD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firstLine="0" w:firstLineChars="0"/>
              <w:jc w:val="center"/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基准费率</w:t>
            </w:r>
          </w:p>
        </w:tc>
      </w:tr>
      <w:tr w14:paraId="257CD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025" w:type="dxa"/>
            <w:noWrap w:val="0"/>
            <w:vAlign w:val="center"/>
          </w:tcPr>
          <w:p w14:paraId="420702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火灾爆炸</w:t>
            </w:r>
          </w:p>
        </w:tc>
        <w:tc>
          <w:tcPr>
            <w:tcW w:w="2497" w:type="dxa"/>
            <w:noWrap w:val="0"/>
            <w:vAlign w:val="center"/>
          </w:tcPr>
          <w:p w14:paraId="155A9E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0.024%</w:t>
            </w:r>
          </w:p>
        </w:tc>
      </w:tr>
      <w:tr w14:paraId="38369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025" w:type="dxa"/>
            <w:noWrap w:val="0"/>
            <w:vAlign w:val="center"/>
          </w:tcPr>
          <w:p w14:paraId="38F8AF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燃气泄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漏</w:t>
            </w:r>
          </w:p>
        </w:tc>
        <w:tc>
          <w:tcPr>
            <w:tcW w:w="2497" w:type="dxa"/>
            <w:noWrap w:val="0"/>
            <w:vAlign w:val="center"/>
          </w:tcPr>
          <w:p w14:paraId="651F1D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0.012%</w:t>
            </w:r>
          </w:p>
        </w:tc>
      </w:tr>
      <w:tr w14:paraId="738BC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025" w:type="dxa"/>
            <w:noWrap w:val="0"/>
            <w:vAlign w:val="center"/>
          </w:tcPr>
          <w:p w14:paraId="325546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电气线路或电器设备漏电</w:t>
            </w:r>
          </w:p>
        </w:tc>
        <w:tc>
          <w:tcPr>
            <w:tcW w:w="2497" w:type="dxa"/>
            <w:noWrap w:val="0"/>
            <w:vAlign w:val="center"/>
          </w:tcPr>
          <w:p w14:paraId="0FAB29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0.017%</w:t>
            </w:r>
          </w:p>
        </w:tc>
      </w:tr>
      <w:tr w14:paraId="609AD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025" w:type="dxa"/>
            <w:noWrap w:val="0"/>
            <w:vAlign w:val="center"/>
          </w:tcPr>
          <w:p w14:paraId="6A3B85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盗窃或入室抢劫</w:t>
            </w:r>
          </w:p>
        </w:tc>
        <w:tc>
          <w:tcPr>
            <w:tcW w:w="2497" w:type="dxa"/>
            <w:noWrap w:val="0"/>
            <w:vAlign w:val="center"/>
          </w:tcPr>
          <w:p w14:paraId="6A3113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0.019%</w:t>
            </w:r>
          </w:p>
        </w:tc>
      </w:tr>
    </w:tbl>
    <w:p w14:paraId="42ADF20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0"/>
        <w:ind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 xml:space="preserve"> </w:t>
      </w:r>
    </w:p>
    <w:p w14:paraId="5AE4C2B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0"/>
        <w:ind w:firstLine="0" w:firstLineChars="0"/>
        <w:rPr>
          <w:rFonts w:hint="eastAsia" w:ascii="宋体" w:hAnsi="宋体" w:eastAsia="宋体" w:cs="宋体"/>
          <w:sz w:val="21"/>
          <w:szCs w:val="21"/>
        </w:rPr>
      </w:pPr>
    </w:p>
    <w:p w14:paraId="027D104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0"/>
        <w:ind w:firstLine="0" w:firstLineChars="0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二、费率调整系数</w:t>
      </w:r>
    </w:p>
    <w:p w14:paraId="3440D7C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0"/>
        <w:ind w:left="0" w:firstLine="0" w:firstLineChars="0"/>
        <w:rPr>
          <w:rStyle w:val="11"/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Style w:val="11"/>
          <w:rFonts w:hint="eastAsia" w:ascii="宋体" w:hAnsi="宋体" w:eastAsia="宋体" w:cs="宋体"/>
          <w:sz w:val="21"/>
          <w:szCs w:val="21"/>
        </w:rPr>
        <w:t>1</w:t>
      </w:r>
      <w:r>
        <w:rPr>
          <w:rStyle w:val="11"/>
          <w:rFonts w:hint="eastAsia" w:ascii="宋体" w:hAnsi="宋体" w:eastAsia="宋体" w:cs="宋体"/>
          <w:sz w:val="21"/>
          <w:szCs w:val="21"/>
          <w:lang w:eastAsia="zh-CN"/>
        </w:rPr>
        <w:t>、家庭</w:t>
      </w:r>
      <w:r>
        <w:rPr>
          <w:rStyle w:val="11"/>
          <w:rFonts w:hint="eastAsia" w:ascii="宋体" w:hAnsi="宋体" w:eastAsia="宋体" w:cs="宋体"/>
          <w:sz w:val="21"/>
          <w:szCs w:val="21"/>
          <w:lang w:val="en-US" w:eastAsia="zh-CN"/>
        </w:rPr>
        <w:t>意外伤害</w:t>
      </w:r>
      <w:r>
        <w:rPr>
          <w:rStyle w:val="11"/>
          <w:rFonts w:hint="eastAsia" w:ascii="宋体" w:hAnsi="宋体" w:eastAsia="宋体" w:cs="宋体"/>
          <w:sz w:val="21"/>
          <w:szCs w:val="21"/>
          <w:lang w:eastAsia="zh-CN"/>
        </w:rPr>
        <w:t>保险金额分配方式</w:t>
      </w:r>
      <w:r>
        <w:rPr>
          <w:rStyle w:val="11"/>
          <w:rFonts w:hint="eastAsia" w:ascii="宋体" w:hAnsi="宋体" w:eastAsia="宋体" w:cs="宋体"/>
          <w:sz w:val="21"/>
          <w:szCs w:val="21"/>
          <w:lang w:val="en-US" w:eastAsia="zh-CN"/>
        </w:rPr>
        <w:t>调整系数（F1）</w:t>
      </w:r>
    </w:p>
    <w:tbl>
      <w:tblPr>
        <w:tblStyle w:val="8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43"/>
        <w:gridCol w:w="2479"/>
      </w:tblGrid>
      <w:tr w14:paraId="3DCEE1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95" w:hRule="atLeast"/>
          <w:jc w:val="center"/>
        </w:trPr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EF7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家庭意外伤害保险金额分配方式</w:t>
            </w: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91B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调整系数</w:t>
            </w:r>
          </w:p>
        </w:tc>
      </w:tr>
      <w:tr w14:paraId="20C303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F7BF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均分家庭意外伤害保险金额</w:t>
            </w: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2C18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1.0 </w:t>
            </w:r>
          </w:p>
        </w:tc>
      </w:tr>
      <w:tr w14:paraId="52C3E4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3EC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共享家庭意外伤害保险金额</w:t>
            </w: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0DA1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1.6</w:t>
            </w:r>
          </w:p>
        </w:tc>
      </w:tr>
    </w:tbl>
    <w:p w14:paraId="023A069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0"/>
        <w:ind w:left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Style w:val="11"/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被保险家庭成员人数调整系数</w:t>
      </w:r>
      <w:r>
        <w:rPr>
          <w:rStyle w:val="11"/>
          <w:rFonts w:hint="eastAsia" w:ascii="宋体" w:hAnsi="宋体" w:eastAsia="宋体" w:cs="宋体"/>
          <w:b w:val="0"/>
          <w:bCs w:val="0"/>
          <w:sz w:val="21"/>
          <w:szCs w:val="21"/>
        </w:rPr>
        <w:t>（F</w:t>
      </w:r>
      <w:r>
        <w:rPr>
          <w:rStyle w:val="11"/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</w:t>
      </w:r>
      <w:r>
        <w:rPr>
          <w:rStyle w:val="11"/>
          <w:rFonts w:hint="eastAsia" w:ascii="宋体" w:hAnsi="宋体" w:eastAsia="宋体" w:cs="宋体"/>
          <w:b w:val="0"/>
          <w:bCs w:val="0"/>
          <w:sz w:val="21"/>
          <w:szCs w:val="21"/>
        </w:rPr>
        <w:t>）</w:t>
      </w:r>
    </w:p>
    <w:tbl>
      <w:tblPr>
        <w:tblStyle w:val="9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0"/>
        <w:gridCol w:w="2522"/>
      </w:tblGrid>
      <w:tr w14:paraId="4D9153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6000" w:type="dxa"/>
            <w:noWrap w:val="0"/>
            <w:vAlign w:val="top"/>
          </w:tcPr>
          <w:p w14:paraId="71CAC2C5"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被保险家庭成员人数（人）</w:t>
            </w:r>
          </w:p>
        </w:tc>
        <w:tc>
          <w:tcPr>
            <w:tcW w:w="2522" w:type="dxa"/>
            <w:noWrap w:val="0"/>
            <w:vAlign w:val="top"/>
          </w:tcPr>
          <w:p w14:paraId="76A6970D"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调整系数</w:t>
            </w:r>
          </w:p>
        </w:tc>
      </w:tr>
      <w:tr w14:paraId="4D15A2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6000" w:type="dxa"/>
            <w:noWrap w:val="0"/>
            <w:vAlign w:val="top"/>
          </w:tcPr>
          <w:p w14:paraId="2B8F4B49"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</w:t>
            </w:r>
          </w:p>
        </w:tc>
        <w:tc>
          <w:tcPr>
            <w:tcW w:w="2522" w:type="dxa"/>
            <w:noWrap w:val="0"/>
            <w:vAlign w:val="top"/>
          </w:tcPr>
          <w:p w14:paraId="6E74EB60"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TW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TW"/>
              </w:rPr>
              <w:t>625</w:t>
            </w:r>
          </w:p>
        </w:tc>
      </w:tr>
      <w:tr w14:paraId="4AD7C3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6000" w:type="dxa"/>
            <w:noWrap w:val="0"/>
            <w:vAlign w:val="top"/>
          </w:tcPr>
          <w:p w14:paraId="6E5FCB78"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2</w:t>
            </w:r>
          </w:p>
        </w:tc>
        <w:tc>
          <w:tcPr>
            <w:tcW w:w="2522" w:type="dxa"/>
            <w:noWrap w:val="0"/>
            <w:vAlign w:val="top"/>
          </w:tcPr>
          <w:p w14:paraId="6B8905B0"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1.0</w:t>
            </w:r>
          </w:p>
        </w:tc>
      </w:tr>
      <w:tr w14:paraId="28F4A1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6000" w:type="dxa"/>
            <w:noWrap w:val="0"/>
            <w:vAlign w:val="top"/>
          </w:tcPr>
          <w:p w14:paraId="68C582AB"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[3,6]</w:t>
            </w:r>
          </w:p>
        </w:tc>
        <w:tc>
          <w:tcPr>
            <w:tcW w:w="2522" w:type="dxa"/>
            <w:noWrap w:val="0"/>
            <w:vAlign w:val="top"/>
          </w:tcPr>
          <w:p w14:paraId="2F64EAD2"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[1.2,2.0]</w:t>
            </w:r>
          </w:p>
        </w:tc>
      </w:tr>
      <w:tr w14:paraId="663DEB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6000" w:type="dxa"/>
            <w:noWrap w:val="0"/>
            <w:vAlign w:val="top"/>
          </w:tcPr>
          <w:p w14:paraId="1101715A"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＞6</w:t>
            </w:r>
          </w:p>
        </w:tc>
        <w:tc>
          <w:tcPr>
            <w:tcW w:w="2522" w:type="dxa"/>
            <w:noWrap w:val="0"/>
            <w:vAlign w:val="top"/>
          </w:tcPr>
          <w:p w14:paraId="1EDB1598"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(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,3.0]</w:t>
            </w:r>
          </w:p>
        </w:tc>
      </w:tr>
    </w:tbl>
    <w:p w14:paraId="5C460434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40" w:lineRule="auto"/>
        <w:ind w:firstLine="0" w:firstLineChars="0"/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>注：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仅适用于共享家庭保险金额的分配方式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>。</w:t>
      </w:r>
    </w:p>
    <w:p w14:paraId="6961C96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0"/>
        <w:ind w:left="0" w:firstLine="0" w:firstLineChars="0"/>
        <w:rPr>
          <w:rStyle w:val="11"/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>3、渠道调整系数</w:t>
      </w:r>
      <w:r>
        <w:rPr>
          <w:rStyle w:val="11"/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（F3）</w:t>
      </w:r>
    </w:p>
    <w:tbl>
      <w:tblPr>
        <w:tblStyle w:val="8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43"/>
        <w:gridCol w:w="2479"/>
      </w:tblGrid>
      <w:tr w14:paraId="055500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D241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highlight w:val="none"/>
              </w:rPr>
            </w:pPr>
            <w:bookmarkStart w:id="1" w:name="OLE_LINK11"/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bidi="ar"/>
              </w:rPr>
              <w:t>渠道类型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3175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bidi="ar"/>
              </w:rPr>
              <w:t>调整系数</w:t>
            </w:r>
          </w:p>
        </w:tc>
      </w:tr>
      <w:tr w14:paraId="373546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  <w:jc w:val="center"/>
        </w:trPr>
        <w:tc>
          <w:tcPr>
            <w:tcW w:w="6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FB4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bidi="ar"/>
              </w:rPr>
              <w:t>直销（或销售费用率等同直销的渠道）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AD35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bidi="ar"/>
              </w:rPr>
              <w:t>[0.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82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bidi="ar"/>
              </w:rPr>
              <w:t>,1.0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bidi="ar"/>
              </w:rPr>
              <w:t>]</w:t>
            </w:r>
          </w:p>
        </w:tc>
      </w:tr>
      <w:tr w14:paraId="06F11B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FFB0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bidi="ar"/>
              </w:rPr>
              <w:t>其他第三方渠道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00C2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1.00</w:t>
            </w:r>
          </w:p>
        </w:tc>
      </w:tr>
    </w:tbl>
    <w:p w14:paraId="293C3EF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0"/>
        <w:ind w:left="0" w:firstLine="0" w:firstLineChars="0"/>
        <w:rPr>
          <w:rStyle w:val="11"/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Style w:val="11"/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注：根据渠道销售费用率水平按比例调整。</w:t>
      </w:r>
    </w:p>
    <w:p w14:paraId="35083C3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0"/>
        <w:ind w:left="0" w:firstLine="0" w:firstLineChars="0"/>
        <w:rPr>
          <w:rStyle w:val="11"/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Style w:val="11"/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4、</w:t>
      </w:r>
      <w:r>
        <w:rPr>
          <w:rStyle w:val="11"/>
          <w:rFonts w:hint="eastAsia" w:ascii="宋体" w:hAnsi="宋体" w:eastAsia="宋体" w:cs="宋体"/>
          <w:b w:val="0"/>
          <w:bCs w:val="0"/>
          <w:sz w:val="21"/>
          <w:szCs w:val="21"/>
        </w:rPr>
        <w:t>被保险人风险防范措施调整系数（F</w:t>
      </w:r>
      <w:r>
        <w:rPr>
          <w:rStyle w:val="11"/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</w:t>
      </w:r>
      <w:r>
        <w:rPr>
          <w:rStyle w:val="11"/>
          <w:rFonts w:hint="eastAsia" w:ascii="宋体" w:hAnsi="宋体" w:eastAsia="宋体" w:cs="宋体"/>
          <w:b w:val="0"/>
          <w:bCs w:val="0"/>
          <w:sz w:val="21"/>
          <w:szCs w:val="21"/>
        </w:rPr>
        <w:t>）</w:t>
      </w:r>
    </w:p>
    <w:tbl>
      <w:tblPr>
        <w:tblStyle w:val="8"/>
        <w:tblW w:w="5000" w:type="pct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972"/>
        <w:gridCol w:w="2364"/>
      </w:tblGrid>
      <w:tr w14:paraId="3B0CF8A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4" w:hRule="atLeast"/>
          <w:jc w:val="center"/>
        </w:trPr>
        <w:tc>
          <w:tcPr>
            <w:tcW w:w="59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68454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/>
              <w:ind w:firstLine="0" w:firstLineChars="0"/>
              <w:jc w:val="center"/>
              <w:rPr>
                <w:rStyle w:val="11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被保险人风险防范措施</w:t>
            </w:r>
          </w:p>
        </w:tc>
        <w:tc>
          <w:tcPr>
            <w:tcW w:w="23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93733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/>
              <w:ind w:left="0" w:firstLine="0" w:firstLineChars="0"/>
              <w:jc w:val="center"/>
              <w:rPr>
                <w:rStyle w:val="11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调整系数</w:t>
            </w:r>
          </w:p>
        </w:tc>
      </w:tr>
      <w:tr w14:paraId="32B3276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3" w:hRule="atLeast"/>
          <w:jc w:val="center"/>
        </w:trPr>
        <w:tc>
          <w:tcPr>
            <w:tcW w:w="59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2236C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/>
              <w:ind w:firstLine="0" w:firstLineChars="0"/>
              <w:jc w:val="center"/>
              <w:rPr>
                <w:rStyle w:val="11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较好</w:t>
            </w:r>
          </w:p>
        </w:tc>
        <w:tc>
          <w:tcPr>
            <w:tcW w:w="23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45FB3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/>
              <w:ind w:left="0" w:firstLine="0" w:firstLineChars="0"/>
              <w:jc w:val="center"/>
              <w:rPr>
                <w:rStyle w:val="11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[0.7,</w:t>
            </w: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0.9</w:t>
            </w: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)</w:t>
            </w:r>
          </w:p>
        </w:tc>
      </w:tr>
      <w:tr w14:paraId="707A992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3" w:hRule="atLeast"/>
          <w:jc w:val="center"/>
        </w:trPr>
        <w:tc>
          <w:tcPr>
            <w:tcW w:w="59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3D986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/>
              <w:ind w:firstLine="0" w:firstLineChars="0"/>
              <w:jc w:val="center"/>
              <w:rPr>
                <w:rStyle w:val="11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一般</w:t>
            </w:r>
          </w:p>
        </w:tc>
        <w:tc>
          <w:tcPr>
            <w:tcW w:w="23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60283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/>
              <w:ind w:left="0" w:firstLine="0" w:firstLineChars="0"/>
              <w:jc w:val="center"/>
              <w:rPr>
                <w:rStyle w:val="11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[</w:t>
            </w: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0.9</w:t>
            </w: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,1.</w:t>
            </w: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0</w:t>
            </w: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]</w:t>
            </w:r>
          </w:p>
        </w:tc>
      </w:tr>
      <w:tr w14:paraId="1B86E4B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3" w:hRule="atLeast"/>
          <w:jc w:val="center"/>
        </w:trPr>
        <w:tc>
          <w:tcPr>
            <w:tcW w:w="59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F4639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/>
              <w:ind w:firstLine="0" w:firstLineChars="0"/>
              <w:jc w:val="center"/>
              <w:rPr>
                <w:rStyle w:val="11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较差</w:t>
            </w:r>
          </w:p>
        </w:tc>
        <w:tc>
          <w:tcPr>
            <w:tcW w:w="23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16E19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/>
              <w:ind w:left="0" w:firstLine="0" w:firstLineChars="0"/>
              <w:jc w:val="center"/>
              <w:rPr>
                <w:rStyle w:val="11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(</w:t>
            </w: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</w:t>
            </w: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0</w:t>
            </w: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,1.</w:t>
            </w: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]</w:t>
            </w:r>
          </w:p>
        </w:tc>
      </w:tr>
      <w:bookmarkEnd w:id="1"/>
    </w:tbl>
    <w:p w14:paraId="70B9F0B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0"/>
        <w:ind w:firstLine="0" w:firstLineChars="0"/>
        <w:rPr>
          <w:rFonts w:hint="eastAsia" w:ascii="宋体" w:hAnsi="宋体" w:eastAsia="宋体" w:cs="宋体"/>
          <w:b w:val="0"/>
          <w:bCs w:val="0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1"/>
          <w:szCs w:val="21"/>
          <w:lang w:val="en-US" w:eastAsia="zh-CN"/>
        </w:rPr>
        <w:t>5、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1"/>
          <w:szCs w:val="21"/>
        </w:rPr>
        <w:t>物业管理水平调整系数</w:t>
      </w:r>
      <w:r>
        <w:rPr>
          <w:rStyle w:val="11"/>
          <w:rFonts w:hint="eastAsia" w:ascii="宋体" w:hAnsi="宋体" w:eastAsia="宋体" w:cs="宋体"/>
          <w:b w:val="0"/>
          <w:bCs w:val="0"/>
          <w:sz w:val="21"/>
          <w:szCs w:val="21"/>
        </w:rPr>
        <w:t>（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1"/>
          <w:szCs w:val="21"/>
        </w:rPr>
        <w:t>F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1"/>
          <w:szCs w:val="21"/>
          <w:lang w:val="en-US" w:eastAsia="zh-CN"/>
        </w:rPr>
        <w:t>5</w:t>
      </w:r>
      <w:r>
        <w:rPr>
          <w:rStyle w:val="11"/>
          <w:rFonts w:hint="eastAsia" w:ascii="宋体" w:hAnsi="宋体" w:eastAsia="宋体" w:cs="宋体"/>
          <w:b w:val="0"/>
          <w:bCs w:val="0"/>
          <w:sz w:val="21"/>
          <w:szCs w:val="21"/>
        </w:rPr>
        <w:t>）</w:t>
      </w:r>
    </w:p>
    <w:tbl>
      <w:tblPr>
        <w:tblStyle w:val="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75"/>
        <w:gridCol w:w="2447"/>
      </w:tblGrid>
      <w:tr w14:paraId="51E8D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075" w:type="dxa"/>
            <w:noWrap w:val="0"/>
            <w:vAlign w:val="center"/>
          </w:tcPr>
          <w:p w14:paraId="6B155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  <w:t>物业管理水平</w:t>
            </w:r>
          </w:p>
        </w:tc>
        <w:tc>
          <w:tcPr>
            <w:tcW w:w="2447" w:type="dxa"/>
            <w:noWrap w:val="0"/>
            <w:vAlign w:val="center"/>
          </w:tcPr>
          <w:p w14:paraId="6AF028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  <w:t>调整系数</w:t>
            </w:r>
          </w:p>
        </w:tc>
      </w:tr>
      <w:tr w14:paraId="020D9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075" w:type="dxa"/>
            <w:noWrap w:val="0"/>
            <w:vAlign w:val="center"/>
          </w:tcPr>
          <w:p w14:paraId="21A27D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  <w:t>较好</w:t>
            </w:r>
          </w:p>
        </w:tc>
        <w:tc>
          <w:tcPr>
            <w:tcW w:w="2447" w:type="dxa"/>
            <w:noWrap w:val="0"/>
            <w:vAlign w:val="center"/>
          </w:tcPr>
          <w:p w14:paraId="045D0F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  <w:t>[0.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  <w:t>,0.9)</w:t>
            </w:r>
          </w:p>
        </w:tc>
      </w:tr>
      <w:tr w14:paraId="28D44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075" w:type="dxa"/>
            <w:noWrap w:val="0"/>
            <w:vAlign w:val="center"/>
          </w:tcPr>
          <w:p w14:paraId="3FA711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  <w:t>一般</w:t>
            </w:r>
          </w:p>
        </w:tc>
        <w:tc>
          <w:tcPr>
            <w:tcW w:w="2447" w:type="dxa"/>
            <w:noWrap w:val="0"/>
            <w:vAlign w:val="center"/>
          </w:tcPr>
          <w:p w14:paraId="2A5D52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  <w:t>[0.9,1.0]</w:t>
            </w:r>
          </w:p>
        </w:tc>
      </w:tr>
      <w:tr w14:paraId="48F91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075" w:type="dxa"/>
            <w:noWrap w:val="0"/>
            <w:vAlign w:val="center"/>
          </w:tcPr>
          <w:p w14:paraId="37F785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  <w:t>较差</w:t>
            </w:r>
          </w:p>
        </w:tc>
        <w:tc>
          <w:tcPr>
            <w:tcW w:w="2447" w:type="dxa"/>
            <w:noWrap w:val="0"/>
            <w:vAlign w:val="center"/>
          </w:tcPr>
          <w:p w14:paraId="5261A6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  <w:t>(1.0,1.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  <w:t>]</w:t>
            </w:r>
          </w:p>
        </w:tc>
      </w:tr>
    </w:tbl>
    <w:p w14:paraId="606F57B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0"/>
        <w:ind w:left="0" w:firstLine="0" w:firstLineChars="0"/>
        <w:rPr>
          <w:rStyle w:val="11"/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>6、经验/预期赔付率调整系数</w:t>
      </w:r>
      <w:r>
        <w:rPr>
          <w:rStyle w:val="11"/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（F6）</w:t>
      </w:r>
    </w:p>
    <w:tbl>
      <w:tblPr>
        <w:tblStyle w:val="8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43"/>
        <w:gridCol w:w="2479"/>
      </w:tblGrid>
      <w:tr w14:paraId="4081B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186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经验/预期赔付率</w:t>
            </w: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46CF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调整系数</w:t>
            </w:r>
          </w:p>
        </w:tc>
      </w:tr>
      <w:tr w14:paraId="29DCA2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7D7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0%-65%（含）</w:t>
            </w: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35DF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[0.7,1.0]</w:t>
            </w:r>
          </w:p>
        </w:tc>
      </w:tr>
      <w:tr w14:paraId="542362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1ED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65%以上</w:t>
            </w: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C098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(1.0,1.3]</w:t>
            </w:r>
          </w:p>
        </w:tc>
      </w:tr>
    </w:tbl>
    <w:p w14:paraId="2CA80FE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0"/>
        <w:ind w:left="0" w:leftChars="0" w:firstLine="0" w:firstLineChars="0"/>
        <w:rPr>
          <w:rFonts w:hint="eastAsia" w:ascii="宋体" w:hAnsi="宋体" w:eastAsia="宋体" w:cs="宋体"/>
          <w:bCs/>
          <w:spacing w:val="-4"/>
          <w:sz w:val="21"/>
          <w:szCs w:val="21"/>
        </w:rPr>
      </w:pPr>
    </w:p>
    <w:p w14:paraId="0AA1357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0"/>
        <w:ind w:firstLine="0" w:firstLineChars="0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三、保险费计算公式</w:t>
      </w:r>
    </w:p>
    <w:p w14:paraId="5189E07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ind w:firstLine="0" w:firstLineChars="0"/>
        <w:jc w:val="righ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单位：元</w:t>
      </w:r>
    </w:p>
    <w:p w14:paraId="14788A6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ind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保险费=∑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各意外事故</w:t>
      </w:r>
      <w:r>
        <w:rPr>
          <w:rFonts w:hint="eastAsia" w:ascii="宋体" w:hAnsi="宋体" w:eastAsia="宋体" w:cs="宋体"/>
          <w:sz w:val="21"/>
          <w:szCs w:val="21"/>
        </w:rPr>
        <w:t>家庭意外伤害保险金额×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各意外事故</w:t>
      </w:r>
      <w:r>
        <w:rPr>
          <w:rFonts w:hint="eastAsia" w:ascii="宋体" w:hAnsi="宋体" w:eastAsia="宋体" w:cs="宋体"/>
          <w:sz w:val="21"/>
          <w:szCs w:val="21"/>
        </w:rPr>
        <w:t>保险责任的基准费率×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F1</w:t>
      </w:r>
      <w:r>
        <w:rPr>
          <w:rFonts w:hint="eastAsia" w:ascii="宋体" w:hAnsi="宋体" w:eastAsia="宋体" w:cs="宋体"/>
          <w:sz w:val="21"/>
          <w:szCs w:val="21"/>
        </w:rPr>
        <w:t>×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F2</w:t>
      </w:r>
      <w:r>
        <w:rPr>
          <w:rFonts w:hint="eastAsia" w:ascii="宋体" w:hAnsi="宋体" w:eastAsia="宋体" w:cs="宋体"/>
          <w:sz w:val="21"/>
          <w:szCs w:val="21"/>
        </w:rPr>
        <w:t>×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F3</w:t>
      </w:r>
      <w:r>
        <w:rPr>
          <w:rFonts w:hint="eastAsia" w:ascii="宋体" w:hAnsi="宋体" w:eastAsia="宋体" w:cs="宋体"/>
          <w:sz w:val="21"/>
          <w:szCs w:val="21"/>
        </w:rPr>
        <w:t>×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F4</w:t>
      </w:r>
      <w:r>
        <w:rPr>
          <w:rFonts w:hint="eastAsia" w:ascii="宋体" w:hAnsi="宋体" w:eastAsia="宋体" w:cs="宋体"/>
          <w:sz w:val="21"/>
          <w:szCs w:val="21"/>
        </w:rPr>
        <w:t>×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F5</w:t>
      </w:r>
      <w:r>
        <w:rPr>
          <w:rFonts w:hint="eastAsia" w:ascii="宋体" w:hAnsi="宋体" w:eastAsia="宋体" w:cs="宋体"/>
          <w:sz w:val="21"/>
          <w:szCs w:val="21"/>
        </w:rPr>
        <w:t>×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F6</w:t>
      </w:r>
    </w:p>
    <w:p w14:paraId="2AE1949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0"/>
        <w:ind w:firstLine="0" w:firstLineChars="0"/>
        <w:rPr>
          <w:rFonts w:hint="eastAsia" w:ascii="宋体" w:hAnsi="宋体" w:eastAsia="宋体" w:cs="宋体"/>
          <w:b/>
          <w:sz w:val="21"/>
          <w:szCs w:val="21"/>
        </w:rPr>
      </w:pPr>
    </w:p>
    <w:p w14:paraId="6080243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0"/>
        <w:ind w:firstLine="0" w:firstLineChars="0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四、短期费率表</w:t>
      </w:r>
    </w:p>
    <w:tbl>
      <w:tblPr>
        <w:tblStyle w:val="8"/>
        <w:tblW w:w="5000" w:type="pct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68"/>
        <w:gridCol w:w="542"/>
        <w:gridCol w:w="518"/>
        <w:gridCol w:w="646"/>
        <w:gridCol w:w="582"/>
        <w:gridCol w:w="582"/>
        <w:gridCol w:w="582"/>
        <w:gridCol w:w="582"/>
        <w:gridCol w:w="582"/>
        <w:gridCol w:w="582"/>
        <w:gridCol w:w="582"/>
        <w:gridCol w:w="582"/>
        <w:gridCol w:w="606"/>
      </w:tblGrid>
      <w:tr w14:paraId="5AF5FA53">
        <w:trPr>
          <w:trHeight w:val="452" w:hRule="atLeast"/>
          <w:jc w:val="center"/>
        </w:trPr>
        <w:tc>
          <w:tcPr>
            <w:tcW w:w="13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0A9B5A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="0" w:afterAutospacing="0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保险期间</w:t>
            </w:r>
          </w:p>
          <w:p w14:paraId="6BD3F6A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="0" w:afterAutospacing="0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(个月)</w:t>
            </w:r>
          </w:p>
        </w:tc>
        <w:tc>
          <w:tcPr>
            <w:tcW w:w="5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44C68B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="0" w:afterAutospacing="0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5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0BE462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="0" w:afterAutospacing="0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</w:t>
            </w:r>
          </w:p>
        </w:tc>
        <w:tc>
          <w:tcPr>
            <w:tcW w:w="6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5B0FFF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="0" w:afterAutospacing="0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</w:t>
            </w:r>
          </w:p>
        </w:tc>
        <w:tc>
          <w:tcPr>
            <w:tcW w:w="58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105248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="0" w:afterAutospacing="0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</w:t>
            </w:r>
          </w:p>
        </w:tc>
        <w:tc>
          <w:tcPr>
            <w:tcW w:w="58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D5904A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="0" w:afterAutospacing="0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58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32C01DC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="0" w:afterAutospacing="0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</w:t>
            </w:r>
          </w:p>
        </w:tc>
        <w:tc>
          <w:tcPr>
            <w:tcW w:w="58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B3EE2D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="0" w:afterAutospacing="0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7</w:t>
            </w:r>
          </w:p>
        </w:tc>
        <w:tc>
          <w:tcPr>
            <w:tcW w:w="58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37FE617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="0" w:afterAutospacing="0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8</w:t>
            </w:r>
          </w:p>
        </w:tc>
        <w:tc>
          <w:tcPr>
            <w:tcW w:w="58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378B14B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="0" w:afterAutospacing="0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9</w:t>
            </w:r>
          </w:p>
        </w:tc>
        <w:tc>
          <w:tcPr>
            <w:tcW w:w="58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28A816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="0" w:afterAutospacing="0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</w:t>
            </w:r>
          </w:p>
        </w:tc>
        <w:tc>
          <w:tcPr>
            <w:tcW w:w="58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700C31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="0" w:afterAutospacing="0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11</w:t>
            </w:r>
          </w:p>
        </w:tc>
        <w:tc>
          <w:tcPr>
            <w:tcW w:w="6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865525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="0" w:afterAutospacing="0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12</w:t>
            </w:r>
          </w:p>
        </w:tc>
      </w:tr>
      <w:tr w14:paraId="4988602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3" w:hRule="atLeast"/>
          <w:jc w:val="center"/>
        </w:trPr>
        <w:tc>
          <w:tcPr>
            <w:tcW w:w="13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074DC4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="0" w:afterAutospacing="0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保险费的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百分比(％)</w:t>
            </w:r>
          </w:p>
        </w:tc>
        <w:tc>
          <w:tcPr>
            <w:tcW w:w="5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236577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="0" w:afterAutospacing="0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</w:t>
            </w:r>
          </w:p>
        </w:tc>
        <w:tc>
          <w:tcPr>
            <w:tcW w:w="5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5121B6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="0" w:afterAutospacing="0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</w:t>
            </w:r>
          </w:p>
        </w:tc>
        <w:tc>
          <w:tcPr>
            <w:tcW w:w="6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7E44FC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="0" w:afterAutospacing="0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30</w:t>
            </w:r>
          </w:p>
        </w:tc>
        <w:tc>
          <w:tcPr>
            <w:tcW w:w="58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F3EAC6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="0" w:afterAutospacing="0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40</w:t>
            </w:r>
          </w:p>
        </w:tc>
        <w:tc>
          <w:tcPr>
            <w:tcW w:w="58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C2F47D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="0" w:afterAutospacing="0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58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47C899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="0" w:afterAutospacing="0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60</w:t>
            </w:r>
          </w:p>
        </w:tc>
        <w:tc>
          <w:tcPr>
            <w:tcW w:w="58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9791F5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="0" w:afterAutospacing="0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70</w:t>
            </w:r>
          </w:p>
        </w:tc>
        <w:tc>
          <w:tcPr>
            <w:tcW w:w="58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A88389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="0" w:afterAutospacing="0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80</w:t>
            </w:r>
          </w:p>
        </w:tc>
        <w:tc>
          <w:tcPr>
            <w:tcW w:w="58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A6A49D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="0" w:afterAutospacing="0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85</w:t>
            </w:r>
          </w:p>
        </w:tc>
        <w:tc>
          <w:tcPr>
            <w:tcW w:w="58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AE5259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="0" w:afterAutospacing="0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90</w:t>
            </w:r>
          </w:p>
        </w:tc>
        <w:tc>
          <w:tcPr>
            <w:tcW w:w="58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3CEB0D2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="0" w:afterAutospacing="0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95</w:t>
            </w:r>
          </w:p>
        </w:tc>
        <w:tc>
          <w:tcPr>
            <w:tcW w:w="6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383D41D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="0" w:afterAutospacing="0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100</w:t>
            </w:r>
          </w:p>
        </w:tc>
      </w:tr>
    </w:tbl>
    <w:p w14:paraId="5B2943E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0"/>
        <w:ind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注：保险期间不足一个月的，按一个月计算。</w:t>
      </w:r>
    </w:p>
    <w:p w14:paraId="2C3585C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0" w:firstLineChars="0"/>
        <w:rPr>
          <w:rFonts w:hint="eastAsia" w:ascii="宋体" w:hAnsi="宋体" w:eastAsia="宋体" w:cs="宋体"/>
          <w:sz w:val="21"/>
          <w:szCs w:val="21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4F4D9D"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 w14:paraId="3BC7231D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RlODNhZmI4YWY4ZmYzMmUwNTU4NzQ2MTJhZGM5MGYifQ=="/>
  </w:docVars>
  <w:rsids>
    <w:rsidRoot w:val="00130DAD"/>
    <w:rsid w:val="000137D0"/>
    <w:rsid w:val="0001489F"/>
    <w:rsid w:val="0003503B"/>
    <w:rsid w:val="00041966"/>
    <w:rsid w:val="000468F5"/>
    <w:rsid w:val="000B12C1"/>
    <w:rsid w:val="00126B8A"/>
    <w:rsid w:val="00130DAD"/>
    <w:rsid w:val="00164DF9"/>
    <w:rsid w:val="001D0CA0"/>
    <w:rsid w:val="00271B98"/>
    <w:rsid w:val="002A514F"/>
    <w:rsid w:val="002C09B8"/>
    <w:rsid w:val="002C0E2C"/>
    <w:rsid w:val="002F5DF6"/>
    <w:rsid w:val="002F7EC2"/>
    <w:rsid w:val="00307F9F"/>
    <w:rsid w:val="00340B3D"/>
    <w:rsid w:val="003521B0"/>
    <w:rsid w:val="00352756"/>
    <w:rsid w:val="00360D99"/>
    <w:rsid w:val="0037622E"/>
    <w:rsid w:val="0039569F"/>
    <w:rsid w:val="0043289D"/>
    <w:rsid w:val="004575BA"/>
    <w:rsid w:val="004A2EF1"/>
    <w:rsid w:val="004E1296"/>
    <w:rsid w:val="00505A03"/>
    <w:rsid w:val="0054753E"/>
    <w:rsid w:val="00584090"/>
    <w:rsid w:val="00585791"/>
    <w:rsid w:val="00594A08"/>
    <w:rsid w:val="005B51F9"/>
    <w:rsid w:val="005B7F73"/>
    <w:rsid w:val="005C54FB"/>
    <w:rsid w:val="005D77C8"/>
    <w:rsid w:val="00632B02"/>
    <w:rsid w:val="00646F1B"/>
    <w:rsid w:val="006917F7"/>
    <w:rsid w:val="006A4295"/>
    <w:rsid w:val="00714935"/>
    <w:rsid w:val="00780CD3"/>
    <w:rsid w:val="0078586D"/>
    <w:rsid w:val="0079506A"/>
    <w:rsid w:val="007E131E"/>
    <w:rsid w:val="007E455F"/>
    <w:rsid w:val="00801C88"/>
    <w:rsid w:val="00812199"/>
    <w:rsid w:val="00812617"/>
    <w:rsid w:val="0081446A"/>
    <w:rsid w:val="00875131"/>
    <w:rsid w:val="008B729C"/>
    <w:rsid w:val="008C2038"/>
    <w:rsid w:val="009032C2"/>
    <w:rsid w:val="00931956"/>
    <w:rsid w:val="0095071F"/>
    <w:rsid w:val="009B563E"/>
    <w:rsid w:val="009B7D6D"/>
    <w:rsid w:val="009C1340"/>
    <w:rsid w:val="00A26F8F"/>
    <w:rsid w:val="00A303F2"/>
    <w:rsid w:val="00A30477"/>
    <w:rsid w:val="00A40F3B"/>
    <w:rsid w:val="00A64E46"/>
    <w:rsid w:val="00A66B6D"/>
    <w:rsid w:val="00A72333"/>
    <w:rsid w:val="00A97FAD"/>
    <w:rsid w:val="00B57DDF"/>
    <w:rsid w:val="00B75703"/>
    <w:rsid w:val="00B814A9"/>
    <w:rsid w:val="00BC078C"/>
    <w:rsid w:val="00BD0EF0"/>
    <w:rsid w:val="00C341B6"/>
    <w:rsid w:val="00C90B9B"/>
    <w:rsid w:val="00CA774B"/>
    <w:rsid w:val="00CC5EFF"/>
    <w:rsid w:val="00CE0D83"/>
    <w:rsid w:val="00CE60A9"/>
    <w:rsid w:val="00D115A7"/>
    <w:rsid w:val="00D20B8E"/>
    <w:rsid w:val="00D50D12"/>
    <w:rsid w:val="00D63992"/>
    <w:rsid w:val="00D81CC0"/>
    <w:rsid w:val="00DA03DB"/>
    <w:rsid w:val="00DA5B56"/>
    <w:rsid w:val="00DC175F"/>
    <w:rsid w:val="00DD69BF"/>
    <w:rsid w:val="00E5014F"/>
    <w:rsid w:val="00EC138B"/>
    <w:rsid w:val="00ED0212"/>
    <w:rsid w:val="00F015B3"/>
    <w:rsid w:val="00F518BE"/>
    <w:rsid w:val="00F803BC"/>
    <w:rsid w:val="00FF00D1"/>
    <w:rsid w:val="00FF6314"/>
    <w:rsid w:val="01DC16B9"/>
    <w:rsid w:val="07200570"/>
    <w:rsid w:val="07A92254"/>
    <w:rsid w:val="0D4437C5"/>
    <w:rsid w:val="1471388E"/>
    <w:rsid w:val="16824EAD"/>
    <w:rsid w:val="1AB3586E"/>
    <w:rsid w:val="1B1764DD"/>
    <w:rsid w:val="21E60529"/>
    <w:rsid w:val="26A91FB0"/>
    <w:rsid w:val="26F20A4D"/>
    <w:rsid w:val="285652CA"/>
    <w:rsid w:val="285C6DA0"/>
    <w:rsid w:val="29B41D0C"/>
    <w:rsid w:val="2C003A51"/>
    <w:rsid w:val="2C160452"/>
    <w:rsid w:val="312D7EC6"/>
    <w:rsid w:val="365F6D16"/>
    <w:rsid w:val="3B60677A"/>
    <w:rsid w:val="3E534C61"/>
    <w:rsid w:val="3FF019B5"/>
    <w:rsid w:val="42D718B6"/>
    <w:rsid w:val="45DA19BE"/>
    <w:rsid w:val="4D3868CA"/>
    <w:rsid w:val="53A313E6"/>
    <w:rsid w:val="61B12A49"/>
    <w:rsid w:val="679A0757"/>
    <w:rsid w:val="68D92243"/>
    <w:rsid w:val="6B4B5350"/>
    <w:rsid w:val="6B5C148A"/>
    <w:rsid w:val="6DEB4AA9"/>
    <w:rsid w:val="72345862"/>
    <w:rsid w:val="73C82F97"/>
    <w:rsid w:val="749C25C2"/>
    <w:rsid w:val="75687863"/>
    <w:rsid w:val="78E0107E"/>
    <w:rsid w:val="7BD03D53"/>
    <w:rsid w:val="7E8C0D5A"/>
    <w:rsid w:val="7FC064D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Style w:val="8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unhideWhenUsed/>
    <w:qFormat/>
    <w:uiPriority w:val="99"/>
    <w:pPr>
      <w:jc w:val="left"/>
    </w:p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7">
    <w:name w:val="annotation subject"/>
    <w:basedOn w:val="2"/>
    <w:next w:val="2"/>
    <w:link w:val="16"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59"/>
    <w:pPr>
      <w:widowControl w:val="0"/>
      <w:jc w:val="both"/>
    </w:pPr>
    <w:tblPr>
      <w:tblStyle w:val="8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unhideWhenUsed/>
    <w:qFormat/>
    <w:uiPriority w:val="99"/>
    <w:rPr>
      <w:sz w:val="21"/>
      <w:szCs w:val="21"/>
    </w:rPr>
  </w:style>
  <w:style w:type="character" w:customStyle="1" w:styleId="12">
    <w:name w:val="批注文字 字符"/>
    <w:basedOn w:val="10"/>
    <w:link w:val="2"/>
    <w:semiHidden/>
    <w:qFormat/>
    <w:uiPriority w:val="99"/>
    <w:rPr>
      <w:kern w:val="2"/>
      <w:sz w:val="21"/>
      <w:szCs w:val="22"/>
    </w:rPr>
  </w:style>
  <w:style w:type="character" w:customStyle="1" w:styleId="13">
    <w:name w:val="批注框文本 字符"/>
    <w:basedOn w:val="10"/>
    <w:link w:val="3"/>
    <w:semiHidden/>
    <w:qFormat/>
    <w:uiPriority w:val="99"/>
    <w:rPr>
      <w:sz w:val="18"/>
      <w:szCs w:val="18"/>
    </w:rPr>
  </w:style>
  <w:style w:type="character" w:customStyle="1" w:styleId="14">
    <w:name w:val="页脚 字符"/>
    <w:basedOn w:val="10"/>
    <w:link w:val="4"/>
    <w:qFormat/>
    <w:uiPriority w:val="99"/>
    <w:rPr>
      <w:sz w:val="18"/>
      <w:szCs w:val="18"/>
    </w:rPr>
  </w:style>
  <w:style w:type="character" w:customStyle="1" w:styleId="15">
    <w:name w:val="页眉 字符"/>
    <w:basedOn w:val="10"/>
    <w:link w:val="5"/>
    <w:qFormat/>
    <w:uiPriority w:val="99"/>
    <w:rPr>
      <w:sz w:val="18"/>
      <w:szCs w:val="18"/>
    </w:rPr>
  </w:style>
  <w:style w:type="character" w:customStyle="1" w:styleId="16">
    <w:name w:val="批注主题 字符"/>
    <w:basedOn w:val="12"/>
    <w:link w:val="7"/>
    <w:semiHidden/>
    <w:qFormat/>
    <w:uiPriority w:val="99"/>
    <w:rPr>
      <w:b/>
      <w:bCs/>
      <w:kern w:val="2"/>
      <w:sz w:val="21"/>
      <w:szCs w:val="22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paragraph" w:styleId="18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">
    <w:name w:val="无间隔1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修订1"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修订2"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修订3"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Revision"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530</Words>
  <Characters>692</Characters>
  <Lines>3</Lines>
  <Paragraphs>1</Paragraphs>
  <TotalTime>1</TotalTime>
  <ScaleCrop>false</ScaleCrop>
  <LinksUpToDate>false</LinksUpToDate>
  <CharactersWithSpaces>694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2012-03-19T07:48:00Z</dcterms:created>
  <dc:creator>Administrator</dc:creator>
  <cp:lastModifiedBy>刘晴</cp:lastModifiedBy>
  <cp:lastPrinted>2012-11-07T02:36:00Z</cp:lastPrinted>
  <dcterms:modified xsi:type="dcterms:W3CDTF">2026-07-14T08:11:40Z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4BE347E6AB104D17B41694BD4F0F319F_13</vt:lpwstr>
  </property>
  <property fmtid="{D5CDD505-2E9C-101B-9397-08002B2CF9AE}" pid="4" name="KSOTemplateDocerSaveRecord">
    <vt:lpwstr>eyJoZGlkIjoiYTU4NjBhNWNjN2E1Y2MxNTQyNWUyOTE0MjNhZTQ1NTQiLCJ1c2VySWQiOiIzNzA2MTg5NDAifQ==</vt:lpwstr>
  </property>
</Properties>
</file>